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0" w:firstLineChars="0"/>
        <w:jc w:val="center"/>
        <w:outlineLvl w:val="1"/>
        <w:rPr>
          <w:rFonts w:hint="eastAsia" w:ascii="宋体" w:hAnsi="宋体" w:eastAsia="宋体" w:cs="宋体"/>
          <w:b/>
          <w:bCs/>
          <w:sz w:val="32"/>
          <w:lang w:val="en-US" w:eastAsia="zh-CN"/>
        </w:rPr>
      </w:pPr>
      <w:r>
        <w:rPr>
          <w:rFonts w:hint="eastAsia" w:ascii="宋体" w:hAnsi="宋体" w:eastAsia="宋体" w:cs="宋体"/>
          <w:b/>
          <w:bCs/>
          <w:sz w:val="32"/>
          <w:lang w:val="en-US" w:eastAsia="zh-CN"/>
        </w:rPr>
        <w:t>资格证明文件</w:t>
      </w:r>
    </w:p>
    <w:p>
      <w:pPr>
        <w:spacing w:line="440" w:lineRule="exact"/>
        <w:rPr>
          <w:rFonts w:hint="eastAsia" w:ascii="宋体" w:hAnsi="宋体" w:eastAsia="宋体" w:cs="宋体"/>
          <w:sz w:val="24"/>
          <w:szCs w:val="24"/>
          <w:highlight w:val="none"/>
        </w:rPr>
      </w:pPr>
      <w:r>
        <w:rPr>
          <w:rFonts w:hint="eastAsia" w:ascii="宋体" w:hAnsi="宋体" w:eastAsia="宋体" w:cs="宋体"/>
          <w:b/>
          <w:bCs/>
          <w:sz w:val="24"/>
          <w:szCs w:val="24"/>
          <w:highlight w:val="none"/>
        </w:rPr>
        <w:t>（一）基本资格条件：符合《中华人民共和国政府采购法》第二十二条的规定，并提供以下资料；</w:t>
      </w:r>
    </w:p>
    <w:p>
      <w:pPr>
        <w:pStyle w:val="3"/>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1、</w:t>
      </w:r>
      <w:r>
        <w:rPr>
          <w:rFonts w:hint="eastAsia" w:cs="宋体"/>
          <w:highlight w:val="none"/>
          <w:shd w:val="clear" w:color="auto" w:fill="FFFFFF"/>
        </w:rPr>
        <w:t>提供合格有效的法人或者其他组织的营业执照等证明文件，自然人的身份证明；供应商是法人或其他组织的应提供营业执照等证明文件，供应商是自然人的应提供有效的自然人身份证明；</w:t>
      </w:r>
    </w:p>
    <w:p>
      <w:pPr>
        <w:pStyle w:val="3"/>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2、</w:t>
      </w:r>
      <w:r>
        <w:rPr>
          <w:rFonts w:hint="eastAsia" w:cs="宋体"/>
          <w:highlight w:val="none"/>
          <w:shd w:val="clear" w:color="auto" w:fill="FFFFFF"/>
        </w:rPr>
        <w:t>提供</w:t>
      </w:r>
      <w:r>
        <w:rPr>
          <w:rFonts w:hint="eastAsia" w:cs="宋体"/>
          <w:highlight w:val="none"/>
          <w:shd w:val="clear" w:color="auto" w:fill="FFFFFF"/>
          <w:lang w:val="en-US" w:eastAsia="zh-CN"/>
        </w:rPr>
        <w:t>2022年或</w:t>
      </w:r>
      <w:r>
        <w:rPr>
          <w:rFonts w:hint="eastAsia" w:ascii="宋体" w:hAnsi="宋体" w:eastAsia="宋体" w:cs="宋体"/>
          <w:sz w:val="24"/>
          <w:szCs w:val="24"/>
          <w:highlight w:val="none"/>
          <w:lang w:val="en-US" w:eastAsia="zh-CN"/>
        </w:rPr>
        <w:t>20</w:t>
      </w:r>
      <w:r>
        <w:rPr>
          <w:rFonts w:hint="eastAsia" w:cs="宋体"/>
          <w:sz w:val="24"/>
          <w:szCs w:val="24"/>
          <w:highlight w:val="none"/>
          <w:lang w:val="en-US" w:eastAsia="zh-CN"/>
        </w:rPr>
        <w:t>23</w:t>
      </w:r>
      <w:r>
        <w:rPr>
          <w:rFonts w:hint="eastAsia" w:cs="宋体"/>
          <w:highlight w:val="none"/>
          <w:shd w:val="clear" w:color="auto" w:fill="FFFFFF"/>
        </w:rPr>
        <w:t>年度经审计的财务报告，成立时间至提交</w:t>
      </w:r>
      <w:r>
        <w:rPr>
          <w:rFonts w:hint="eastAsia" w:cs="宋体"/>
          <w:highlight w:val="none"/>
        </w:rPr>
        <w:t>响应</w:t>
      </w:r>
      <w:r>
        <w:rPr>
          <w:rFonts w:hint="eastAsia" w:cs="宋体"/>
          <w:highlight w:val="none"/>
          <w:shd w:val="clear" w:color="auto" w:fill="FFFFFF"/>
        </w:rPr>
        <w:t>文件截止时间不足一年的，提交基本存款账户开户银行出具的资信证明或基本存款账户开户许可证（或基本账户信息表）；</w:t>
      </w:r>
    </w:p>
    <w:p>
      <w:pPr>
        <w:pStyle w:val="3"/>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3、</w:t>
      </w:r>
      <w:r>
        <w:rPr>
          <w:rFonts w:hint="eastAsia" w:cs="宋体"/>
          <w:highlight w:val="none"/>
          <w:shd w:val="clear" w:color="auto" w:fill="FFFFFF"/>
        </w:rPr>
        <w:t>提供具有履行合同所必需的设备和专业技术能力的承诺；</w:t>
      </w:r>
    </w:p>
    <w:p>
      <w:pPr>
        <w:pStyle w:val="3"/>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4、</w:t>
      </w:r>
      <w:r>
        <w:rPr>
          <w:rFonts w:hint="eastAsia" w:cs="宋体"/>
          <w:highlight w:val="none"/>
          <w:shd w:val="clear" w:color="auto" w:fill="FFFFFF"/>
        </w:rPr>
        <w:t>提供磋商截止日前一年内已缴纳的至少一个月的纳税证明或完税证明，依法免税的单位应提供相关证明材料；</w:t>
      </w:r>
    </w:p>
    <w:p>
      <w:pPr>
        <w:pStyle w:val="3"/>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5、</w:t>
      </w:r>
      <w:r>
        <w:rPr>
          <w:rFonts w:hint="eastAsia" w:cs="宋体"/>
          <w:highlight w:val="none"/>
          <w:shd w:val="clear" w:color="auto" w:fill="FFFFFF"/>
        </w:rPr>
        <w:t>提供磋商截止日前一年内已缴存的至少一个月的社会保障资金缴存单据或社保机构开具的社会保险参保缴费情况证明，依法不需要缴纳社会保障资金的单位应提供相关证明材料；</w:t>
      </w:r>
    </w:p>
    <w:p>
      <w:pPr>
        <w:pStyle w:val="3"/>
        <w:spacing w:before="0" w:beforeAutospacing="0" w:after="0" w:afterAutospacing="0" w:line="440" w:lineRule="exact"/>
        <w:ind w:firstLine="480" w:firstLineChars="200"/>
        <w:rPr>
          <w:rFonts w:cs="宋体"/>
          <w:b/>
          <w:bCs/>
          <w:highlight w:val="none"/>
          <w:shd w:val="clear" w:color="auto" w:fill="FFFFFF"/>
        </w:rPr>
      </w:pPr>
      <w:r>
        <w:rPr>
          <w:rFonts w:hint="eastAsia" w:cs="宋体"/>
          <w:highlight w:val="none"/>
          <w:shd w:val="clear" w:color="auto" w:fill="FFFFFF"/>
          <w:lang w:val="en-US" w:eastAsia="zh-CN"/>
        </w:rPr>
        <w:t>6、</w:t>
      </w:r>
      <w:r>
        <w:rPr>
          <w:rFonts w:hint="eastAsia" w:cs="宋体"/>
          <w:highlight w:val="none"/>
          <w:shd w:val="clear" w:color="auto" w:fill="FFFFFF"/>
        </w:rPr>
        <w:t>参加政府采购活动前3年内，在经营活动中没有重大违法记录的书面声明。</w:t>
      </w:r>
    </w:p>
    <w:p>
      <w:pPr>
        <w:numPr>
          <w:ilvl w:val="0"/>
          <w:numId w:val="0"/>
        </w:numPr>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（二）特定资格条件：</w:t>
      </w:r>
    </w:p>
    <w:p>
      <w:pPr>
        <w:pStyle w:val="3"/>
        <w:spacing w:before="0" w:beforeAutospacing="0" w:after="0" w:afterAutospacing="0" w:line="440" w:lineRule="exact"/>
        <w:ind w:firstLine="480" w:firstLineChars="200"/>
        <w:rPr>
          <w:rFonts w:hint="eastAsia" w:cs="宋体"/>
          <w:sz w:val="24"/>
          <w:szCs w:val="24"/>
          <w:highlight w:val="none"/>
          <w:lang w:val="en-US" w:eastAsia="zh-CN"/>
        </w:rPr>
      </w:pPr>
      <w:r>
        <w:rPr>
          <w:rFonts w:hint="eastAsia" w:cs="宋体"/>
          <w:sz w:val="24"/>
          <w:szCs w:val="24"/>
          <w:highlight w:val="none"/>
          <w:lang w:val="en-US" w:eastAsia="zh-CN"/>
        </w:rPr>
        <w:t>1、</w:t>
      </w:r>
      <w:r>
        <w:rPr>
          <w:rFonts w:hint="eastAsia" w:ascii="宋体" w:hAnsi="宋体" w:eastAsia="宋体" w:cs="宋体"/>
          <w:sz w:val="24"/>
          <w:szCs w:val="24"/>
          <w:highlight w:val="none"/>
          <w:lang w:val="en-US" w:eastAsia="zh-CN"/>
        </w:rPr>
        <w:t>法定代表人授权书（附法定代表人、被授权人身份证复印件）及被授权人身份证（法定代表人直接参加投标，须提供法定代表人身份证明及身份证原件）</w:t>
      </w:r>
      <w:r>
        <w:rPr>
          <w:rFonts w:hint="eastAsia" w:cs="宋体"/>
          <w:sz w:val="24"/>
          <w:szCs w:val="24"/>
          <w:highlight w:val="none"/>
          <w:lang w:val="en-US" w:eastAsia="zh-CN"/>
        </w:rPr>
        <w:t>；</w:t>
      </w:r>
    </w:p>
    <w:p>
      <w:pPr>
        <w:pStyle w:val="3"/>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3"/>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供应商应具有检验检测机构资质认定证书（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w:t>
      </w:r>
    </w:p>
    <w:p>
      <w:pPr>
        <w:pStyle w:val="3"/>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4、本项目不接受联合体投标。</w:t>
      </w:r>
    </w:p>
    <w:p>
      <w:pPr>
        <w:pStyle w:val="3"/>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4"/>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pPr>
              <w:spacing w:line="240" w:lineRule="auto"/>
              <w:jc w:val="center"/>
              <w:rPr>
                <w:rFonts w:ascii="宋体" w:hAnsi="宋体" w:cs="宋体"/>
                <w:color w:val="auto"/>
                <w:sz w:val="24"/>
                <w:szCs w:val="24"/>
                <w:highlight w:val="none"/>
              </w:rPr>
            </w:pPr>
          </w:p>
        </w:tc>
        <w:tc>
          <w:tcPr>
            <w:tcW w:w="1134" w:type="dxa"/>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pPr>
              <w:spacing w:line="240" w:lineRule="auto"/>
              <w:rPr>
                <w:rFonts w:ascii="宋体" w:hAnsi="宋体" w:cs="宋体"/>
                <w:color w:val="auto"/>
                <w:sz w:val="24"/>
                <w:szCs w:val="24"/>
                <w:highlight w:val="none"/>
              </w:rPr>
            </w:pPr>
          </w:p>
        </w:tc>
        <w:tc>
          <w:tcPr>
            <w:tcW w:w="1751" w:type="dxa"/>
            <w:gridSpan w:val="2"/>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pPr>
              <w:spacing w:line="240" w:lineRule="auto"/>
              <w:rPr>
                <w:rFonts w:ascii="宋体" w:hAnsi="宋体" w:cs="宋体"/>
                <w:color w:val="auto"/>
                <w:sz w:val="24"/>
                <w:szCs w:val="24"/>
                <w:highlight w:val="none"/>
              </w:rPr>
            </w:pPr>
          </w:p>
        </w:tc>
        <w:tc>
          <w:tcPr>
            <w:tcW w:w="1751" w:type="dxa"/>
            <w:gridSpan w:val="2"/>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pPr>
              <w:spacing w:line="240" w:lineRule="auto"/>
              <w:rPr>
                <w:rFonts w:ascii="宋体" w:hAnsi="宋体" w:cs="宋体"/>
                <w:color w:val="auto"/>
                <w:sz w:val="24"/>
                <w:szCs w:val="24"/>
                <w:highlight w:val="none"/>
              </w:rPr>
            </w:pPr>
          </w:p>
        </w:tc>
        <w:tc>
          <w:tcPr>
            <w:tcW w:w="1751" w:type="dxa"/>
            <w:gridSpan w:val="2"/>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pPr>
              <w:spacing w:line="240" w:lineRule="auto"/>
              <w:rPr>
                <w:rFonts w:ascii="宋体" w:hAnsi="宋体" w:cs="宋体"/>
                <w:color w:val="auto"/>
                <w:sz w:val="24"/>
                <w:szCs w:val="24"/>
                <w:highlight w:val="none"/>
              </w:rPr>
            </w:pPr>
          </w:p>
        </w:tc>
        <w:tc>
          <w:tcPr>
            <w:tcW w:w="1751" w:type="dxa"/>
            <w:gridSpan w:val="2"/>
            <w:noWrap w:val="0"/>
            <w:vAlign w:val="center"/>
          </w:tcPr>
          <w:p>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pPr>
              <w:widowControl/>
              <w:spacing w:line="240" w:lineRule="auto"/>
              <w:ind w:firstLine="470" w:firstLineChars="196"/>
              <w:jc w:val="left"/>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pPr>
              <w:widowControl/>
              <w:spacing w:line="240" w:lineRule="auto"/>
              <w:ind w:firstLine="470" w:firstLineChars="196"/>
              <w:jc w:val="left"/>
              <w:rPr>
                <w:rFonts w:ascii="宋体" w:hAnsi="宋体" w:cs="宋体"/>
                <w:color w:val="auto"/>
                <w:sz w:val="24"/>
                <w:szCs w:val="24"/>
                <w:highlight w:val="none"/>
              </w:rPr>
            </w:pPr>
          </w:p>
        </w:tc>
      </w:tr>
    </w:tbl>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pPr>
        <w:spacing w:line="240" w:lineRule="auto"/>
        <w:jc w:val="both"/>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pPr>
        <w:widowControl/>
        <w:spacing w:line="360" w:lineRule="auto"/>
        <w:jc w:val="left"/>
        <w:rPr>
          <w:rFonts w:hint="eastAsia" w:ascii="宋体" w:hAnsi="宋体" w:eastAsia="宋体" w:cs="宋体"/>
          <w:sz w:val="24"/>
          <w:highlight w:val="none"/>
          <w:u w:val="single"/>
        </w:rPr>
      </w:pPr>
    </w:p>
    <w:p>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pPr>
        <w:spacing w:line="360" w:lineRule="auto"/>
        <w:jc w:val="left"/>
        <w:rPr>
          <w:rFonts w:hint="eastAsia" w:ascii="宋体" w:hAnsi="宋体" w:eastAsia="宋体" w:cs="宋体"/>
          <w:b/>
          <w:bCs/>
          <w:sz w:val="32"/>
          <w:szCs w:val="32"/>
          <w:highlight w:val="none"/>
        </w:rPr>
      </w:pPr>
    </w:p>
    <w:p>
      <w:pPr>
        <w:spacing w:line="360" w:lineRule="auto"/>
        <w:jc w:val="left"/>
        <w:rPr>
          <w:rFonts w:hint="eastAsia" w:ascii="宋体" w:hAnsi="宋体" w:eastAsia="宋体" w:cs="宋体"/>
          <w:b/>
          <w:bCs/>
          <w:sz w:val="32"/>
          <w:szCs w:val="32"/>
          <w:highlight w:val="none"/>
          <w:lang w:eastAsia="zh-CN"/>
        </w:rPr>
      </w:pPr>
    </w:p>
    <w:p>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pPr>
        <w:spacing w:line="360" w:lineRule="auto"/>
        <w:rPr>
          <w:rFonts w:hint="eastAsia" w:ascii="宋体" w:hAnsi="宋体" w:eastAsia="宋体" w:cs="宋体"/>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4"/>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pPr>
              <w:spacing w:line="360" w:lineRule="auto"/>
              <w:rPr>
                <w:rFonts w:hint="eastAsia" w:ascii="宋体" w:hAnsi="宋体" w:eastAsia="宋体" w:cs="宋体"/>
                <w:b/>
                <w:kern w:val="1"/>
                <w:sz w:val="24"/>
                <w:highlight w:val="none"/>
              </w:rPr>
            </w:pPr>
          </w:p>
          <w:p>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pPr>
              <w:spacing w:line="360" w:lineRule="auto"/>
              <w:rPr>
                <w:rFonts w:hint="eastAsia" w:ascii="宋体" w:hAnsi="宋体" w:eastAsia="宋体" w:cs="宋体"/>
                <w:b/>
                <w:kern w:val="1"/>
                <w:sz w:val="24"/>
                <w:highlight w:val="none"/>
              </w:rPr>
            </w:pPr>
          </w:p>
          <w:p>
            <w:pPr>
              <w:spacing w:line="360" w:lineRule="auto"/>
              <w:rPr>
                <w:rFonts w:hint="eastAsia" w:ascii="宋体" w:hAnsi="宋体" w:eastAsia="宋体" w:cs="宋体"/>
                <w:b/>
                <w:kern w:val="1"/>
                <w:sz w:val="24"/>
                <w:highlight w:val="none"/>
              </w:rPr>
            </w:pPr>
          </w:p>
        </w:tc>
      </w:tr>
    </w:tbl>
    <w:p>
      <w:pPr>
        <w:spacing w:line="360" w:lineRule="auto"/>
        <w:ind w:right="700"/>
        <w:rPr>
          <w:rFonts w:hint="eastAsia" w:ascii="宋体" w:hAnsi="宋体" w:eastAsia="宋体" w:cs="宋体"/>
          <w:kern w:val="1"/>
          <w:sz w:val="28"/>
          <w:highlight w:val="none"/>
        </w:rPr>
      </w:pPr>
    </w:p>
    <w:p>
      <w:pPr>
        <w:spacing w:line="360" w:lineRule="auto"/>
        <w:ind w:right="700" w:firstLine="358"/>
        <w:jc w:val="center"/>
        <w:rPr>
          <w:rFonts w:hint="eastAsia" w:ascii="宋体" w:hAnsi="宋体" w:eastAsia="宋体" w:cs="宋体"/>
          <w:kern w:val="1"/>
          <w:sz w:val="28"/>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pPr>
        <w:spacing w:line="360" w:lineRule="auto"/>
        <w:jc w:val="left"/>
        <w:rPr>
          <w:rFonts w:hint="eastAsia" w:ascii="宋体" w:hAnsi="宋体" w:eastAsia="宋体" w:cs="宋体"/>
          <w:b/>
          <w:bCs/>
          <w:sz w:val="32"/>
          <w:szCs w:val="32"/>
          <w:highlight w:val="none"/>
          <w:lang w:val="en-US" w:eastAsia="zh-CN"/>
        </w:rPr>
      </w:pPr>
    </w:p>
    <w:p>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pPr>
        <w:spacing w:line="360" w:lineRule="auto"/>
        <w:ind w:right="272"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pPr>
        <w:spacing w:line="360" w:lineRule="auto"/>
        <w:ind w:right="272"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pPr>
        <w:pStyle w:val="8"/>
        <w:spacing w:before="0" w:after="0" w:line="360" w:lineRule="auto"/>
        <w:ind w:firstLineChars="200"/>
        <w:rPr>
          <w:rFonts w:hint="eastAsia" w:ascii="宋体" w:hAnsi="宋体" w:eastAsia="宋体" w:cs="宋体"/>
          <w:kern w:val="2"/>
          <w:sz w:val="24"/>
          <w:szCs w:val="24"/>
          <w:highlight w:val="none"/>
        </w:rPr>
      </w:pPr>
    </w:p>
    <w:p>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pPr>
        <w:pStyle w:val="8"/>
        <w:spacing w:before="0" w:after="0" w:line="360" w:lineRule="auto"/>
        <w:ind w:firstLine="1440" w:firstLineChars="600"/>
        <w:rPr>
          <w:rFonts w:hint="eastAsia" w:ascii="宋体" w:hAnsi="宋体" w:eastAsia="宋体" w:cs="宋体"/>
          <w:highlight w:val="none"/>
        </w:rPr>
      </w:pPr>
    </w:p>
    <w:p>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8"/>
                              <w:spacing w:before="0" w:after="0" w:line="360" w:lineRule="auto"/>
                              <w:ind w:left="0" w:leftChars="0" w:firstLine="480" w:firstLineChars="200"/>
                              <w:rPr>
                                <w:rFonts w:hint="eastAsia" w:ascii="宋体" w:hAnsi="宋体" w:eastAsia="宋体" w:cs="宋体"/>
                                <w:kern w:val="2"/>
                              </w:rPr>
                            </w:pPr>
                          </w:p>
                          <w:p>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KJUsb4LAgAANwQAAA4AAAAAAAAA&#10;AQAgAAAAKQEAAGRycy9lMm9Eb2MueG1sUEsFBgAAAAAGAAYAWQEAAKYFAAAAAA==&#10;">
                <v:fill on="t" focussize="0,0"/>
                <v:stroke color="#000000" joinstyle="miter"/>
                <v:imagedata o:title=""/>
                <o:lock v:ext="edit" aspectratio="f"/>
                <v:textbox>
                  <w:txbxContent>
                    <w:p>
                      <w:pPr>
                        <w:pStyle w:val="8"/>
                        <w:spacing w:before="0" w:after="0" w:line="360" w:lineRule="auto"/>
                        <w:ind w:left="0" w:leftChars="0" w:firstLine="480" w:firstLineChars="200"/>
                        <w:rPr>
                          <w:rFonts w:hint="eastAsia" w:ascii="宋体" w:hAnsi="宋体" w:eastAsia="宋体" w:cs="宋体"/>
                          <w:kern w:val="2"/>
                        </w:rPr>
                      </w:pPr>
                    </w:p>
                    <w:p>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8"/>
                              <w:spacing w:before="0" w:after="0" w:line="360" w:lineRule="auto"/>
                              <w:ind w:left="0" w:leftChars="0" w:firstLine="480" w:firstLineChars="200"/>
                              <w:rPr>
                                <w:rFonts w:hint="eastAsia" w:ascii="宋体" w:hAnsi="宋体" w:eastAsia="宋体" w:cs="宋体"/>
                                <w:kern w:val="2"/>
                              </w:rPr>
                            </w:pPr>
                          </w:p>
                          <w:p>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pPr>
                        <w:pStyle w:val="8"/>
                        <w:spacing w:before="0" w:after="0" w:line="360" w:lineRule="auto"/>
                        <w:ind w:left="0" w:leftChars="0" w:firstLine="480" w:firstLineChars="200"/>
                        <w:rPr>
                          <w:rFonts w:hint="eastAsia" w:ascii="宋体" w:hAnsi="宋体" w:eastAsia="宋体" w:cs="宋体"/>
                          <w:kern w:val="2"/>
                        </w:rPr>
                      </w:pPr>
                    </w:p>
                    <w:p>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pPr>
        <w:tabs>
          <w:tab w:val="left" w:pos="2160"/>
        </w:tabs>
        <w:spacing w:before="0" w:after="0" w:line="500" w:lineRule="exact"/>
        <w:ind w:right="4721" w:rightChars="1686"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pPr>
        <w:pStyle w:val="6"/>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pPr>
        <w:widowControl/>
        <w:spacing w:line="360" w:lineRule="auto"/>
        <w:jc w:val="left"/>
        <w:rPr>
          <w:rFonts w:hint="eastAsia" w:ascii="宋体" w:hAnsi="宋体" w:eastAsia="宋体" w:cs="宋体"/>
          <w:color w:val="000000"/>
          <w:kern w:val="0"/>
          <w:sz w:val="24"/>
          <w:highlight w:val="none"/>
          <w:u w:val="single"/>
        </w:rPr>
      </w:pPr>
    </w:p>
    <w:p>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pPr>
        <w:pStyle w:val="6"/>
        <w:numPr>
          <w:ilvl w:val="0"/>
          <w:numId w:val="0"/>
        </w:numPr>
        <w:spacing w:line="360" w:lineRule="auto"/>
        <w:ind w:firstLine="3224" w:firstLineChars="1300"/>
        <w:jc w:val="both"/>
        <w:rPr>
          <w:rFonts w:hint="eastAsia" w:hAnsi="宋体" w:cs="宋体"/>
          <w:bCs/>
          <w:sz w:val="28"/>
          <w:szCs w:val="28"/>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pPr>
        <w:pStyle w:val="2"/>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p>
    <w:p>
      <w:pPr>
        <w:pStyle w:val="2"/>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pPr>
        <w:spacing w:line="360" w:lineRule="auto"/>
        <w:rPr>
          <w:rFonts w:hint="eastAsia" w:ascii="宋体" w:hAnsi="宋体" w:eastAsia="宋体" w:cs="宋体"/>
          <w:highlight w:val="none"/>
        </w:rPr>
      </w:pPr>
    </w:p>
    <w:p>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pPr>
        <w:pStyle w:val="6"/>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pPr>
        <w:pStyle w:val="6"/>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pPr>
        <w:pStyle w:val="6"/>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pPr>
        <w:pStyle w:val="6"/>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pPr>
        <w:pStyle w:val="6"/>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pPr>
        <w:pStyle w:val="6"/>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ingLiU">
    <w:panose1 w:val="02020509000000000000"/>
    <w:charset w:val="88"/>
    <w:family w:val="modern"/>
    <w:pitch w:val="default"/>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N2IwMzkwZTExZGUyYzM0ZDczNmQxYTMxZmVhNmIifQ=="/>
  </w:docVars>
  <w:rsids>
    <w:rsidRoot w:val="78EB7201"/>
    <w:rsid w:val="78EB7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360" w:lineRule="auto"/>
      <w:ind w:firstLine="0" w:firstLineChars="0"/>
      <w:jc w:val="left"/>
    </w:pPr>
    <w:rPr>
      <w:rFonts w:ascii="Calibri" w:hAnsi="Calibri" w:eastAsia="宋体" w:cs="Times New Roman"/>
      <w:kern w:val="2"/>
      <w:sz w:val="28"/>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style>
  <w:style w:type="paragraph" w:styleId="3">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6">
    <w:name w:val="列出段落1"/>
    <w:basedOn w:val="1"/>
    <w:autoRedefine/>
    <w:qFormat/>
    <w:uiPriority w:val="99"/>
    <w:pPr>
      <w:ind w:firstLine="420" w:firstLineChars="200"/>
    </w:p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2024-05-29T03:41:00Z</dcterms:created>
  <dc:creator>lunatic</dc:creator>
  <cp:lastModifiedBy>lunatic</cp:lastModifiedBy>
  <dcterms:modified xsi:type="dcterms:W3CDTF">2024-05-29T03:42:02Z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BAFB0A4A826643BEA3619B3CCB44D509_11</vt:lpwstr>
  </property>
</Properties>
</file>