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绕城高速公路抽检执法检测服务外包项目</w:t>
      </w:r>
    </w:p>
    <w:p>
      <w:pPr>
        <w:pStyle w:val="null3"/>
        <w:jc w:val="center"/>
        <w:outlineLvl w:val="2"/>
      </w:pPr>
      <w:r>
        <w:rPr>
          <w:sz w:val="28"/>
          <w:b/>
        </w:rPr>
        <w:t>采购项目编号：</w:t>
      </w:r>
      <w:r>
        <w:rPr>
          <w:sz w:val="28"/>
          <w:b/>
        </w:rPr>
        <w:t>SXDZ2024-ZC-CS014</w:t>
      </w:r>
      <w:r>
        <w:br/>
      </w:r>
      <w:r>
        <w:br/>
      </w:r>
      <w:r>
        <w:br/>
      </w:r>
    </w:p>
    <w:p>
      <w:pPr>
        <w:pStyle w:val="null3"/>
        <w:jc w:val="center"/>
        <w:outlineLvl w:val="2"/>
      </w:pPr>
      <w:r>
        <w:rPr>
          <w:sz w:val="28"/>
          <w:b/>
        </w:rPr>
        <w:t>西安市生态环境保护综合执法支队</w:t>
      </w:r>
    </w:p>
    <w:p>
      <w:pPr>
        <w:pStyle w:val="null3"/>
        <w:jc w:val="center"/>
        <w:outlineLvl w:val="2"/>
      </w:pPr>
      <w:r>
        <w:rPr>
          <w:sz w:val="28"/>
          <w:b/>
        </w:rPr>
        <w:t>陕西东卓项目管理有限公司</w:t>
      </w:r>
      <w:r>
        <w:rPr>
          <w:sz w:val="28"/>
          <w:b/>
        </w:rPr>
        <w:t>共同编制</w:t>
      </w:r>
    </w:p>
    <w:p>
      <w:pPr>
        <w:pStyle w:val="null3"/>
        <w:jc w:val="center"/>
        <w:outlineLvl w:val="2"/>
      </w:pPr>
      <w:r>
        <w:rPr>
          <w:sz w:val="28"/>
          <w:b/>
        </w:rPr>
        <w:t>2024年05月29日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陕西东卓项目管理有限公司</w:t>
      </w:r>
      <w:r>
        <w:rPr/>
        <w:t>（以下简称“代理机构”）受</w:t>
      </w:r>
      <w:r>
        <w:rPr/>
        <w:t>西安市生态环境保护综合执法支队</w:t>
      </w:r>
      <w:r>
        <w:rPr/>
        <w:t>委托，拟对</w:t>
      </w:r>
      <w:r>
        <w:rPr/>
        <w:t>绕城高速公路抽检执法检测服务外包项目</w:t>
      </w:r>
      <w:r>
        <w:rPr/>
        <w:t>采用竞争性磋商采购方式进行采购，兹邀请供应商参加本项目的竞争性磋商。</w:t>
      </w:r>
    </w:p>
    <w:p>
      <w:pPr>
        <w:pStyle w:val="null3"/>
        <w:outlineLvl w:val="2"/>
      </w:pPr>
      <w:r>
        <w:rPr>
          <w:sz w:val="28"/>
          <w:b/>
        </w:rPr>
        <w:t>一、项目编号：</w:t>
      </w:r>
      <w:r>
        <w:rPr>
          <w:sz w:val="28"/>
          <w:b/>
        </w:rPr>
        <w:t>SXDZ2024-ZC-CS014</w:t>
      </w:r>
    </w:p>
    <w:p>
      <w:pPr>
        <w:pStyle w:val="null3"/>
        <w:outlineLvl w:val="2"/>
      </w:pPr>
      <w:r>
        <w:rPr>
          <w:sz w:val="28"/>
          <w:b/>
        </w:rPr>
        <w:t>二、项目名称：</w:t>
      </w:r>
      <w:r>
        <w:rPr>
          <w:sz w:val="28"/>
          <w:b/>
        </w:rPr>
        <w:t>绕城高速公路抽检执法检测服务外包项目</w:t>
      </w:r>
    </w:p>
    <w:p>
      <w:pPr>
        <w:pStyle w:val="null3"/>
        <w:outlineLvl w:val="2"/>
      </w:pPr>
      <w:r>
        <w:rPr>
          <w:sz w:val="28"/>
          <w:b/>
        </w:rPr>
        <w:t>三、磋商项目简介</w:t>
      </w:r>
    </w:p>
    <w:p>
      <w:pPr>
        <w:pStyle w:val="null3"/>
        <w:ind w:firstLine="480"/>
      </w:pPr>
      <w:r>
        <w:rPr/>
        <w:t>根据《西安市人民政府关于柴油货车通行管理公告》（市政告字〔2018〕4号）和市政府领导关于《西安市生态环境局关于过境柴油货车绕行西咸北环线高速检查点位设置工作的请示》（市环字〔2019〕17号）的批示意见（肖西亮〔2019〕129号），在绕城高速设置3处流动联合执法点。在我市选取具有资质的机动车排气检测机构从事机动车排气污染监督性检测工作，根据检测结果出具检测报告，实现检测与执法分离。因西安市生态环境综合执法支队执法三大队为行政执法部门，无相应检测资质，无法按照计量认证体系要求签发具有法律效力的机动车排放检测报告，须委托具有市场监管部门颁发资质的检验检测机构对车辆排放标准进行甄别、排放状况进行检测、污染控制装置进行检查。</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采购包1（绕城高速公路抽检执法检测服务外包项目）：属于专门面向中小企业采购。</w:t>
      </w:r>
    </w:p>
    <w:p>
      <w:pPr>
        <w:pStyle w:val="null3"/>
        <w:ind w:firstLine="480"/>
      </w:pPr>
      <w:r>
        <w:rPr/>
        <w:t>（三）本项目的特定资格要求：</w:t>
      </w:r>
    </w:p>
    <w:p>
      <w:pPr>
        <w:pStyle w:val="null3"/>
      </w:pPr>
      <w:r>
        <w:rPr/>
        <w:t>采购包1：</w:t>
      </w:r>
    </w:p>
    <w:p>
      <w:pPr>
        <w:pStyle w:val="null3"/>
      </w:pPr>
      <w:r>
        <w:rPr/>
        <w:t>1、统一社会信用代码的营业执照：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t>2、财务状况报告：提供2022年或2023年度经审计的财务报告，成立时间至提交响应文件截止时间不足一年的，提交基本存款账户开户银行出具的资信证明或基本存款账户开户许可证（或基本账户信息表）；</w:t>
      </w:r>
    </w:p>
    <w:p>
      <w:pPr>
        <w:pStyle w:val="null3"/>
      </w:pPr>
      <w:r>
        <w:rPr/>
        <w:t>3、具有履行合同所必需的设备和专业技术能力的承诺：提供具有履行合同所必需的设备和专业技术能力的承诺；</w:t>
      </w:r>
    </w:p>
    <w:p>
      <w:pPr>
        <w:pStyle w:val="null3"/>
      </w:pPr>
      <w:r>
        <w:rPr/>
        <w:t>4、依法缴纳税收的相关材料：提供磋商截止日前一年内已缴纳的至少一个月的纳税证明或完税证明，依法免税的单位应提供相关证明材料；</w:t>
      </w:r>
    </w:p>
    <w:p>
      <w:pPr>
        <w:pStyle w:val="null3"/>
      </w:pPr>
      <w:r>
        <w:rPr/>
        <w:t>5、社会保障资金的相关材料：提供磋商截止日前一年内已缴存的至少一个月的社会保障资金缴存单据或社保机构开具的社会保险参保缴费情况证明，依法不需要缴纳社会保障资金的单位应提供相关证明材料；</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7、法定代表人授权书：法定代表人授权书（附法定代表人、被授权人身份证复印件）及被授权人身份证（法定代表人直接参加投标，须提供法定代表人身份证明及身份证原件）；</w:t>
      </w:r>
    </w:p>
    <w:p>
      <w:pPr>
        <w:pStyle w:val="null3"/>
      </w:pPr>
      <w:r>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9、供应商应具有检验检测机构资质认定证书（CMA）：供应商应具有检验检测机构资质认定证书（CMA）且资质附表检测能力包括《汽油车污染物排放限值及测量方法（双怠速法及简易工况法）》（GB18285-2018）、《柴油车污染物排放限值及测量方法（自由加速法及加载减速法）》（GB3847-2018）和《非道路柴油移动机械排气烟度限值及测量方法》（GB36886—2018）；</w:t>
      </w:r>
    </w:p>
    <w:p>
      <w:pPr>
        <w:pStyle w:val="null3"/>
      </w:pPr>
      <w:r>
        <w:rPr/>
        <w:t>10、本项目不接受联合体磋商：本项目不接受联合体磋商（提供书面承诺，加盖供应商公章）。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西安市生态环境保护综合执法支队</w:t>
      </w:r>
    </w:p>
    <w:p>
      <w:pPr>
        <w:pStyle w:val="null3"/>
      </w:pPr>
      <w:r>
        <w:rPr/>
        <w:t xml:space="preserve"> 地址： </w:t>
      </w:r>
      <w:r>
        <w:rPr/>
        <w:t>西安市碑林区大学东路4号</w:t>
      </w:r>
    </w:p>
    <w:p>
      <w:pPr>
        <w:pStyle w:val="null3"/>
      </w:pPr>
      <w:r>
        <w:rPr/>
        <w:t xml:space="preserve"> 邮编： </w:t>
      </w:r>
      <w:r>
        <w:rPr/>
        <w:t>710000</w:t>
      </w:r>
    </w:p>
    <w:p>
      <w:pPr>
        <w:pStyle w:val="null3"/>
      </w:pPr>
      <w:r>
        <w:rPr/>
        <w:t xml:space="preserve"> 联系人： </w:t>
      </w:r>
      <w:r>
        <w:rPr/>
        <w:t>陈老师</w:t>
      </w:r>
    </w:p>
    <w:p>
      <w:pPr>
        <w:pStyle w:val="null3"/>
      </w:pPr>
      <w:r>
        <w:rPr/>
        <w:t xml:space="preserve"> 联系电话： </w:t>
      </w:r>
      <w:r>
        <w:rPr/>
        <w:t xml:space="preserve"> 029-85393013</w:t>
      </w:r>
    </w:p>
    <w:p>
      <w:pPr>
        <w:pStyle w:val="null3"/>
        <w:outlineLvl w:val="3"/>
      </w:pPr>
      <w:r>
        <w:rPr>
          <w:sz w:val="24"/>
          <w:b/>
        </w:rPr>
        <w:t>代理机构：</w:t>
      </w:r>
      <w:r>
        <w:rPr>
          <w:sz w:val="24"/>
          <w:b/>
        </w:rPr>
        <w:t>陕西东卓项目管理有限公司</w:t>
      </w:r>
    </w:p>
    <w:p>
      <w:pPr>
        <w:pStyle w:val="null3"/>
      </w:pPr>
      <w:r>
        <w:rPr/>
        <w:t xml:space="preserve"> 地址： </w:t>
      </w:r>
      <w:r>
        <w:rPr/>
        <w:t>陕西省西安市未央区北辰大道绿地创海大厦601室</w:t>
      </w:r>
    </w:p>
    <w:p>
      <w:pPr>
        <w:pStyle w:val="null3"/>
      </w:pPr>
      <w:r>
        <w:rPr/>
        <w:t xml:space="preserve"> 邮编： </w:t>
      </w:r>
      <w:r>
        <w:rPr/>
        <w:t>710000</w:t>
      </w:r>
    </w:p>
    <w:p>
      <w:pPr>
        <w:pStyle w:val="null3"/>
      </w:pPr>
      <w:r>
        <w:rPr/>
        <w:t xml:space="preserve"> 联系人： </w:t>
      </w:r>
      <w:r>
        <w:rPr/>
        <w:t>冯工</w:t>
      </w:r>
    </w:p>
    <w:p>
      <w:pPr>
        <w:pStyle w:val="null3"/>
      </w:pPr>
      <w:r>
        <w:rPr/>
        <w:t xml:space="preserve"> 联系电话： </w:t>
      </w:r>
      <w:r>
        <w:rPr/>
        <w:t>029-86637322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采购包1：435,000.00元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为保证招标代理机构合理成本，若代理服务费按照该计价方式不足8000元的，按照8000元计取。 成交供应商在领取成交通知书前，须向采购代理机构一次性支付招标代理服务费。 接收代理服务费账户名称：陕西东卓项目管理有限公司 开户银行：中国银行股份有限公司西安市经济技术开发区支行 账 号：102494375315 转账事由：（项目名称）代理服务费 咨询电话：029-86637322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西安市生态环境保护综合执法支队</w:t>
      </w:r>
      <w:r>
        <w:rPr/>
        <w:t>和</w:t>
      </w:r>
      <w:r>
        <w:rPr/>
        <w:t>陕西东卓项目管理有限公司</w:t>
      </w:r>
      <w:r>
        <w:rPr/>
        <w:t>享有。对磋商文件中供应商参加本次政府采购活动应当具备的条件，磋商项目技术、服务、商务及其他要求，评审细则及标准由</w:t>
      </w:r>
      <w:r>
        <w:rPr/>
        <w:t>西安市生态环境保护综合执法支队</w:t>
      </w:r>
      <w:r>
        <w:rPr/>
        <w:t>负责解释。除上述磋商文件内容，其他内容由</w:t>
      </w:r>
      <w:r>
        <w:rPr/>
        <w:t>陕西东卓项目管理有限公司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西安市生态环境保护综合执法支队</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陕西东卓项目管理有限公司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按采购人要求进行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陕西东卓项目管理有限公司</w:t>
      </w:r>
      <w:r>
        <w:rPr/>
        <w:t xml:space="preserve"> 负责答复；供应商对除采购需求外的采购文件的询问、质疑由</w:t>
      </w:r>
      <w:r>
        <w:rPr/>
        <w:t>陕西东卓项目管理有限公司</w:t>
      </w:r>
      <w:r>
        <w:rPr/>
        <w:t xml:space="preserve"> 负责答复；供应商对采购过程、采购结果的询问、质疑由 </w:t>
      </w:r>
      <w:r>
        <w:rPr/>
        <w:t>陕西东卓项目管理有限公司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联系人：冯工</w:t>
      </w:r>
    </w:p>
    <w:p>
      <w:pPr>
        <w:pStyle w:val="null3"/>
      </w:pPr>
      <w:r>
        <w:rPr/>
        <w:t>联系电话：029-86637322</w:t>
      </w:r>
    </w:p>
    <w:p>
      <w:pPr>
        <w:pStyle w:val="null3"/>
      </w:pPr>
      <w:r>
        <w:rPr/>
        <w:t>地址：西安市未央区北辰大道绿地创海大厦写字楼601室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根据《西安市人民政府关于柴油货车通行管理公告》（市政告字〔2018〕4号）和市政府领导关于《西安市生态环境局关于过境柴油货车绕行西咸北环线高速检查点位设置工作的请示》（市环字〔2019〕17号）的批示意见（肖西亮〔2019〕129号），在绕城高速设置3处流动联合执法点。在我市选取具有资质的机动车排气检测机构从事机动车排气污染监督性检测工作，根据检测结果出具检测报告，实现检测与执法分离。因西安市生态环境综合执法支队执法三大队为行政执法部门，无相应检测资质，无法按照计量认证体系要求签发具有法律效力的机动车排放检测报告，须委托具有市场监管部门颁发资质的检验检测机构对车辆排放标准进行甄别、排放状况进行检测、污染控制装置进行检查。</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435,000.00</w:t>
      </w:r>
    </w:p>
    <w:p>
      <w:pPr>
        <w:pStyle w:val="null3"/>
      </w:pPr>
      <w:r>
        <w:rPr/>
        <w:t>采购包最高限价（元）: 435,000.00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绕城高速公路抽检执法检测服务外包</w:t>
            </w:r>
          </w:p>
        </w:tc>
        <w:tc>
          <w:tcPr>
            <w:tcW w:type="dxa" w:w="831"/>
          </w:tcPr>
          <w:p>
            <w:pPr>
              <w:pStyle w:val="null3"/>
              <w:jc w:val="right"/>
            </w:pPr>
            <w:r>
              <w:rPr/>
              <w:t>1.00</w:t>
            </w:r>
          </w:p>
        </w:tc>
        <w:tc>
          <w:tcPr>
            <w:tcW w:type="dxa" w:w="831"/>
          </w:tcPr>
          <w:p>
            <w:pPr>
              <w:pStyle w:val="null3"/>
              <w:jc w:val="right"/>
            </w:pPr>
            <w:r>
              <w:rPr/>
              <w:t>435,000.00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标的名称：绕城高速公路抽检执法检测服务外包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20" w:after="120"/>
              <w:ind w:firstLine="640"/>
              <w:jc w:val="left"/>
            </w:pPr>
            <w:r>
              <w:rPr>
                <w:rFonts w:ascii="黑体" w:hAnsi="黑体" w:cs="黑体" w:eastAsia="黑体"/>
                <w:sz w:val="32"/>
              </w:rPr>
              <w:t>一、项目情况</w:t>
            </w:r>
          </w:p>
          <w:p>
            <w:pPr>
              <w:pStyle w:val="null3"/>
              <w:spacing w:before="120" w:after="120"/>
              <w:ind w:firstLine="480"/>
              <w:jc w:val="left"/>
            </w:pPr>
            <w:r>
              <w:rPr>
                <w:rFonts w:ascii="宋体" w:hAnsi="宋体" w:cs="宋体" w:eastAsia="宋体"/>
                <w:sz w:val="24"/>
              </w:rPr>
              <w:t>根据《西安市人民政府关于柴油货车通行管理公告》（市政告字〔</w:t>
            </w:r>
            <w:r>
              <w:rPr>
                <w:rFonts w:ascii="宋体" w:hAnsi="宋体" w:cs="宋体" w:eastAsia="宋体"/>
                <w:sz w:val="24"/>
              </w:rPr>
              <w:t>2018〕4号）和市政府领导关于《西安市生态环境局关于过境柴油货车绕行西咸北环线高速检查点位设置工作的请示》（市环字〔2019〕17号）的批示意见（肖西亮〔2019〕129号），在绕城高速设置3处流动联合执法点。在我市选取具有资质的机动车排气检测机构从事机动车排气污染监督性检测工作，根据检测结果出具检测报告，实现检测与执法分离。因西安市生态环境综合执法支队执法三大队为行政执法部门，无相应检测资质，无法按照计量认证体系要求签发具有法律效力的机动车排放检测报告，须委托具有市场监管部门颁发资质的检验检测机构对车辆排放标准进行甄别、排放状况进行检测、污染控制装置进行检查。</w:t>
            </w:r>
          </w:p>
          <w:p>
            <w:pPr>
              <w:pStyle w:val="null3"/>
              <w:spacing w:before="120" w:after="120"/>
              <w:ind w:firstLine="640"/>
              <w:jc w:val="left"/>
            </w:pPr>
            <w:r>
              <w:rPr>
                <w:rFonts w:ascii="黑体" w:hAnsi="黑体" w:cs="黑体" w:eastAsia="黑体"/>
                <w:sz w:val="32"/>
              </w:rPr>
              <w:t>二、项目依据</w:t>
            </w:r>
          </w:p>
          <w:p>
            <w:pPr>
              <w:pStyle w:val="null3"/>
              <w:spacing w:before="120" w:after="120"/>
              <w:ind w:firstLine="480"/>
              <w:jc w:val="left"/>
            </w:pPr>
            <w:r>
              <w:rPr>
                <w:rFonts w:ascii="宋体" w:hAnsi="宋体" w:cs="宋体" w:eastAsia="宋体"/>
                <w:sz w:val="24"/>
              </w:rPr>
              <w:t>落实陕西省公安厅、省环境保护厅、省交通运输厅下发的《关于过境柴油货车避让西安绕城高速公路的指导意见》（陕公通字〔</w:t>
            </w:r>
            <w:r>
              <w:rPr>
                <w:rFonts w:ascii="宋体" w:hAnsi="宋体" w:cs="宋体" w:eastAsia="宋体"/>
                <w:sz w:val="24"/>
              </w:rPr>
              <w:t>2018〕73号）中“各市（区）环保部门在省、市际高速公路入口，依托公安执法检查站、收费站、治超站、服务区等设立尾气排放监测、检查站点，对监测、检测排放不合格的柴油货车，不得进入我省通行，由高速交警、高速路政部门协同劝返”、“各地市应协同执法检查”的要求和《西安市柴油货车管控实施方案》（市政办函〔2018〕278号）有关规定，由市公安局、市生态环境局、市交通运输局在高速公路服务区设置检查点开展过境柴油货车管控联合检查工作。我大队前期在绕城高速曲江、汉城、临潼服务区设置了3处流动联合执法点轮流开展检查。该项工作中的车辆尾气检测工作需委托具有检验检测资质的机构为我大队提供检测服务，出具具有法律效力的检测报告，实现检测与执法分离。</w:t>
            </w:r>
          </w:p>
          <w:p>
            <w:pPr>
              <w:pStyle w:val="null3"/>
              <w:spacing w:before="120" w:after="120"/>
              <w:ind w:firstLine="640"/>
              <w:jc w:val="left"/>
            </w:pPr>
            <w:r>
              <w:rPr>
                <w:rFonts w:ascii="黑体" w:hAnsi="黑体" w:cs="黑体" w:eastAsia="黑体"/>
                <w:sz w:val="32"/>
              </w:rPr>
              <w:t>三、</w:t>
            </w:r>
            <w:r>
              <w:rPr>
                <w:rFonts w:ascii="黑体" w:hAnsi="黑体" w:cs="黑体" w:eastAsia="黑体"/>
                <w:sz w:val="32"/>
              </w:rPr>
              <w:t>技术</w:t>
            </w:r>
            <w:r>
              <w:rPr>
                <w:rFonts w:ascii="黑体" w:hAnsi="黑体" w:cs="黑体" w:eastAsia="黑体"/>
                <w:sz w:val="32"/>
              </w:rPr>
              <w:t>要求：</w:t>
            </w:r>
          </w:p>
          <w:p>
            <w:pPr>
              <w:pStyle w:val="null3"/>
              <w:spacing w:before="120" w:after="120"/>
              <w:ind w:firstLine="480"/>
              <w:jc w:val="left"/>
            </w:pPr>
            <w:r>
              <w:rPr>
                <w:rFonts w:ascii="宋体" w:hAnsi="宋体" w:cs="宋体" w:eastAsia="宋体"/>
                <w:sz w:val="24"/>
              </w:rPr>
              <w:t>（</w:t>
            </w:r>
            <w:r>
              <w:rPr>
                <w:rFonts w:ascii="宋体" w:hAnsi="宋体" w:cs="宋体" w:eastAsia="宋体"/>
                <w:sz w:val="24"/>
              </w:rPr>
              <w:t>一</w:t>
            </w:r>
            <w:r>
              <w:rPr>
                <w:rFonts w:ascii="宋体" w:hAnsi="宋体" w:cs="宋体" w:eastAsia="宋体"/>
                <w:sz w:val="24"/>
              </w:rPr>
              <w:t>）供应商应具有检验检测机构资质认定证书（</w:t>
            </w:r>
            <w:r>
              <w:rPr>
                <w:rFonts w:ascii="宋体" w:hAnsi="宋体" w:cs="宋体" w:eastAsia="宋体"/>
                <w:sz w:val="24"/>
              </w:rPr>
              <w:t>CMA）且资质附表检测能力包括《汽油车污染物排放限值及测量方法（双怠速法及简易工况法）》（GB18285-2018）、《柴油车污染物排放限值及测量方法（自由加速法及加载减速法）》（GB3847-2018）和《非道路柴油移动机械排气烟度限值及测量方法》（GB36886—2018），能对被检机动车和非道路移动机械出具具有法律效力的检测报告，并对其检测行为及检测结果承担法律责任。</w:t>
            </w:r>
          </w:p>
          <w:p>
            <w:pPr>
              <w:pStyle w:val="null3"/>
              <w:spacing w:before="120" w:after="120"/>
              <w:ind w:firstLine="480"/>
              <w:jc w:val="left"/>
            </w:pPr>
            <w:r>
              <w:rPr>
                <w:rFonts w:ascii="宋体" w:hAnsi="宋体" w:cs="宋体" w:eastAsia="宋体"/>
                <w:sz w:val="24"/>
              </w:rPr>
              <w:t>（</w:t>
            </w:r>
            <w:r>
              <w:rPr>
                <w:rFonts w:ascii="宋体" w:hAnsi="宋体" w:cs="宋体" w:eastAsia="宋体"/>
                <w:sz w:val="24"/>
              </w:rPr>
              <w:t>二</w:t>
            </w:r>
            <w:r>
              <w:rPr>
                <w:rFonts w:ascii="宋体" w:hAnsi="宋体" w:cs="宋体" w:eastAsia="宋体"/>
                <w:sz w:val="24"/>
              </w:rPr>
              <w:t>）供应商应提供检定合格、手续完备、能按照国家标准要求开展移动源污染物排放检测的仪器及备品备件，若检测设备、检测用车发生故障，供应商须及时提供备用检测设备和车辆。所有主要检测设备必须实现量值传递和溯源。</w:t>
            </w:r>
          </w:p>
          <w:p>
            <w:pPr>
              <w:pStyle w:val="null3"/>
              <w:spacing w:before="120" w:after="120"/>
              <w:ind w:firstLine="480"/>
              <w:jc w:val="left"/>
            </w:pPr>
            <w:r>
              <w:rPr>
                <w:rFonts w:ascii="宋体" w:hAnsi="宋体" w:cs="宋体" w:eastAsia="宋体"/>
                <w:sz w:val="24"/>
              </w:rPr>
              <w:t>（</w:t>
            </w:r>
            <w:r>
              <w:rPr>
                <w:rFonts w:ascii="宋体" w:hAnsi="宋体" w:cs="宋体" w:eastAsia="宋体"/>
                <w:sz w:val="24"/>
              </w:rPr>
              <w:t>三</w:t>
            </w:r>
            <w:r>
              <w:rPr>
                <w:rFonts w:ascii="宋体" w:hAnsi="宋体" w:cs="宋体" w:eastAsia="宋体"/>
                <w:sz w:val="24"/>
              </w:rPr>
              <w:t>）资质认定应包括检验检测机构计量认证。</w:t>
            </w:r>
          </w:p>
          <w:p>
            <w:pPr>
              <w:pStyle w:val="null3"/>
              <w:spacing w:before="120" w:after="120"/>
              <w:ind w:firstLine="480"/>
              <w:jc w:val="left"/>
            </w:pPr>
            <w:r>
              <w:rPr>
                <w:rFonts w:ascii="宋体" w:hAnsi="宋体" w:cs="宋体" w:eastAsia="宋体"/>
                <w:sz w:val="24"/>
              </w:rPr>
              <w:t>（</w:t>
            </w:r>
            <w:r>
              <w:rPr>
                <w:rFonts w:ascii="宋体" w:hAnsi="宋体" w:cs="宋体" w:eastAsia="宋体"/>
                <w:sz w:val="24"/>
              </w:rPr>
              <w:t>四</w:t>
            </w:r>
            <w:r>
              <w:rPr>
                <w:rFonts w:ascii="宋体" w:hAnsi="宋体" w:cs="宋体" w:eastAsia="宋体"/>
                <w:sz w:val="24"/>
              </w:rPr>
              <w:t>）可以向社会出具具有证明作用的数据和结果。</w:t>
            </w:r>
          </w:p>
          <w:p>
            <w:pPr>
              <w:pStyle w:val="null3"/>
              <w:spacing w:before="120" w:after="120"/>
              <w:ind w:firstLine="640"/>
              <w:jc w:val="left"/>
            </w:pPr>
            <w:r>
              <w:rPr>
                <w:rFonts w:ascii="黑体" w:hAnsi="黑体" w:cs="黑体" w:eastAsia="黑体"/>
                <w:sz w:val="32"/>
              </w:rPr>
              <w:t>四、工作要求</w:t>
            </w:r>
          </w:p>
          <w:p>
            <w:pPr>
              <w:pStyle w:val="null3"/>
              <w:spacing w:before="120" w:after="120"/>
              <w:ind w:firstLine="480"/>
              <w:jc w:val="left"/>
            </w:pPr>
            <w:r>
              <w:rPr>
                <w:rFonts w:ascii="宋体" w:hAnsi="宋体" w:cs="宋体" w:eastAsia="宋体"/>
                <w:sz w:val="24"/>
              </w:rPr>
              <w:t>（一）为西安市生态环境综合执法支队执法三大队开展高速公路服务区柴油货车管控联合检查工作提供检测服务，检测对象以柴油货车为主。工作时间为每日</w:t>
            </w:r>
            <w:r>
              <w:rPr>
                <w:rFonts w:ascii="宋体" w:hAnsi="宋体" w:cs="宋体" w:eastAsia="宋体"/>
                <w:sz w:val="24"/>
              </w:rPr>
              <w:t>9:30-17:00，因重污染天气应急加班或夜间执法时，必须保证到位。</w:t>
            </w:r>
          </w:p>
          <w:p>
            <w:pPr>
              <w:pStyle w:val="null3"/>
              <w:spacing w:before="120" w:after="120"/>
              <w:ind w:firstLine="480"/>
              <w:jc w:val="left"/>
            </w:pPr>
            <w:r>
              <w:rPr>
                <w:rFonts w:ascii="宋体" w:hAnsi="宋体" w:cs="宋体" w:eastAsia="宋体"/>
                <w:sz w:val="24"/>
              </w:rPr>
              <w:t>（二）提供</w:t>
            </w:r>
            <w:r>
              <w:rPr>
                <w:rFonts w:ascii="宋体" w:hAnsi="宋体" w:cs="宋体" w:eastAsia="宋体"/>
                <w:sz w:val="24"/>
              </w:rPr>
              <w:t>1组3名机动车检验检测人员（配备1台保障车辆），检验检测人员须相对固定；提供至少1名授权签字人和1名技术负责人，确保工作顺利开展。</w:t>
            </w:r>
          </w:p>
          <w:p>
            <w:pPr>
              <w:pStyle w:val="null3"/>
              <w:spacing w:before="120" w:after="120"/>
              <w:ind w:firstLine="480"/>
              <w:jc w:val="left"/>
            </w:pPr>
            <w:r>
              <w:rPr>
                <w:rFonts w:ascii="宋体" w:hAnsi="宋体" w:cs="宋体" w:eastAsia="宋体"/>
                <w:sz w:val="24"/>
              </w:rPr>
              <w:t>（三）检验检测机构资质认定证书须在有效期内，检验检测人员须持有陕西省市场监督管理局</w:t>
            </w:r>
            <w:r>
              <w:rPr>
                <w:rFonts w:ascii="宋体" w:hAnsi="宋体" w:cs="宋体" w:eastAsia="宋体"/>
                <w:sz w:val="24"/>
              </w:rPr>
              <w:t>(原陕西省质量技术监督局)颁发的检验机构检测人员上岗证，能够熟练甄别车辆排放标准，按照中华人民共和国国家标准（GB18285-2018、GB3847-2018、GB36886—2018）要求检测机动车排气污染物，检查污染物控制装置、车用尿素、OBD使用情况。了解相关法律法规以及基本的尾气治理的相关知识，严格遵守西安市机动车排气污染监督监测中心制定的各项规章制度。</w:t>
            </w:r>
          </w:p>
          <w:p>
            <w:pPr>
              <w:pStyle w:val="null3"/>
              <w:spacing w:before="120" w:after="120"/>
              <w:ind w:firstLine="480"/>
              <w:jc w:val="left"/>
            </w:pPr>
            <w:r>
              <w:rPr>
                <w:rFonts w:ascii="宋体" w:hAnsi="宋体" w:cs="宋体" w:eastAsia="宋体"/>
                <w:sz w:val="24"/>
              </w:rPr>
              <w:t>（四）提供符合中华人民共和国国家标准（</w:t>
            </w:r>
            <w:r>
              <w:rPr>
                <w:rFonts w:ascii="宋体" w:hAnsi="宋体" w:cs="宋体" w:eastAsia="宋体"/>
                <w:sz w:val="24"/>
              </w:rPr>
              <w:t>GB18285-2018、GB3847-2018、GB36886—2018）要求且检定合格、手续完备的2台尾气分析仪、2台不透光度计、2台OBD诊断仪及耗材配件，并自</w:t>
            </w:r>
            <w:r>
              <w:rPr>
                <w:rFonts w:ascii="宋体" w:hAnsi="宋体" w:cs="宋体" w:eastAsia="宋体"/>
                <w:sz w:val="24"/>
              </w:rPr>
              <w:t>行解决检测所需的电脑、打印机、发电机等</w:t>
            </w:r>
            <w:r>
              <w:rPr>
                <w:rFonts w:ascii="宋体" w:hAnsi="宋体" w:cs="宋体" w:eastAsia="宋体"/>
                <w:sz w:val="24"/>
              </w:rPr>
              <w:t>辅助设备</w:t>
            </w:r>
            <w:r>
              <w:rPr>
                <w:rFonts w:ascii="宋体" w:hAnsi="宋体" w:cs="宋体" w:eastAsia="宋体"/>
                <w:sz w:val="24"/>
              </w:rPr>
              <w:t>，自行负责</w:t>
            </w:r>
            <w:r>
              <w:rPr>
                <w:rFonts w:ascii="宋体" w:hAnsi="宋体" w:cs="宋体" w:eastAsia="宋体"/>
                <w:sz w:val="24"/>
              </w:rPr>
              <w:t>检测仪器的校准、维护保养、耗材、交通、</w:t>
            </w:r>
            <w:r>
              <w:rPr>
                <w:rFonts w:ascii="宋体" w:hAnsi="宋体" w:cs="宋体" w:eastAsia="宋体"/>
                <w:sz w:val="24"/>
              </w:rPr>
              <w:t>服装、就餐、人员保险等相关费用</w:t>
            </w:r>
            <w:r>
              <w:rPr>
                <w:rFonts w:ascii="宋体" w:hAnsi="宋体" w:cs="宋体" w:eastAsia="宋体"/>
                <w:sz w:val="24"/>
              </w:rPr>
              <w:t>,保障检测场地安防设施的正常使用。</w:t>
            </w:r>
          </w:p>
          <w:p>
            <w:pPr>
              <w:pStyle w:val="null3"/>
              <w:spacing w:before="120" w:after="120"/>
              <w:ind w:firstLine="480"/>
              <w:jc w:val="left"/>
            </w:pPr>
            <w:r>
              <w:rPr>
                <w:rFonts w:ascii="宋体" w:hAnsi="宋体" w:cs="宋体" w:eastAsia="宋体"/>
                <w:sz w:val="24"/>
              </w:rPr>
              <w:t>（五）提供至少</w:t>
            </w:r>
            <w:r>
              <w:rPr>
                <w:rFonts w:ascii="宋体" w:hAnsi="宋体" w:cs="宋体" w:eastAsia="宋体"/>
                <w:sz w:val="24"/>
              </w:rPr>
              <w:t>1台能够实时监控记录检测现场的视频音频记录设备，并配备相应的备用电源和存储模块，确保该设备能全时段记录检测现场的音视频，同时在当日工作结束后整理存储检测现场的音视频，定期传输至西安市机动车排气污染监督监测中心。</w:t>
            </w:r>
          </w:p>
          <w:p>
            <w:pPr>
              <w:pStyle w:val="null3"/>
              <w:spacing w:before="120" w:after="120"/>
              <w:ind w:firstLine="480"/>
              <w:jc w:val="left"/>
            </w:pPr>
            <w:r>
              <w:rPr>
                <w:rFonts w:ascii="宋体" w:hAnsi="宋体" w:cs="宋体" w:eastAsia="宋体"/>
                <w:sz w:val="24"/>
              </w:rPr>
              <w:t>（六）能对被检车辆出具具有法律效力的检测报告，对其检测行为及检测结果承担法律责任。</w:t>
            </w:r>
          </w:p>
          <w:p>
            <w:pPr>
              <w:pStyle w:val="null3"/>
              <w:spacing w:before="120" w:after="120"/>
              <w:ind w:firstLine="480"/>
              <w:jc w:val="left"/>
            </w:pPr>
            <w:r>
              <w:rPr>
                <w:rFonts w:ascii="宋体" w:hAnsi="宋体" w:cs="宋体" w:eastAsia="宋体"/>
                <w:sz w:val="24"/>
              </w:rPr>
              <w:t>（七）在西安市行政区内有固定办公场所，能够于现场检查当天（夜间检查除外）出具检测报告，并于次日中午</w:t>
            </w:r>
            <w:r>
              <w:rPr>
                <w:rFonts w:ascii="宋体" w:hAnsi="宋体" w:cs="宋体" w:eastAsia="宋体"/>
                <w:sz w:val="24"/>
              </w:rPr>
              <w:t>12点前送至西安市生态环境综合执法支队执法三大队。</w:t>
            </w:r>
          </w:p>
          <w:p>
            <w:pPr>
              <w:pStyle w:val="null3"/>
              <w:spacing w:before="120" w:after="120"/>
              <w:ind w:firstLine="480"/>
              <w:jc w:val="left"/>
            </w:pPr>
            <w:r>
              <w:rPr>
                <w:rFonts w:ascii="宋体" w:hAnsi="宋体" w:cs="宋体" w:eastAsia="宋体"/>
                <w:sz w:val="24"/>
              </w:rPr>
              <w:t>（八）提供被检车辆驾驶人讲解机动车排气污染检测相关问题的服务。</w:t>
            </w:r>
          </w:p>
          <w:p>
            <w:pPr>
              <w:pStyle w:val="null3"/>
              <w:spacing w:before="120" w:after="120"/>
              <w:ind w:firstLine="480"/>
              <w:jc w:val="left"/>
            </w:pPr>
            <w:r>
              <w:rPr>
                <w:rFonts w:ascii="宋体" w:hAnsi="宋体" w:cs="宋体" w:eastAsia="宋体"/>
                <w:sz w:val="24"/>
              </w:rPr>
              <w:t>（九）检测过程中造成人员安全事故或被检机动车及附属设施损毁的，由检测机构负责承担全部赔偿责任。</w:t>
            </w:r>
          </w:p>
          <w:p>
            <w:pPr>
              <w:pStyle w:val="null3"/>
              <w:spacing w:before="120" w:after="120"/>
              <w:ind w:firstLine="640"/>
              <w:jc w:val="left"/>
            </w:pPr>
            <w:r>
              <w:rPr>
                <w:rFonts w:ascii="黑体" w:hAnsi="黑体" w:cs="黑体" w:eastAsia="黑体"/>
                <w:sz w:val="32"/>
              </w:rPr>
              <w:t>五、商务要求</w:t>
            </w:r>
          </w:p>
          <w:p>
            <w:pPr>
              <w:pStyle w:val="null3"/>
              <w:spacing w:before="120" w:after="120"/>
              <w:ind w:firstLine="480"/>
              <w:jc w:val="left"/>
            </w:pPr>
            <w:r>
              <w:rPr>
                <w:rFonts w:ascii="宋体" w:hAnsi="宋体" w:cs="宋体" w:eastAsia="宋体"/>
                <w:sz w:val="24"/>
              </w:rPr>
              <w:t>（一）项目预算资金</w:t>
            </w:r>
            <w:r>
              <w:rPr>
                <w:rFonts w:ascii="宋体" w:hAnsi="宋体" w:cs="宋体" w:eastAsia="宋体"/>
                <w:sz w:val="24"/>
              </w:rPr>
              <w:t>43.5万元，服务期为12个月，以双方签订合同时约定的起止时间为准。</w:t>
            </w:r>
          </w:p>
          <w:p>
            <w:pPr>
              <w:pStyle w:val="null3"/>
              <w:spacing w:before="120" w:after="120"/>
              <w:ind w:firstLine="480"/>
              <w:jc w:val="left"/>
            </w:pPr>
            <w:r>
              <w:rPr>
                <w:rFonts w:ascii="宋体" w:hAnsi="宋体" w:cs="宋体" w:eastAsia="宋体"/>
                <w:sz w:val="24"/>
              </w:rPr>
              <w:t>（二）</w:t>
            </w:r>
            <w:r>
              <w:rPr>
                <w:rFonts w:ascii="宋体" w:hAnsi="宋体" w:cs="宋体" w:eastAsia="宋体"/>
                <w:sz w:val="24"/>
              </w:rPr>
              <w:t>合同签订后</w:t>
            </w:r>
            <w:r>
              <w:rPr>
                <w:rFonts w:ascii="宋体" w:hAnsi="宋体" w:cs="宋体" w:eastAsia="宋体"/>
                <w:sz w:val="24"/>
              </w:rPr>
              <w:t>，</w:t>
            </w:r>
            <w:r>
              <w:rPr>
                <w:rFonts w:ascii="宋体" w:hAnsi="宋体" w:cs="宋体" w:eastAsia="宋体"/>
                <w:sz w:val="24"/>
              </w:rPr>
              <w:t>达到付款条件起</w:t>
            </w:r>
            <w:r>
              <w:rPr>
                <w:rFonts w:ascii="宋体" w:hAnsi="宋体" w:cs="宋体" w:eastAsia="宋体"/>
                <w:sz w:val="24"/>
              </w:rPr>
              <w:t>7</w:t>
            </w:r>
            <w:r>
              <w:rPr>
                <w:rFonts w:ascii="宋体" w:hAnsi="宋体" w:cs="宋体" w:eastAsia="宋体"/>
                <w:sz w:val="24"/>
              </w:rPr>
              <w:t>日内，支付合同总金额的</w:t>
            </w:r>
            <w:r>
              <w:rPr>
                <w:rFonts w:ascii="宋体" w:hAnsi="宋体" w:cs="宋体" w:eastAsia="宋体"/>
                <w:sz w:val="24"/>
              </w:rPr>
              <w:t>50</w:t>
            </w:r>
            <w:r>
              <w:rPr>
                <w:rFonts w:ascii="宋体" w:hAnsi="宋体" w:cs="宋体" w:eastAsia="宋体"/>
                <w:sz w:val="24"/>
              </w:rPr>
              <w:t>%.服务期满后</w:t>
            </w:r>
            <w:r>
              <w:rPr>
                <w:rFonts w:ascii="宋体" w:hAnsi="宋体" w:cs="宋体" w:eastAsia="宋体"/>
                <w:sz w:val="24"/>
              </w:rPr>
              <w:t>，</w:t>
            </w:r>
            <w:r>
              <w:rPr>
                <w:rFonts w:ascii="宋体" w:hAnsi="宋体" w:cs="宋体" w:eastAsia="宋体"/>
                <w:sz w:val="24"/>
              </w:rPr>
              <w:t>达到付款条件起</w:t>
            </w:r>
            <w:r>
              <w:rPr>
                <w:rFonts w:ascii="宋体" w:hAnsi="宋体" w:cs="宋体" w:eastAsia="宋体"/>
                <w:sz w:val="24"/>
              </w:rPr>
              <w:t>15</w:t>
            </w:r>
            <w:r>
              <w:rPr>
                <w:rFonts w:ascii="宋体" w:hAnsi="宋体" w:cs="宋体" w:eastAsia="宋体"/>
                <w:sz w:val="24"/>
              </w:rPr>
              <w:t>日内，支付合同总金额的</w:t>
            </w:r>
            <w:r>
              <w:rPr>
                <w:rFonts w:ascii="宋体" w:hAnsi="宋体" w:cs="宋体" w:eastAsia="宋体"/>
                <w:sz w:val="24"/>
              </w:rPr>
              <w:t>50</w:t>
            </w:r>
            <w:r>
              <w:rPr>
                <w:rFonts w:ascii="宋体" w:hAnsi="宋体" w:cs="宋体" w:eastAsia="宋体"/>
                <w:sz w:val="24"/>
              </w:rPr>
              <w:t>%。</w:t>
            </w:r>
          </w:p>
          <w:p>
            <w:pPr>
              <w:pStyle w:val="null3"/>
              <w:spacing w:before="120" w:after="120"/>
              <w:ind w:firstLine="480"/>
              <w:jc w:val="left"/>
            </w:pP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按采购人要求</w:t>
      </w:r>
    </w:p>
    <w:p>
      <w:pPr>
        <w:pStyle w:val="null3"/>
        <w:outlineLvl w:val="3"/>
      </w:pPr>
      <w:r>
        <w:rPr>
          <w:sz w:val="24"/>
          <w:b/>
        </w:rPr>
        <w:t>3.3.3考核（验收）标准和方法</w:t>
      </w:r>
    </w:p>
    <w:p>
      <w:pPr>
        <w:pStyle w:val="null3"/>
      </w:pPr>
      <w:r>
        <w:rPr/>
        <w:t>采购包1：</w:t>
      </w:r>
    </w:p>
    <w:p>
      <w:pPr>
        <w:pStyle w:val="null3"/>
      </w:pPr>
      <w:r>
        <w:rPr/>
        <w:t>按采购人要求进行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50.00</w:t>
      </w:r>
      <w:r>
        <w:rPr/>
        <w:t>%。</w:t>
      </w:r>
    </w:p>
    <w:p>
      <w:pPr>
        <w:pStyle w:val="null3"/>
      </w:pPr>
      <w:r>
        <w:rPr/>
        <w:t>采购包1：</w:t>
      </w:r>
      <w:r>
        <w:rPr/>
        <w:t xml:space="preserve"> 付款条件说明： </w:t>
      </w:r>
      <w:r>
        <w:rPr/>
        <w:t>服务期满后</w:t>
      </w:r>
      <w:r>
        <w:rPr/>
        <w:t xml:space="preserve"> ，达到付款条件起 </w:t>
      </w:r>
      <w:r>
        <w:rPr/>
        <w:t>15</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按采购人要求进行</w:t>
      </w:r>
    </w:p>
    <w:p>
      <w:pPr>
        <w:pStyle w:val="null3"/>
        <w:outlineLvl w:val="2"/>
      </w:pPr>
      <w:r>
        <w:rPr>
          <w:sz w:val="28"/>
          <w:b/>
        </w:rPr>
        <w:t>3.4其他要求</w:t>
      </w:r>
    </w:p>
    <w:p>
      <w:pPr>
        <w:pStyle w:val="null3"/>
      </w:pPr>
      <w:r>
        <w:rPr/>
        <w:t>为保证项目备案顺利，成交供应商在领取纸质版成交通知书时，需提供纸质版响应文件一正两副，电子版响应文件一份。</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本项目为专门面向中小企业采购项目。（供应商须提供中小企业声明函，加盖供应商公章）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统一社会信用代码的营业执照</w:t>
            </w:r>
          </w:p>
        </w:tc>
        <w:tc>
          <w:tcPr>
            <w:tcW w:type="dxa" w:w="3322"/>
          </w:tcPr>
          <w:p>
            <w:pPr>
              <w:pStyle w:val="null3"/>
            </w:pPr>
            <w:r>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提供2022年或2023年度经审计的财务报告，成立时间至提交响应文件截止时间不足一年的，提交基本存款账户开户银行出具的资信证明或基本存款账户开户许可证（或基本账户信息表）；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具有履行合同所必需的设备和专业技术能力的承诺</w:t>
            </w:r>
          </w:p>
        </w:tc>
        <w:tc>
          <w:tcPr>
            <w:tcW w:type="dxa" w:w="3322"/>
          </w:tcPr>
          <w:p>
            <w:pPr>
              <w:pStyle w:val="null3"/>
            </w:pPr>
            <w:r>
              <w:rPr/>
              <w:t>提供具有履行合同所必需的设备和专业技术能力的承诺；</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依法缴纳税收的相关材料</w:t>
            </w:r>
          </w:p>
        </w:tc>
        <w:tc>
          <w:tcPr>
            <w:tcW w:type="dxa" w:w="3322"/>
          </w:tcPr>
          <w:p>
            <w:pPr>
              <w:pStyle w:val="null3"/>
            </w:pPr>
            <w:r>
              <w:rPr/>
              <w:t>提供磋商截止日前一年内已缴纳的至少一个月的纳税证明或完税证明，依法免税的单位应提供相关证明材料；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社会保障资金的相关材料</w:t>
            </w:r>
          </w:p>
        </w:tc>
        <w:tc>
          <w:tcPr>
            <w:tcW w:type="dxa" w:w="3322"/>
          </w:tcPr>
          <w:p>
            <w:pPr>
              <w:pStyle w:val="null3"/>
            </w:pPr>
            <w:r>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供应商应具有检验检测机构资质认定证书（CMA）</w:t>
            </w:r>
          </w:p>
        </w:tc>
        <w:tc>
          <w:tcPr>
            <w:tcW w:type="dxa" w:w="3322"/>
          </w:tcPr>
          <w:p>
            <w:pPr>
              <w:pStyle w:val="null3"/>
            </w:pPr>
            <w:r>
              <w:rPr/>
              <w:t>供应商应具有检验检测机构资质认定证书（CMA）且资质附表检测能力包括《汽油车污染物排放限值及测量方法（双怠速法及简易工况法）》（GB18285-2018）、《柴油车污染物排放限值及测量方法（自由加速法及加载减速法）》（GB3847-2018）和《非道路柴油移动机械排气烟度限值及测量方法》（GB36886—2018）；</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本项目不接受联合体磋商</w:t>
            </w:r>
          </w:p>
        </w:tc>
        <w:tc>
          <w:tcPr>
            <w:tcW w:type="dxa" w:w="3322"/>
          </w:tcPr>
          <w:p>
            <w:pPr>
              <w:pStyle w:val="null3"/>
            </w:pPr>
            <w:r>
              <w:rPr/>
              <w:t>本项目不接受联合体磋商（提供书面承诺，加盖供应商公章）。</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响应文件上法定代表人或被授权人的签字齐全并加盖公章。</w:t>
            </w:r>
          </w:p>
        </w:tc>
        <w:tc>
          <w:tcPr>
            <w:tcW w:type="dxa" w:w="1661"/>
          </w:tcPr>
          <w:p>
            <w:pPr>
              <w:pStyle w:val="null3"/>
            </w:pPr>
            <w:r>
              <w:rPr/>
              <w:t>响应文件封面 资格证明文件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应符合“响应文件格式”要求。</w:t>
            </w:r>
          </w:p>
        </w:tc>
        <w:tc>
          <w:tcPr>
            <w:tcW w:type="dxa" w:w="1661"/>
          </w:tcPr>
          <w:p>
            <w:pPr>
              <w:pStyle w:val="null3"/>
            </w:pPr>
            <w:r>
              <w:rPr/>
              <w:t>响应文件封面 资格证明文件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响应文件封面 资格证明文件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5</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响应文件封面 资格证明文件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响应文件封面 资格证明文件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应满足磋商文件中要求 。</w:t>
            </w:r>
          </w:p>
        </w:tc>
        <w:tc>
          <w:tcPr>
            <w:tcW w:type="dxa" w:w="1661"/>
          </w:tcPr>
          <w:p>
            <w:pPr>
              <w:pStyle w:val="null3"/>
            </w:pPr>
            <w:r>
              <w:rPr/>
              <w:t>服务方案</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检测方案</w:t>
            </w:r>
          </w:p>
        </w:tc>
        <w:tc>
          <w:tcPr>
            <w:tcW w:type="dxa" w:w="2492"/>
          </w:tcPr>
          <w:p>
            <w:pPr>
              <w:pStyle w:val="null3"/>
            </w:pPr>
            <w:r>
              <w:rPr/>
              <w:t xml:space="preserve"> 检测方案详细、清晰，科学、能够结合项目实际情况（8～10分），方案描述较详细、清晰，科学、合理（5～7分），方案描述较含糊，整体方案不完整（1～4分）。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项目人员配备与人员管理方案</w:t>
            </w:r>
          </w:p>
        </w:tc>
        <w:tc>
          <w:tcPr>
            <w:tcW w:type="dxa" w:w="2492"/>
          </w:tcPr>
          <w:p>
            <w:pPr>
              <w:pStyle w:val="null3"/>
            </w:pPr>
            <w:r>
              <w:rPr/>
              <w:t>1、人员组织架构设置与管理科学合理，符合本项目实际情况，针对性强（3～5分）；组织架构设置较清晰，能够基本满足项目服务需求（1～2分）。 2、拟派的机动车尾气检测人员具有省级部门颁发的从业资格证，每提供1个得1分，满分5分。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工作程序和流程</w:t>
            </w:r>
          </w:p>
        </w:tc>
        <w:tc>
          <w:tcPr>
            <w:tcW w:type="dxa" w:w="2492"/>
          </w:tcPr>
          <w:p>
            <w:pPr>
              <w:pStyle w:val="null3"/>
            </w:pPr>
            <w:r>
              <w:rPr/>
              <w:t>结合项目的实际情况，制定详细的程序、工作流程设计详细、合理，内容和措施到位，对本项目具有针对性（1～5分）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题处理和信息反馈</w:t>
            </w:r>
          </w:p>
        </w:tc>
        <w:tc>
          <w:tcPr>
            <w:tcW w:type="dxa" w:w="2492"/>
          </w:tcPr>
          <w:p>
            <w:pPr>
              <w:pStyle w:val="null3"/>
            </w:pPr>
            <w:r>
              <w:rPr/>
              <w:t>问发现问题及时、信息反馈迅速、处理问题针对性强，符合本项目实际情况，收效显著（6～10分）；发现问题、信息反馈、处理问题针对性强，收效较好（1～5分）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设备、仪器的投入情况</w:t>
            </w:r>
          </w:p>
        </w:tc>
        <w:tc>
          <w:tcPr>
            <w:tcW w:type="dxa" w:w="2492"/>
          </w:tcPr>
          <w:p>
            <w:pPr>
              <w:pStyle w:val="null3"/>
            </w:pPr>
            <w:r>
              <w:rPr/>
              <w:t>根据本项目的特点，投入到本项目的仪器、设备方案进行综合评审。仪器、设备配置齐全、合理得（6～10分），仪器、设备配置欠缺得（1～5分）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进度计划安排</w:t>
            </w:r>
          </w:p>
        </w:tc>
        <w:tc>
          <w:tcPr>
            <w:tcW w:type="dxa" w:w="2492"/>
          </w:tcPr>
          <w:p>
            <w:pPr>
              <w:pStyle w:val="null3"/>
            </w:pPr>
            <w:r>
              <w:rPr/>
              <w:t>进度计划安排是否科学合理，雾霾严重时期、冬季、雨季及风沙季节进度的有效保证措施。工作内容和进度计划组织合理、完善（6～10分），工作内容和进度计划描述较详细、合理（1～5分）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检测数据管理服务方案</w:t>
            </w:r>
          </w:p>
        </w:tc>
        <w:tc>
          <w:tcPr>
            <w:tcW w:type="dxa" w:w="2492"/>
          </w:tcPr>
          <w:p>
            <w:pPr>
              <w:pStyle w:val="null3"/>
            </w:pPr>
            <w:r>
              <w:rPr/>
              <w:t>检测数据管理服务方案详细、清晰，科学、能够结合项目实际情况（15～11分），方案描述较详细、清晰，科学、合理（6～10分），方案描述较含糊，整体方案不完整（1～5分）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检测质量指标、服务承诺情况</w:t>
            </w:r>
          </w:p>
        </w:tc>
        <w:tc>
          <w:tcPr>
            <w:tcW w:type="dxa" w:w="2492"/>
          </w:tcPr>
          <w:p>
            <w:pPr>
              <w:pStyle w:val="null3"/>
            </w:pPr>
            <w:r>
              <w:rPr/>
              <w:t>检测质量指标、服务承诺情况，评委综合评议后按其响应程度（1～5分）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应急预案的承诺情况，以及合理化建议</w:t>
            </w:r>
          </w:p>
        </w:tc>
        <w:tc>
          <w:tcPr>
            <w:tcW w:type="dxa" w:w="2492"/>
          </w:tcPr>
          <w:p>
            <w:pPr>
              <w:pStyle w:val="null3"/>
            </w:pPr>
            <w:r>
              <w:rPr/>
              <w:t>应急预案的承诺情况，以及合理化建议，评委综合评议后按其响应程度（1～5分）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近三年以来完成的类似项目业绩，以签订的合同为准。每份得2分，满分为10分。（需要提供合同扫描件或中标通知书扫描件）</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详见附件：资格证明文件</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