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default" w:ascii="方正小标宋简体" w:hAnsi="Times New Roman" w:eastAsia="方正小标宋简体"/>
          <w:bCs/>
          <w:sz w:val="44"/>
          <w:szCs w:val="44"/>
          <w:lang w:val="en-US" w:eastAsia="zh-CN"/>
        </w:rPr>
      </w:pPr>
      <w:bookmarkStart w:id="0" w:name="bookmark124"/>
      <w:bookmarkStart w:id="1" w:name="bookmark123"/>
      <w:bookmarkStart w:id="2" w:name="bookmark122"/>
      <w:r>
        <w:rPr>
          <w:rFonts w:hint="eastAsia" w:ascii="方正小标宋简体" w:hAnsi="Times New Roman" w:eastAsia="方正小标宋简体"/>
          <w:bCs/>
          <w:sz w:val="44"/>
          <w:szCs w:val="44"/>
          <w:lang w:val="en-US" w:eastAsia="zh-CN"/>
        </w:rPr>
        <w:t>自贸试验区创新成果评估及优化提升项目</w:t>
      </w:r>
    </w:p>
    <w:p>
      <w:pPr>
        <w:snapToGrid w:val="0"/>
        <w:spacing w:line="560" w:lineRule="exact"/>
        <w:jc w:val="center"/>
        <w:rPr>
          <w:rFonts w:hint="eastAsia" w:ascii="方正小标宋简体" w:hAnsi="Times New Roman" w:eastAsia="方正小标宋简体"/>
          <w:bCs/>
          <w:sz w:val="44"/>
          <w:szCs w:val="44"/>
          <w:lang w:val="en-US" w:eastAsia="zh-CN"/>
        </w:rPr>
      </w:pPr>
      <w:r>
        <w:rPr>
          <w:rFonts w:ascii="方正小标宋简体" w:hAnsi="Times New Roman" w:eastAsia="方正小标宋简体"/>
          <w:bCs/>
          <w:sz w:val="44"/>
          <w:szCs w:val="44"/>
        </w:rPr>
        <w:t>政府采购需求</w:t>
      </w:r>
      <w:bookmarkEnd w:id="0"/>
      <w:bookmarkEnd w:id="1"/>
      <w:bookmarkEnd w:id="2"/>
      <w:r>
        <w:rPr>
          <w:rFonts w:hint="eastAsia" w:ascii="方正小标宋简体" w:hAnsi="Times New Roman" w:eastAsia="方正小标宋简体"/>
          <w:bCs/>
          <w:sz w:val="44"/>
          <w:szCs w:val="44"/>
          <w:lang w:val="en-US" w:eastAsia="zh-CN"/>
        </w:rPr>
        <w:t>书</w:t>
      </w:r>
    </w:p>
    <w:tbl>
      <w:tblPr>
        <w:tblStyle w:val="13"/>
        <w:tblW w:w="5180" w:type="pct"/>
        <w:jc w:val="center"/>
        <w:tblLayout w:type="fixed"/>
        <w:tblCellMar>
          <w:top w:w="0" w:type="dxa"/>
          <w:left w:w="10" w:type="dxa"/>
          <w:bottom w:w="0" w:type="dxa"/>
          <w:right w:w="10" w:type="dxa"/>
        </w:tblCellMar>
      </w:tblPr>
      <w:tblGrid>
        <w:gridCol w:w="448"/>
        <w:gridCol w:w="1018"/>
        <w:gridCol w:w="7160"/>
      </w:tblGrid>
      <w:tr>
        <w:tblPrEx>
          <w:tblCellMar>
            <w:top w:w="0" w:type="dxa"/>
            <w:left w:w="10" w:type="dxa"/>
            <w:bottom w:w="0" w:type="dxa"/>
            <w:right w:w="10" w:type="dxa"/>
          </w:tblCellMar>
        </w:tblPrEx>
        <w:trPr>
          <w:trHeight w:val="603" w:hRule="exact"/>
          <w:jc w:val="center"/>
        </w:trPr>
        <w:tc>
          <w:tcPr>
            <w:tcW w:w="260" w:type="pc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color w:val="000000"/>
                <w:sz w:val="18"/>
                <w:szCs w:val="18"/>
              </w:rPr>
              <w:t>序号</w:t>
            </w:r>
          </w:p>
        </w:tc>
        <w:tc>
          <w:tcPr>
            <w:tcW w:w="590" w:type="pc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left="185" w:leftChars="85" w:hanging="7" w:hangingChars="4"/>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color w:val="000000"/>
                <w:sz w:val="18"/>
                <w:szCs w:val="18"/>
              </w:rPr>
              <w:t>关键事项</w:t>
            </w:r>
          </w:p>
        </w:tc>
        <w:tc>
          <w:tcPr>
            <w:tcW w:w="4149" w:type="pct"/>
            <w:tcBorders>
              <w:top w:val="single" w:color="auto" w:sz="4" w:space="0"/>
              <w:left w:val="single" w:color="auto" w:sz="4" w:space="0"/>
              <w:righ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color w:val="000000"/>
                <w:sz w:val="18"/>
                <w:szCs w:val="18"/>
              </w:rPr>
              <w:t>说明和要求</w:t>
            </w:r>
          </w:p>
        </w:tc>
      </w:tr>
      <w:tr>
        <w:tblPrEx>
          <w:tblCellMar>
            <w:top w:w="0" w:type="dxa"/>
            <w:left w:w="10" w:type="dxa"/>
            <w:bottom w:w="0" w:type="dxa"/>
            <w:right w:w="10" w:type="dxa"/>
          </w:tblCellMar>
        </w:tblPrEx>
        <w:trPr>
          <w:trHeight w:val="1276" w:hRule="exact"/>
          <w:jc w:val="center"/>
        </w:trPr>
        <w:tc>
          <w:tcPr>
            <w:tcW w:w="260" w:type="pc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26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590" w:type="pc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left="0" w:leftChars="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釆购预算</w:t>
            </w:r>
          </w:p>
        </w:tc>
        <w:tc>
          <w:tcPr>
            <w:tcW w:w="4149" w:type="pct"/>
            <w:tcBorders>
              <w:top w:val="single" w:color="auto" w:sz="4" w:space="0"/>
              <w:left w:val="single" w:color="auto" w:sz="4" w:space="0"/>
              <w:right w:val="single" w:color="auto" w:sz="4" w:space="0"/>
            </w:tcBorders>
            <w:shd w:val="clear" w:color="auto" w:fill="FFFFFF"/>
            <w:vAlign w:val="center"/>
          </w:tcPr>
          <w:p>
            <w:pPr>
              <w:pStyle w:val="28"/>
              <w:keepNext w:val="0"/>
              <w:keepLines w:val="0"/>
              <w:pageBreakBefore w:val="0"/>
              <w:tabs>
                <w:tab w:val="left" w:leader="underscore" w:pos="2038"/>
              </w:tabs>
              <w:kinsoku/>
              <w:overflowPunct/>
              <w:topLinePunct w:val="0"/>
              <w:bidi w:val="0"/>
              <w:adjustRightInd/>
              <w:spacing w:line="240" w:lineRule="auto"/>
              <w:ind w:firstLine="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color w:val="000000"/>
                <w:sz w:val="18"/>
                <w:szCs w:val="18"/>
              </w:rPr>
              <w:t>人民币</w:t>
            </w:r>
            <w:r>
              <w:rPr>
                <w:rFonts w:hint="eastAsia" w:asciiTheme="minorEastAsia" w:hAnsiTheme="minorEastAsia" w:eastAsiaTheme="minorEastAsia" w:cstheme="minorEastAsia"/>
                <w:b/>
                <w:color w:val="000000"/>
                <w:sz w:val="18"/>
                <w:szCs w:val="18"/>
                <w:lang w:val="en-US" w:eastAsia="zh-CN"/>
              </w:rPr>
              <w:t>500,000.00</w:t>
            </w:r>
            <w:r>
              <w:rPr>
                <w:rFonts w:hint="eastAsia" w:asciiTheme="minorEastAsia" w:hAnsiTheme="minorEastAsia" w:eastAsiaTheme="minorEastAsia" w:cstheme="minorEastAsia"/>
                <w:b/>
                <w:color w:val="000000"/>
                <w:sz w:val="18"/>
                <w:szCs w:val="18"/>
              </w:rPr>
              <w:t>元</w:t>
            </w:r>
          </w:p>
          <w:p>
            <w:pPr>
              <w:pStyle w:val="28"/>
              <w:keepNext w:val="0"/>
              <w:keepLines w:val="0"/>
              <w:pageBreakBefore w:val="0"/>
              <w:kinsoku/>
              <w:overflowPunct/>
              <w:topLinePunct w:val="0"/>
              <w:bidi w:val="0"/>
              <w:adjustRightInd/>
              <w:spacing w:line="240" w:lineRule="auto"/>
              <w:ind w:firstLine="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highlight w:val="none"/>
              </w:rPr>
              <w:t>仅指与本次釆购标的直接相关的费用，前期勘察费、设计费等已发生的费用，以及监理费、接口费等为未来预留费用，不应当包含在本项目采购预算内，甲方须向财政部门经费业务</w:t>
            </w:r>
            <w:r>
              <w:rPr>
                <w:rFonts w:hint="eastAsia" w:asciiTheme="minorEastAsia" w:hAnsiTheme="minorEastAsia" w:eastAsiaTheme="minorEastAsia" w:cstheme="minorEastAsia"/>
                <w:color w:val="000000"/>
                <w:sz w:val="18"/>
                <w:szCs w:val="18"/>
                <w:highlight w:val="none"/>
                <w:lang w:eastAsia="zh-CN"/>
              </w:rPr>
              <w:t>科</w:t>
            </w:r>
            <w:r>
              <w:rPr>
                <w:rFonts w:hint="eastAsia" w:asciiTheme="minorEastAsia" w:hAnsiTheme="minorEastAsia" w:eastAsiaTheme="minorEastAsia" w:cstheme="minorEastAsia"/>
                <w:color w:val="000000"/>
                <w:sz w:val="18"/>
                <w:szCs w:val="18"/>
                <w:highlight w:val="none"/>
              </w:rPr>
              <w:t>室申请办理经费剥离手续。</w:t>
            </w:r>
          </w:p>
        </w:tc>
      </w:tr>
      <w:tr>
        <w:tblPrEx>
          <w:tblCellMar>
            <w:top w:w="0" w:type="dxa"/>
            <w:left w:w="10" w:type="dxa"/>
            <w:bottom w:w="0" w:type="dxa"/>
            <w:right w:w="10" w:type="dxa"/>
          </w:tblCellMar>
        </w:tblPrEx>
        <w:trPr>
          <w:trHeight w:val="704" w:hRule="exact"/>
          <w:jc w:val="center"/>
        </w:trPr>
        <w:tc>
          <w:tcPr>
            <w:tcW w:w="260" w:type="pc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26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590" w:type="pc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left="0" w:leftChars="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最高限价</w:t>
            </w:r>
          </w:p>
        </w:tc>
        <w:tc>
          <w:tcPr>
            <w:tcW w:w="4149" w:type="pct"/>
            <w:tcBorders>
              <w:top w:val="single" w:color="auto" w:sz="4" w:space="0"/>
              <w:left w:val="single" w:color="auto" w:sz="4" w:space="0"/>
              <w:right w:val="single" w:color="auto" w:sz="4" w:space="0"/>
            </w:tcBorders>
            <w:shd w:val="clear" w:color="auto" w:fill="FFFFFF"/>
            <w:vAlign w:val="bottom"/>
          </w:tcPr>
          <w:p>
            <w:pPr>
              <w:pStyle w:val="28"/>
              <w:keepNext w:val="0"/>
              <w:keepLines w:val="0"/>
              <w:pageBreakBefore w:val="0"/>
              <w:tabs>
                <w:tab w:val="left" w:leader="underscore" w:pos="2034"/>
              </w:tabs>
              <w:kinsoku/>
              <w:overflowPunct/>
              <w:topLinePunct w:val="0"/>
              <w:bidi w:val="0"/>
              <w:adjustRightInd/>
              <w:spacing w:line="240" w:lineRule="auto"/>
              <w:ind w:firstLine="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color w:val="000000"/>
                <w:sz w:val="18"/>
                <w:szCs w:val="18"/>
              </w:rPr>
              <w:t>人民币</w:t>
            </w:r>
            <w:r>
              <w:rPr>
                <w:rFonts w:hint="eastAsia" w:asciiTheme="minorEastAsia" w:hAnsiTheme="minorEastAsia" w:eastAsiaTheme="minorEastAsia" w:cstheme="minorEastAsia"/>
                <w:b/>
                <w:color w:val="000000"/>
                <w:sz w:val="18"/>
                <w:szCs w:val="18"/>
                <w:lang w:val="en-US" w:eastAsia="zh-CN"/>
              </w:rPr>
              <w:t>500,000.00</w:t>
            </w:r>
            <w:r>
              <w:rPr>
                <w:rFonts w:hint="eastAsia" w:asciiTheme="minorEastAsia" w:hAnsiTheme="minorEastAsia" w:eastAsiaTheme="minorEastAsia" w:cstheme="minorEastAsia"/>
                <w:b/>
                <w:color w:val="000000"/>
                <w:sz w:val="18"/>
                <w:szCs w:val="18"/>
              </w:rPr>
              <w:t>元</w:t>
            </w:r>
          </w:p>
          <w:p>
            <w:pPr>
              <w:pStyle w:val="28"/>
              <w:keepNext w:val="0"/>
              <w:keepLines w:val="0"/>
              <w:pageBreakBefore w:val="0"/>
              <w:kinsoku/>
              <w:overflowPunct/>
              <w:topLinePunct w:val="0"/>
              <w:bidi w:val="0"/>
              <w:adjustRightInd/>
              <w:spacing w:line="240" w:lineRule="auto"/>
              <w:ind w:firstLine="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供应商投标报价高于最高限价的则其投标文件将按无效投标文件处理。</w:t>
            </w:r>
          </w:p>
        </w:tc>
      </w:tr>
      <w:tr>
        <w:tblPrEx>
          <w:tblCellMar>
            <w:top w:w="0" w:type="dxa"/>
            <w:left w:w="10" w:type="dxa"/>
            <w:bottom w:w="0" w:type="dxa"/>
            <w:right w:w="10" w:type="dxa"/>
          </w:tblCellMar>
        </w:tblPrEx>
        <w:trPr>
          <w:trHeight w:val="673" w:hRule="exact"/>
          <w:jc w:val="center"/>
        </w:trPr>
        <w:tc>
          <w:tcPr>
            <w:tcW w:w="260" w:type="pct"/>
            <w:vMerge w:val="restar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26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590" w:type="pct"/>
            <w:vMerge w:val="restar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left="0" w:leftChars="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项目性质</w:t>
            </w:r>
          </w:p>
        </w:tc>
        <w:tc>
          <w:tcPr>
            <w:tcW w:w="4149" w:type="pct"/>
            <w:tcBorders>
              <w:top w:val="single" w:color="auto" w:sz="4" w:space="0"/>
              <w:left w:val="single" w:color="auto" w:sz="4" w:space="0"/>
              <w:righ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0"/>
              <w:jc w:val="both"/>
              <w:textAlignment w:val="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b/>
                <w:bCs/>
                <w:color w:val="000000"/>
                <w:sz w:val="22"/>
                <w:szCs w:val="22"/>
                <w:lang w:eastAsia="zh-CN"/>
              </w:rPr>
              <w:t>☑</w:t>
            </w:r>
            <w:r>
              <w:rPr>
                <w:rFonts w:hint="eastAsia" w:asciiTheme="minorEastAsia" w:hAnsiTheme="minorEastAsia" w:eastAsiaTheme="minorEastAsia" w:cstheme="minorEastAsia"/>
                <w:b/>
                <w:color w:val="000000"/>
                <w:sz w:val="18"/>
                <w:szCs w:val="18"/>
                <w:lang w:val="zh-CN" w:eastAsia="zh-CN" w:bidi="zh-CN"/>
              </w:rPr>
              <w:t>专</w:t>
            </w:r>
            <w:r>
              <w:rPr>
                <w:rFonts w:hint="eastAsia" w:asciiTheme="minorEastAsia" w:hAnsiTheme="minorEastAsia" w:eastAsiaTheme="minorEastAsia" w:cstheme="minorEastAsia"/>
                <w:b/>
                <w:color w:val="000000"/>
                <w:sz w:val="18"/>
                <w:szCs w:val="18"/>
              </w:rPr>
              <w:t xml:space="preserve">门面向中小企业采购 </w:t>
            </w:r>
          </w:p>
          <w:p>
            <w:pPr>
              <w:pStyle w:val="28"/>
              <w:keepNext w:val="0"/>
              <w:keepLines w:val="0"/>
              <w:pageBreakBefore w:val="0"/>
              <w:kinsoku/>
              <w:overflowPunct/>
              <w:topLinePunct w:val="0"/>
              <w:bidi w:val="0"/>
              <w:adjustRightInd/>
              <w:spacing w:line="240" w:lineRule="auto"/>
              <w:ind w:firstLine="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仅允许中小企业或小型、微型企业参与投标。</w:t>
            </w:r>
          </w:p>
        </w:tc>
      </w:tr>
      <w:tr>
        <w:tblPrEx>
          <w:tblCellMar>
            <w:top w:w="0" w:type="dxa"/>
            <w:left w:w="10" w:type="dxa"/>
            <w:bottom w:w="0" w:type="dxa"/>
            <w:right w:w="10" w:type="dxa"/>
          </w:tblCellMar>
        </w:tblPrEx>
        <w:trPr>
          <w:trHeight w:val="1245" w:hRule="exact"/>
          <w:jc w:val="center"/>
        </w:trPr>
        <w:tc>
          <w:tcPr>
            <w:tcW w:w="260" w:type="pct"/>
            <w:vMerge w:val="continue"/>
            <w:tcBorders>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260"/>
              <w:textAlignment w:val="auto"/>
              <w:rPr>
                <w:rFonts w:hint="eastAsia" w:asciiTheme="minorEastAsia" w:hAnsiTheme="minorEastAsia" w:eastAsiaTheme="minorEastAsia" w:cstheme="minorEastAsia"/>
                <w:color w:val="000000"/>
                <w:sz w:val="18"/>
                <w:szCs w:val="18"/>
              </w:rPr>
            </w:pPr>
          </w:p>
        </w:tc>
        <w:tc>
          <w:tcPr>
            <w:tcW w:w="590" w:type="pct"/>
            <w:vMerge w:val="continue"/>
            <w:tcBorders>
              <w:left w:val="single" w:color="auto" w:sz="4" w:space="0"/>
            </w:tcBorders>
            <w:shd w:val="clear" w:color="auto" w:fill="FFFFFF"/>
            <w:vAlign w:val="center"/>
          </w:tcPr>
          <w:p>
            <w:pPr>
              <w:keepNext w:val="0"/>
              <w:keepLines w:val="0"/>
              <w:pageBreakBefore w:val="0"/>
              <w:kinsoku/>
              <w:overflowPunct/>
              <w:topLinePunct w:val="0"/>
              <w:bidi w:val="0"/>
              <w:adjustRightInd/>
              <w:spacing w:line="240" w:lineRule="auto"/>
              <w:jc w:val="center"/>
              <w:textAlignment w:val="auto"/>
              <w:rPr>
                <w:rFonts w:hint="eastAsia" w:asciiTheme="minorEastAsia" w:hAnsiTheme="minorEastAsia" w:eastAsiaTheme="minorEastAsia" w:cstheme="minorEastAsia"/>
                <w:sz w:val="18"/>
                <w:szCs w:val="18"/>
              </w:rPr>
            </w:pPr>
          </w:p>
        </w:tc>
        <w:tc>
          <w:tcPr>
            <w:tcW w:w="4149" w:type="pct"/>
            <w:tcBorders>
              <w:top w:val="single" w:color="auto" w:sz="4" w:space="0"/>
              <w:left w:val="single" w:color="auto" w:sz="4" w:space="0"/>
              <w:right w:val="single" w:color="auto" w:sz="4" w:space="0"/>
            </w:tcBorders>
            <w:shd w:val="clear" w:color="auto" w:fill="FFFFFF"/>
          </w:tcPr>
          <w:p>
            <w:pPr>
              <w:pStyle w:val="28"/>
              <w:keepNext w:val="0"/>
              <w:keepLines w:val="0"/>
              <w:pageBreakBefore w:val="0"/>
              <w:kinsoku/>
              <w:overflowPunct/>
              <w:topLinePunct w:val="0"/>
              <w:bidi w:val="0"/>
              <w:adjustRightInd/>
              <w:spacing w:line="240" w:lineRule="auto"/>
              <w:ind w:firstLine="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
                <w:color w:val="000000"/>
                <w:sz w:val="18"/>
                <w:szCs w:val="18"/>
                <w:lang w:val="zh-CN" w:eastAsia="zh-CN" w:bidi="zh-CN"/>
              </w:rPr>
              <w:t>非专</w:t>
            </w:r>
            <w:r>
              <w:rPr>
                <w:rFonts w:hint="eastAsia" w:asciiTheme="minorEastAsia" w:hAnsiTheme="minorEastAsia" w:eastAsiaTheme="minorEastAsia" w:cstheme="minorEastAsia"/>
                <w:b/>
                <w:color w:val="000000"/>
                <w:sz w:val="18"/>
                <w:szCs w:val="18"/>
              </w:rPr>
              <w:t>门面向中小企业釆购</w:t>
            </w:r>
          </w:p>
          <w:p>
            <w:pPr>
              <w:pStyle w:val="28"/>
              <w:keepNext w:val="0"/>
              <w:keepLines w:val="0"/>
              <w:pageBreakBefore w:val="0"/>
              <w:kinsoku/>
              <w:overflowPunct/>
              <w:topLinePunct w:val="0"/>
              <w:bidi w:val="0"/>
              <w:adjustRightInd/>
              <w:spacing w:line="240" w:lineRule="auto"/>
              <w:ind w:firstLine="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对符合《政府釆购促进中小企业发展管理办法》（财库〔</w:t>
            </w:r>
            <w:r>
              <w:rPr>
                <w:rFonts w:hint="eastAsia" w:asciiTheme="minorEastAsia" w:hAnsiTheme="minorEastAsia" w:eastAsiaTheme="minorEastAsia" w:cstheme="minorEastAsia"/>
                <w:color w:val="000000"/>
                <w:sz w:val="18"/>
                <w:szCs w:val="18"/>
                <w:lang w:eastAsia="zh-CN"/>
              </w:rPr>
              <w:t>2020</w:t>
            </w:r>
            <w:r>
              <w:rPr>
                <w:rFonts w:hint="eastAsia" w:asciiTheme="minorEastAsia" w:hAnsiTheme="minorEastAsia" w:eastAsiaTheme="minorEastAsia" w:cstheme="minorEastAsia"/>
                <w:color w:val="000000"/>
                <w:sz w:val="18"/>
                <w:szCs w:val="18"/>
              </w:rPr>
              <w:t>〕46号）规定的小微企业（监狱企业视同小型、微型企业）的</w:t>
            </w:r>
            <w:r>
              <w:rPr>
                <w:rFonts w:hint="eastAsia" w:asciiTheme="minorEastAsia" w:hAnsiTheme="minorEastAsia" w:eastAsiaTheme="minorEastAsia" w:cstheme="minorEastAsia"/>
                <w:b/>
                <w:color w:val="000000"/>
                <w:sz w:val="18"/>
                <w:szCs w:val="18"/>
              </w:rPr>
              <w:t>报价给予</w:t>
            </w:r>
            <w:r>
              <w:rPr>
                <w:rFonts w:hint="eastAsia" w:asciiTheme="minorEastAsia" w:hAnsiTheme="minorEastAsia" w:eastAsiaTheme="minorEastAsia" w:cstheme="minorEastAsia"/>
                <w:b/>
                <w:color w:val="000000"/>
                <w:sz w:val="18"/>
                <w:szCs w:val="18"/>
                <w:u w:val="single"/>
                <w:lang w:eastAsia="zh-CN"/>
              </w:rPr>
              <w:t xml:space="preserve">    </w:t>
            </w:r>
            <w:r>
              <w:rPr>
                <w:rFonts w:hint="eastAsia" w:asciiTheme="minorEastAsia" w:hAnsiTheme="minorEastAsia" w:eastAsiaTheme="minorEastAsia" w:cstheme="minorEastAsia"/>
                <w:b/>
                <w:color w:val="000000"/>
                <w:sz w:val="18"/>
                <w:szCs w:val="18"/>
              </w:rPr>
              <w:t>%（6%-10%） 的扣除，用扣除后的价格参加评审。</w:t>
            </w:r>
          </w:p>
        </w:tc>
      </w:tr>
      <w:tr>
        <w:tblPrEx>
          <w:tblCellMar>
            <w:top w:w="0" w:type="dxa"/>
            <w:left w:w="10" w:type="dxa"/>
            <w:bottom w:w="0" w:type="dxa"/>
            <w:right w:w="10" w:type="dxa"/>
          </w:tblCellMar>
        </w:tblPrEx>
        <w:trPr>
          <w:trHeight w:val="4959" w:hRule="exact"/>
          <w:jc w:val="center"/>
        </w:trPr>
        <w:tc>
          <w:tcPr>
            <w:tcW w:w="260" w:type="pc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26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590" w:type="pc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0"/>
              <w:jc w:val="center"/>
              <w:textAlignment w:val="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对供应商的</w:t>
            </w:r>
          </w:p>
          <w:p>
            <w:pPr>
              <w:pStyle w:val="28"/>
              <w:keepNext w:val="0"/>
              <w:keepLines w:val="0"/>
              <w:pageBreakBefore w:val="0"/>
              <w:kinsoku/>
              <w:overflowPunct/>
              <w:topLinePunct w:val="0"/>
              <w:bidi w:val="0"/>
              <w:adjustRightInd/>
              <w:spacing w:line="240" w:lineRule="auto"/>
              <w:ind w:firstLine="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资格要求</w:t>
            </w:r>
          </w:p>
        </w:tc>
        <w:tc>
          <w:tcPr>
            <w:tcW w:w="4149" w:type="pct"/>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val="0"/>
              <w:spacing w:before="0" w:beforeAutospacing="0" w:after="0" w:afterAutospacing="0" w:line="240" w:lineRule="auto"/>
              <w:ind w:right="0" w:rightChars="0" w:firstLine="0" w:firstLineChars="0"/>
              <w:jc w:val="both"/>
              <w:textAlignment w:val="auto"/>
              <w:rPr>
                <w:rFonts w:hint="eastAsia"/>
                <w:sz w:val="18"/>
                <w:szCs w:val="18"/>
              </w:rPr>
            </w:pPr>
            <w:r>
              <w:rPr>
                <w:rFonts w:hint="eastAsia"/>
                <w:sz w:val="18"/>
                <w:szCs w:val="18"/>
              </w:rPr>
              <w:t>具有独立承担民事责任能力的法人、其他组织或自然人，并出具合法有效的相关证明材料。</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val="0"/>
              <w:spacing w:before="0" w:beforeAutospacing="0" w:after="0" w:afterAutospacing="0" w:line="240" w:lineRule="auto"/>
              <w:ind w:right="0" w:rightChars="0" w:firstLine="0" w:firstLineChars="0"/>
              <w:jc w:val="both"/>
              <w:textAlignment w:val="auto"/>
              <w:rPr>
                <w:rFonts w:hint="eastAsia"/>
                <w:sz w:val="18"/>
                <w:szCs w:val="18"/>
                <w:lang w:eastAsia="zh-CN"/>
              </w:rPr>
            </w:pPr>
            <w:r>
              <w:rPr>
                <w:rFonts w:hint="eastAsia"/>
                <w:sz w:val="18"/>
                <w:szCs w:val="18"/>
              </w:rPr>
              <w:t>提供202</w:t>
            </w:r>
            <w:r>
              <w:rPr>
                <w:rFonts w:hint="eastAsia"/>
                <w:sz w:val="18"/>
                <w:szCs w:val="18"/>
                <w:lang w:val="en-US" w:eastAsia="zh-CN"/>
              </w:rPr>
              <w:t>2</w:t>
            </w:r>
            <w:r>
              <w:rPr>
                <w:rFonts w:hint="eastAsia"/>
                <w:sz w:val="18"/>
                <w:szCs w:val="18"/>
              </w:rPr>
              <w:t>或202</w:t>
            </w:r>
            <w:r>
              <w:rPr>
                <w:rFonts w:hint="eastAsia"/>
                <w:sz w:val="18"/>
                <w:szCs w:val="18"/>
                <w:lang w:val="en-US" w:eastAsia="zh-CN"/>
              </w:rPr>
              <w:t>3</w:t>
            </w:r>
            <w:r>
              <w:rPr>
                <w:rFonts w:hint="eastAsia"/>
                <w:sz w:val="18"/>
                <w:szCs w:val="18"/>
              </w:rPr>
              <w:t>年度的财务审计报告（成立时间至提交响应文件截止时间不足一年的可提供成立后任意时段的资产负债表）或其基本存款账户开户银行出具的资信证明及基本存款账户开户许可证（基本账户存款信息）。</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val="0"/>
              <w:spacing w:before="0" w:beforeAutospacing="0" w:after="0" w:afterAutospacing="0" w:line="240" w:lineRule="auto"/>
              <w:ind w:right="0" w:rightChars="0" w:firstLine="0" w:firstLineChars="0"/>
              <w:jc w:val="both"/>
              <w:textAlignment w:val="auto"/>
              <w:rPr>
                <w:rFonts w:hint="eastAsia"/>
                <w:sz w:val="18"/>
                <w:szCs w:val="18"/>
                <w:lang w:eastAsia="zh-CN"/>
              </w:rPr>
            </w:pPr>
            <w:r>
              <w:rPr>
                <w:rFonts w:hint="eastAsia"/>
                <w:sz w:val="18"/>
                <w:szCs w:val="18"/>
              </w:rPr>
              <w:t>提供2023年1</w:t>
            </w:r>
            <w:r>
              <w:rPr>
                <w:rFonts w:hint="eastAsia"/>
                <w:sz w:val="18"/>
                <w:szCs w:val="18"/>
                <w:lang w:val="en-US" w:eastAsia="zh-CN"/>
              </w:rPr>
              <w:t>0</w:t>
            </w:r>
            <w:r>
              <w:rPr>
                <w:rFonts w:hint="eastAsia"/>
                <w:sz w:val="18"/>
                <w:szCs w:val="18"/>
              </w:rPr>
              <w:t>月至今已缴纳的</w:t>
            </w:r>
            <w:r>
              <w:rPr>
                <w:rFonts w:hint="eastAsia"/>
                <w:sz w:val="18"/>
                <w:szCs w:val="18"/>
                <w:lang w:val="en-US" w:eastAsia="zh-CN"/>
              </w:rPr>
              <w:t>任意</w:t>
            </w:r>
            <w:r>
              <w:rPr>
                <w:rFonts w:hint="eastAsia"/>
                <w:sz w:val="18"/>
                <w:szCs w:val="18"/>
              </w:rPr>
              <w:t>1个月的纳税证明或完税证明，依法免税的单位应提供相关证明材料。</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val="0"/>
              <w:spacing w:before="0" w:beforeAutospacing="0" w:after="0" w:afterAutospacing="0" w:line="240" w:lineRule="auto"/>
              <w:ind w:right="0" w:rightChars="0" w:firstLine="0" w:firstLineChars="0"/>
              <w:jc w:val="both"/>
              <w:textAlignment w:val="auto"/>
              <w:rPr>
                <w:rFonts w:hint="eastAsia"/>
                <w:sz w:val="18"/>
                <w:szCs w:val="18"/>
                <w:lang w:eastAsia="zh-CN"/>
              </w:rPr>
            </w:pPr>
            <w:r>
              <w:rPr>
                <w:rFonts w:hint="eastAsia"/>
                <w:sz w:val="18"/>
                <w:szCs w:val="18"/>
              </w:rPr>
              <w:t>提供2023年1</w:t>
            </w:r>
            <w:r>
              <w:rPr>
                <w:rFonts w:hint="eastAsia"/>
                <w:sz w:val="18"/>
                <w:szCs w:val="18"/>
                <w:lang w:val="en-US" w:eastAsia="zh-CN"/>
              </w:rPr>
              <w:t>0</w:t>
            </w:r>
            <w:r>
              <w:rPr>
                <w:rFonts w:hint="eastAsia"/>
                <w:sz w:val="18"/>
                <w:szCs w:val="18"/>
              </w:rPr>
              <w:t>月至今已缴纳的</w:t>
            </w:r>
            <w:r>
              <w:rPr>
                <w:rFonts w:hint="eastAsia"/>
                <w:sz w:val="18"/>
                <w:szCs w:val="18"/>
                <w:lang w:val="en-US" w:eastAsia="zh-CN"/>
              </w:rPr>
              <w:t>任意</w:t>
            </w:r>
            <w:r>
              <w:rPr>
                <w:rFonts w:hint="eastAsia"/>
                <w:sz w:val="18"/>
                <w:szCs w:val="18"/>
              </w:rPr>
              <w:t>1个月的社会保障资金缴存单据或社保机构开具的社会保险参保缴费情况证明，依法不需要缴纳社会保障资金的单位应提供相关证明材料。</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val="0"/>
              <w:spacing w:before="0" w:beforeAutospacing="0" w:after="0" w:afterAutospacing="0" w:line="240" w:lineRule="auto"/>
              <w:ind w:right="0" w:rightChars="0" w:firstLine="0" w:firstLineChars="0"/>
              <w:jc w:val="both"/>
              <w:textAlignment w:val="auto"/>
              <w:rPr>
                <w:rFonts w:hint="eastAsia"/>
                <w:sz w:val="18"/>
                <w:szCs w:val="18"/>
                <w:lang w:eastAsia="zh-CN"/>
              </w:rPr>
            </w:pPr>
            <w:r>
              <w:rPr>
                <w:rFonts w:hint="eastAsia"/>
                <w:sz w:val="18"/>
                <w:szCs w:val="18"/>
              </w:rPr>
              <w:t>提供具有履行合同所必需的设备和专业技术能力的承诺。</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val="0"/>
              <w:spacing w:before="0" w:beforeAutospacing="0" w:after="0" w:afterAutospacing="0" w:line="240" w:lineRule="auto"/>
              <w:ind w:right="0" w:rightChars="0" w:firstLine="0" w:firstLineChars="0"/>
              <w:jc w:val="both"/>
              <w:textAlignment w:val="auto"/>
              <w:rPr>
                <w:rFonts w:hint="eastAsia"/>
                <w:sz w:val="18"/>
                <w:szCs w:val="18"/>
                <w:lang w:eastAsia="zh-CN"/>
              </w:rPr>
            </w:pPr>
            <w:r>
              <w:rPr>
                <w:rFonts w:hint="eastAsia"/>
                <w:sz w:val="18"/>
                <w:szCs w:val="18"/>
              </w:rPr>
              <w:t>参加政府采购活动前三年内，在经营活动中没有重大违法记录的书面声明（成立时间至提交响应文件截止时间不足三年的可提供成立至今的书面声明）。</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val="0"/>
              <w:spacing w:before="0" w:beforeAutospacing="0" w:after="0" w:afterAutospacing="0" w:line="240" w:lineRule="auto"/>
              <w:ind w:right="0" w:rightChars="0" w:firstLine="0" w:firstLineChars="0"/>
              <w:jc w:val="both"/>
              <w:textAlignment w:val="auto"/>
              <w:rPr>
                <w:rFonts w:hint="eastAsia"/>
                <w:sz w:val="18"/>
                <w:szCs w:val="18"/>
                <w:lang w:eastAsia="zh-CN"/>
              </w:rPr>
            </w:pPr>
            <w:r>
              <w:rPr>
                <w:rFonts w:hint="eastAsia"/>
                <w:sz w:val="18"/>
                <w:szCs w:val="18"/>
              </w:rPr>
              <w:t>本合同包为专门面向中小企业采购（提供中小企业声明函或监狱企业的证明文件或残疾人福利性单位声明函）。</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val="0"/>
              <w:spacing w:before="0" w:beforeAutospacing="0" w:after="0" w:afterAutospacing="0" w:line="240" w:lineRule="auto"/>
              <w:ind w:right="0" w:rightChars="0" w:firstLine="0" w:firstLineChars="0"/>
              <w:jc w:val="both"/>
              <w:textAlignment w:val="auto"/>
              <w:rPr>
                <w:rFonts w:hint="eastAsia"/>
                <w:sz w:val="18"/>
                <w:szCs w:val="18"/>
                <w:lang w:eastAsia="zh-CN"/>
              </w:rPr>
            </w:pPr>
            <w:r>
              <w:rPr>
                <w:rFonts w:hint="eastAsia"/>
                <w:sz w:val="18"/>
                <w:szCs w:val="18"/>
              </w:rPr>
              <w:t>法定代表人授权书及被授权人身份证（法定代表人直接参加磋商的须提供其法定代表人身份证），非法人单位参照执行。</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val="0"/>
              <w:spacing w:before="0" w:beforeAutospacing="0" w:after="0" w:afterAutospacing="0" w:line="240" w:lineRule="auto"/>
              <w:ind w:right="0" w:rightChars="0" w:firstLine="0" w:firstLineChars="0"/>
              <w:jc w:val="both"/>
              <w:textAlignment w:val="auto"/>
              <w:rPr>
                <w:rFonts w:hint="eastAsia"/>
                <w:sz w:val="18"/>
                <w:szCs w:val="18"/>
                <w:lang w:eastAsia="zh-CN"/>
              </w:rPr>
            </w:pPr>
            <w:r>
              <w:rPr>
                <w:rFonts w:hint="eastAsia"/>
                <w:sz w:val="18"/>
                <w:szCs w:val="18"/>
              </w:rPr>
              <w:t>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政府采购严重违法失信行为记录名单中被财政部门禁止参加政府采购活动的供应商（采购代理机构查询时限为响应文件递交截止之日）。</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val="0"/>
              <w:spacing w:before="0" w:beforeAutospacing="0" w:after="0" w:afterAutospacing="0" w:line="240" w:lineRule="auto"/>
              <w:ind w:right="0" w:rightChars="0" w:firstLine="0" w:firstLineChars="0"/>
              <w:jc w:val="both"/>
              <w:textAlignment w:val="auto"/>
              <w:rPr>
                <w:rFonts w:hint="eastAsia" w:asciiTheme="minorEastAsia" w:hAnsiTheme="minorEastAsia" w:eastAsiaTheme="minorEastAsia" w:cstheme="minorEastAsia"/>
                <w:color w:val="000000"/>
                <w:sz w:val="18"/>
                <w:szCs w:val="18"/>
              </w:rPr>
            </w:pPr>
            <w:r>
              <w:rPr>
                <w:rFonts w:hint="eastAsia"/>
                <w:sz w:val="18"/>
                <w:szCs w:val="18"/>
              </w:rPr>
              <w:t>本项目不接受联合体投标</w:t>
            </w:r>
            <w:r>
              <w:rPr>
                <w:rFonts w:hint="eastAsia"/>
                <w:sz w:val="18"/>
                <w:szCs w:val="18"/>
                <w:lang w:eastAsia="zh-CN"/>
              </w:rPr>
              <w:t>。</w:t>
            </w:r>
          </w:p>
        </w:tc>
      </w:tr>
      <w:tr>
        <w:tblPrEx>
          <w:tblCellMar>
            <w:top w:w="0" w:type="dxa"/>
            <w:left w:w="10" w:type="dxa"/>
            <w:bottom w:w="0" w:type="dxa"/>
            <w:right w:w="10" w:type="dxa"/>
          </w:tblCellMar>
        </w:tblPrEx>
        <w:trPr>
          <w:trHeight w:val="1212" w:hRule="exact"/>
          <w:jc w:val="center"/>
        </w:trPr>
        <w:tc>
          <w:tcPr>
            <w:tcW w:w="260" w:type="pct"/>
            <w:vMerge w:val="restar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26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w:t>
            </w:r>
          </w:p>
        </w:tc>
        <w:tc>
          <w:tcPr>
            <w:tcW w:w="590" w:type="pct"/>
            <w:vMerge w:val="restar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0"/>
              <w:jc w:val="center"/>
              <w:textAlignment w:val="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是否接受</w:t>
            </w:r>
          </w:p>
          <w:p>
            <w:pPr>
              <w:pStyle w:val="28"/>
              <w:keepNext w:val="0"/>
              <w:keepLines w:val="0"/>
              <w:pageBreakBefore w:val="0"/>
              <w:kinsoku/>
              <w:overflowPunct/>
              <w:topLinePunct w:val="0"/>
              <w:bidi w:val="0"/>
              <w:adjustRightInd/>
              <w:spacing w:line="240" w:lineRule="auto"/>
              <w:ind w:firstLine="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联合体投标</w:t>
            </w:r>
          </w:p>
        </w:tc>
        <w:tc>
          <w:tcPr>
            <w:tcW w:w="4149" w:type="pct"/>
            <w:tcBorders>
              <w:top w:val="single" w:color="auto" w:sz="4" w:space="0"/>
              <w:left w:val="single" w:color="auto" w:sz="4" w:space="0"/>
              <w:right w:val="single" w:color="auto" w:sz="4" w:space="0"/>
            </w:tcBorders>
            <w:shd w:val="clear" w:color="auto" w:fill="FFFFFF"/>
          </w:tcPr>
          <w:p>
            <w:pPr>
              <w:pStyle w:val="28"/>
              <w:keepNext w:val="0"/>
              <w:keepLines w:val="0"/>
              <w:pageBreakBefore w:val="0"/>
              <w:kinsoku/>
              <w:overflowPunct/>
              <w:topLinePunct w:val="0"/>
              <w:bidi w:val="0"/>
              <w:adjustRightInd/>
              <w:spacing w:line="240" w:lineRule="auto"/>
              <w:ind w:firstLine="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
                <w:color w:val="000000"/>
                <w:sz w:val="18"/>
                <w:szCs w:val="18"/>
              </w:rPr>
              <w:t>接受</w:t>
            </w:r>
          </w:p>
          <w:p>
            <w:pPr>
              <w:pStyle w:val="28"/>
              <w:keepNext w:val="0"/>
              <w:keepLines w:val="0"/>
              <w:pageBreakBefore w:val="0"/>
              <w:kinsoku/>
              <w:overflowPunct/>
              <w:topLinePunct w:val="0"/>
              <w:bidi w:val="0"/>
              <w:adjustRightInd/>
              <w:spacing w:line="240" w:lineRule="auto"/>
              <w:ind w:firstLine="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对于联合体协议或者分包意向协议约定小微企业的合同份额占到合同总金额30%以上的，对联合体或者大中型企业的</w:t>
            </w:r>
            <w:r>
              <w:rPr>
                <w:rFonts w:hint="eastAsia" w:asciiTheme="minorEastAsia" w:hAnsiTheme="minorEastAsia" w:eastAsiaTheme="minorEastAsia" w:cstheme="minorEastAsia"/>
                <w:b/>
                <w:color w:val="000000"/>
                <w:sz w:val="18"/>
                <w:szCs w:val="18"/>
              </w:rPr>
              <w:t>报价给予</w:t>
            </w:r>
            <w:r>
              <w:rPr>
                <w:rFonts w:hint="eastAsia" w:asciiTheme="minorEastAsia" w:hAnsiTheme="minorEastAsia" w:eastAsiaTheme="minorEastAsia" w:cstheme="minorEastAsia"/>
                <w:b/>
                <w:color w:val="000000"/>
                <w:sz w:val="18"/>
                <w:szCs w:val="18"/>
                <w:u w:val="single"/>
                <w:lang w:val="en-US" w:eastAsia="zh-CN" w:bidi="en-US"/>
              </w:rPr>
              <w:t xml:space="preserve">    </w:t>
            </w:r>
            <w:r>
              <w:rPr>
                <w:rFonts w:hint="eastAsia" w:asciiTheme="minorEastAsia" w:hAnsiTheme="minorEastAsia" w:eastAsiaTheme="minorEastAsia" w:cstheme="minorEastAsia"/>
                <w:b/>
                <w:color w:val="000000"/>
                <w:sz w:val="18"/>
                <w:szCs w:val="18"/>
              </w:rPr>
              <w:t>％ （2%-3%）的扣除，用扣除后的报价参加评审。</w:t>
            </w:r>
          </w:p>
        </w:tc>
      </w:tr>
      <w:tr>
        <w:tblPrEx>
          <w:tblCellMar>
            <w:top w:w="0" w:type="dxa"/>
            <w:left w:w="10" w:type="dxa"/>
            <w:bottom w:w="0" w:type="dxa"/>
            <w:right w:w="10" w:type="dxa"/>
          </w:tblCellMar>
        </w:tblPrEx>
        <w:trPr>
          <w:trHeight w:val="428" w:hRule="exact"/>
          <w:jc w:val="center"/>
        </w:trPr>
        <w:tc>
          <w:tcPr>
            <w:tcW w:w="260" w:type="pct"/>
            <w:vMerge w:val="continue"/>
            <w:tcBorders>
              <w:left w:val="single" w:color="auto" w:sz="4" w:space="0"/>
            </w:tcBorders>
            <w:shd w:val="clear" w:color="auto" w:fill="FFFFFF"/>
            <w:vAlign w:val="center"/>
          </w:tcPr>
          <w:p>
            <w:pPr>
              <w:keepNext w:val="0"/>
              <w:keepLines w:val="0"/>
              <w:pageBreakBefore w:val="0"/>
              <w:kinsoku/>
              <w:overflowPunct/>
              <w:topLinePunct w:val="0"/>
              <w:bidi w:val="0"/>
              <w:adjustRightInd/>
              <w:spacing w:line="240" w:lineRule="auto"/>
              <w:textAlignment w:val="auto"/>
              <w:rPr>
                <w:rFonts w:hint="eastAsia" w:asciiTheme="minorEastAsia" w:hAnsiTheme="minorEastAsia" w:eastAsiaTheme="minorEastAsia" w:cstheme="minorEastAsia"/>
                <w:sz w:val="18"/>
                <w:szCs w:val="18"/>
              </w:rPr>
            </w:pPr>
          </w:p>
        </w:tc>
        <w:tc>
          <w:tcPr>
            <w:tcW w:w="590" w:type="pct"/>
            <w:vMerge w:val="continue"/>
            <w:tcBorders>
              <w:left w:val="single" w:color="auto" w:sz="4" w:space="0"/>
            </w:tcBorders>
            <w:shd w:val="clear" w:color="auto" w:fill="FFFFFF"/>
            <w:vAlign w:val="center"/>
          </w:tcPr>
          <w:p>
            <w:pPr>
              <w:keepNext w:val="0"/>
              <w:keepLines w:val="0"/>
              <w:pageBreakBefore w:val="0"/>
              <w:kinsoku/>
              <w:overflowPunct/>
              <w:topLinePunct w:val="0"/>
              <w:bidi w:val="0"/>
              <w:adjustRightInd/>
              <w:spacing w:line="240" w:lineRule="auto"/>
              <w:jc w:val="center"/>
              <w:textAlignment w:val="auto"/>
              <w:rPr>
                <w:rFonts w:hint="eastAsia" w:asciiTheme="minorEastAsia" w:hAnsiTheme="minorEastAsia" w:eastAsiaTheme="minorEastAsia" w:cstheme="minorEastAsia"/>
                <w:sz w:val="18"/>
                <w:szCs w:val="18"/>
              </w:rPr>
            </w:pPr>
          </w:p>
        </w:tc>
        <w:tc>
          <w:tcPr>
            <w:tcW w:w="4149" w:type="pct"/>
            <w:tcBorders>
              <w:top w:val="single" w:color="auto" w:sz="4" w:space="0"/>
              <w:left w:val="single" w:color="auto" w:sz="4" w:space="0"/>
              <w:right w:val="single" w:color="auto" w:sz="4" w:space="0"/>
            </w:tcBorders>
            <w:shd w:val="clear" w:color="auto" w:fill="FFFFFF"/>
          </w:tcPr>
          <w:p>
            <w:pPr>
              <w:pStyle w:val="28"/>
              <w:keepNext w:val="0"/>
              <w:keepLines w:val="0"/>
              <w:pageBreakBefore w:val="0"/>
              <w:kinsoku/>
              <w:overflowPunct/>
              <w:topLinePunct w:val="0"/>
              <w:bidi w:val="0"/>
              <w:adjustRightInd/>
              <w:spacing w:line="240" w:lineRule="auto"/>
              <w:ind w:firstLine="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color w:val="000000"/>
                <w:sz w:val="22"/>
                <w:szCs w:val="22"/>
                <w:lang w:eastAsia="zh-CN"/>
              </w:rPr>
              <w:t>☑</w:t>
            </w:r>
            <w:r>
              <w:rPr>
                <w:rFonts w:hint="eastAsia" w:asciiTheme="minorEastAsia" w:hAnsiTheme="minorEastAsia" w:eastAsiaTheme="minorEastAsia" w:cstheme="minorEastAsia"/>
                <w:b/>
                <w:color w:val="000000"/>
                <w:sz w:val="18"/>
                <w:szCs w:val="18"/>
              </w:rPr>
              <w:t>不接受</w:t>
            </w:r>
          </w:p>
        </w:tc>
      </w:tr>
      <w:tr>
        <w:tblPrEx>
          <w:tblCellMar>
            <w:top w:w="0" w:type="dxa"/>
            <w:left w:w="10" w:type="dxa"/>
            <w:bottom w:w="0" w:type="dxa"/>
            <w:right w:w="10" w:type="dxa"/>
          </w:tblCellMar>
        </w:tblPrEx>
        <w:trPr>
          <w:trHeight w:val="1303" w:hRule="exact"/>
          <w:jc w:val="center"/>
        </w:trPr>
        <w:tc>
          <w:tcPr>
            <w:tcW w:w="260" w:type="pct"/>
            <w:vMerge w:val="restar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26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w:t>
            </w:r>
          </w:p>
        </w:tc>
        <w:tc>
          <w:tcPr>
            <w:tcW w:w="590" w:type="pct"/>
            <w:vMerge w:val="restar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left="0" w:leftChars="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履约保证金</w:t>
            </w:r>
          </w:p>
        </w:tc>
        <w:tc>
          <w:tcPr>
            <w:tcW w:w="4149" w:type="pct"/>
            <w:tcBorders>
              <w:top w:val="single" w:color="auto" w:sz="4" w:space="0"/>
              <w:left w:val="single" w:color="auto" w:sz="4" w:space="0"/>
              <w:righ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0"/>
              <w:jc w:val="both"/>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
                <w:color w:val="000000"/>
                <w:sz w:val="18"/>
                <w:szCs w:val="18"/>
                <w:lang w:eastAsia="zh-CN"/>
              </w:rPr>
              <w:t>收取，</w:t>
            </w:r>
            <w:r>
              <w:rPr>
                <w:rFonts w:hint="eastAsia" w:asciiTheme="minorEastAsia" w:hAnsiTheme="minorEastAsia" w:eastAsiaTheme="minorEastAsia" w:cstheme="minorEastAsia"/>
                <w:b/>
                <w:color w:val="000000"/>
                <w:sz w:val="18"/>
                <w:szCs w:val="18"/>
              </w:rPr>
              <w:t>占政府釆购合同金额的</w:t>
            </w:r>
            <w:r>
              <w:rPr>
                <w:rFonts w:hint="eastAsia" w:asciiTheme="minorEastAsia" w:hAnsiTheme="minorEastAsia" w:eastAsiaTheme="minorEastAsia" w:cstheme="minorEastAsia"/>
                <w:b/>
                <w:color w:val="000000"/>
                <w:sz w:val="18"/>
                <w:szCs w:val="18"/>
                <w:u w:val="single"/>
                <w:lang w:val="zh-CN" w:eastAsia="zh-CN" w:bidi="zh-CN"/>
              </w:rPr>
              <w:t xml:space="preserve">     </w:t>
            </w:r>
            <w:r>
              <w:rPr>
                <w:rFonts w:hint="eastAsia" w:asciiTheme="minorEastAsia" w:hAnsiTheme="minorEastAsia" w:eastAsiaTheme="minorEastAsia" w:cstheme="minorEastAsia"/>
                <w:b/>
                <w:color w:val="000000"/>
                <w:sz w:val="18"/>
                <w:szCs w:val="18"/>
              </w:rPr>
              <w:t>％</w:t>
            </w:r>
          </w:p>
          <w:p>
            <w:pPr>
              <w:pStyle w:val="28"/>
              <w:keepNext w:val="0"/>
              <w:keepLines w:val="0"/>
              <w:pageBreakBefore w:val="0"/>
              <w:kinsoku/>
              <w:overflowPunct/>
              <w:topLinePunct w:val="0"/>
              <w:bidi w:val="0"/>
              <w:adjustRightInd/>
              <w:spacing w:line="240" w:lineRule="auto"/>
              <w:ind w:firstLine="0"/>
              <w:jc w:val="both"/>
              <w:textAlignment w:val="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履约保证金的数额不得超过政府采购合同金额的10%</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对于单价合同，其数额不得超过采购预算的10%</w:t>
            </w:r>
          </w:p>
          <w:p>
            <w:pPr>
              <w:pStyle w:val="28"/>
              <w:keepNext w:val="0"/>
              <w:keepLines w:val="0"/>
              <w:pageBreakBefore w:val="0"/>
              <w:kinsoku/>
              <w:overflowPunct/>
              <w:topLinePunct w:val="0"/>
              <w:bidi w:val="0"/>
              <w:adjustRightInd/>
              <w:spacing w:line="240" w:lineRule="auto"/>
              <w:ind w:firstLine="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bCs/>
                <w:color w:val="000000"/>
                <w:sz w:val="22"/>
                <w:szCs w:val="22"/>
                <w:lang w:eastAsia="zh-CN"/>
              </w:rPr>
              <w:t>☑</w:t>
            </w:r>
            <w:r>
              <w:rPr>
                <w:rFonts w:hint="eastAsia" w:asciiTheme="minorEastAsia" w:hAnsiTheme="minorEastAsia" w:eastAsiaTheme="minorEastAsia" w:cstheme="minorEastAsia"/>
                <w:b/>
                <w:color w:val="000000"/>
                <w:sz w:val="18"/>
                <w:szCs w:val="18"/>
                <w:lang w:eastAsia="zh-CN"/>
              </w:rPr>
              <w:t>不收取</w:t>
            </w:r>
          </w:p>
        </w:tc>
      </w:tr>
      <w:tr>
        <w:tblPrEx>
          <w:tblCellMar>
            <w:top w:w="0" w:type="dxa"/>
            <w:left w:w="10" w:type="dxa"/>
            <w:bottom w:w="0" w:type="dxa"/>
            <w:right w:w="10" w:type="dxa"/>
          </w:tblCellMar>
        </w:tblPrEx>
        <w:trPr>
          <w:trHeight w:val="796" w:hRule="exact"/>
          <w:jc w:val="center"/>
        </w:trPr>
        <w:tc>
          <w:tcPr>
            <w:tcW w:w="260" w:type="pct"/>
            <w:vMerge w:val="continue"/>
            <w:tcBorders>
              <w:left w:val="single" w:color="auto" w:sz="4" w:space="0"/>
              <w:bottom w:val="single" w:color="auto" w:sz="4" w:space="0"/>
            </w:tcBorders>
            <w:shd w:val="clear" w:color="auto" w:fill="FFFFFF"/>
            <w:vAlign w:val="center"/>
          </w:tcPr>
          <w:p>
            <w:pPr>
              <w:keepNext w:val="0"/>
              <w:keepLines w:val="0"/>
              <w:pageBreakBefore w:val="0"/>
              <w:kinsoku/>
              <w:overflowPunct/>
              <w:topLinePunct w:val="0"/>
              <w:bidi w:val="0"/>
              <w:adjustRightInd/>
              <w:spacing w:line="240" w:lineRule="auto"/>
              <w:textAlignment w:val="auto"/>
              <w:rPr>
                <w:rFonts w:hint="eastAsia" w:asciiTheme="minorEastAsia" w:hAnsiTheme="minorEastAsia" w:eastAsiaTheme="minorEastAsia" w:cstheme="minorEastAsia"/>
                <w:sz w:val="18"/>
                <w:szCs w:val="18"/>
              </w:rPr>
            </w:pPr>
          </w:p>
        </w:tc>
        <w:tc>
          <w:tcPr>
            <w:tcW w:w="590" w:type="pct"/>
            <w:vMerge w:val="continue"/>
            <w:tcBorders>
              <w:left w:val="single" w:color="auto" w:sz="4" w:space="0"/>
              <w:bottom w:val="single" w:color="auto" w:sz="4" w:space="0"/>
            </w:tcBorders>
            <w:shd w:val="clear" w:color="auto" w:fill="FFFFFF"/>
            <w:vAlign w:val="center"/>
          </w:tcPr>
          <w:p>
            <w:pPr>
              <w:keepNext w:val="0"/>
              <w:keepLines w:val="0"/>
              <w:pageBreakBefore w:val="0"/>
              <w:kinsoku/>
              <w:overflowPunct/>
              <w:topLinePunct w:val="0"/>
              <w:bidi w:val="0"/>
              <w:adjustRightInd/>
              <w:spacing w:line="240" w:lineRule="auto"/>
              <w:jc w:val="center"/>
              <w:textAlignment w:val="auto"/>
              <w:rPr>
                <w:rFonts w:hint="eastAsia" w:asciiTheme="minorEastAsia" w:hAnsiTheme="minorEastAsia" w:eastAsiaTheme="minorEastAsia" w:cstheme="minorEastAsia"/>
                <w:sz w:val="18"/>
                <w:szCs w:val="18"/>
              </w:rPr>
            </w:pPr>
          </w:p>
        </w:tc>
        <w:tc>
          <w:tcPr>
            <w:tcW w:w="4149" w:type="pct"/>
            <w:tcBorders>
              <w:top w:val="single" w:color="auto" w:sz="4" w:space="0"/>
              <w:left w:val="single" w:color="auto" w:sz="4" w:space="0"/>
              <w:bottom w:val="single" w:color="auto" w:sz="4" w:space="0"/>
              <w:right w:val="single" w:color="auto" w:sz="4" w:space="0"/>
            </w:tcBorders>
            <w:shd w:val="clear" w:color="auto" w:fill="FFFFFF"/>
          </w:tcPr>
          <w:p>
            <w:pPr>
              <w:pStyle w:val="28"/>
              <w:keepNext w:val="0"/>
              <w:keepLines w:val="0"/>
              <w:pageBreakBefore w:val="0"/>
              <w:kinsoku/>
              <w:overflowPunct/>
              <w:topLinePunct w:val="0"/>
              <w:bidi w:val="0"/>
              <w:adjustRightInd/>
              <w:spacing w:line="240" w:lineRule="auto"/>
              <w:ind w:firstLine="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
                <w:color w:val="000000"/>
                <w:sz w:val="18"/>
                <w:szCs w:val="18"/>
              </w:rPr>
              <w:t>由釆购单位自行收退</w:t>
            </w:r>
          </w:p>
          <w:p>
            <w:pPr>
              <w:pStyle w:val="28"/>
              <w:keepNext w:val="0"/>
              <w:keepLines w:val="0"/>
              <w:pageBreakBefore w:val="0"/>
              <w:kinsoku/>
              <w:overflowPunct/>
              <w:topLinePunct w:val="0"/>
              <w:bidi w:val="0"/>
              <w:adjustRightInd/>
              <w:spacing w:line="240" w:lineRule="auto"/>
              <w:ind w:firstLine="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
                <w:color w:val="000000"/>
                <w:sz w:val="18"/>
                <w:szCs w:val="18"/>
              </w:rPr>
              <w:t>由代理机构负责收退</w:t>
            </w:r>
          </w:p>
        </w:tc>
      </w:tr>
      <w:tr>
        <w:tblPrEx>
          <w:tblCellMar>
            <w:top w:w="0" w:type="dxa"/>
            <w:left w:w="10" w:type="dxa"/>
            <w:bottom w:w="0" w:type="dxa"/>
            <w:right w:w="10" w:type="dxa"/>
          </w:tblCellMar>
        </w:tblPrEx>
        <w:trPr>
          <w:trHeight w:val="780" w:hRule="exact"/>
          <w:jc w:val="center"/>
        </w:trPr>
        <w:tc>
          <w:tcPr>
            <w:tcW w:w="260" w:type="pct"/>
            <w:tcBorders>
              <w:top w:val="single" w:color="auto" w:sz="4" w:space="0"/>
              <w:left w:val="single" w:color="auto" w:sz="4" w:space="0"/>
              <w:bottom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270" w:firstLineChars="150"/>
              <w:textAlignment w:val="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7</w:t>
            </w:r>
          </w:p>
        </w:tc>
        <w:tc>
          <w:tcPr>
            <w:tcW w:w="590" w:type="pct"/>
            <w:tcBorders>
              <w:top w:val="single" w:color="auto" w:sz="4" w:space="0"/>
              <w:left w:val="single" w:color="auto" w:sz="4" w:space="0"/>
              <w:bottom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left="0" w:leftChars="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集中答疑</w:t>
            </w:r>
          </w:p>
        </w:tc>
        <w:tc>
          <w:tcPr>
            <w:tcW w:w="4149" w:type="pct"/>
            <w:tcBorders>
              <w:top w:val="single" w:color="auto" w:sz="4" w:space="0"/>
              <w:left w:val="single" w:color="auto" w:sz="4" w:space="0"/>
              <w:bottom w:val="single" w:color="auto" w:sz="4" w:space="0"/>
              <w:right w:val="single" w:color="auto" w:sz="4" w:space="0"/>
            </w:tcBorders>
            <w:shd w:val="clear" w:color="auto" w:fill="FFFFFF"/>
            <w:vAlign w:val="bottom"/>
          </w:tcPr>
          <w:p>
            <w:pPr>
              <w:pStyle w:val="28"/>
              <w:keepNext w:val="0"/>
              <w:keepLines w:val="0"/>
              <w:pageBreakBefore w:val="0"/>
              <w:tabs>
                <w:tab w:val="left" w:leader="underscore" w:pos="5155"/>
              </w:tabs>
              <w:kinsoku/>
              <w:overflowPunct/>
              <w:topLinePunct w:val="0"/>
              <w:bidi w:val="0"/>
              <w:adjustRightInd/>
              <w:spacing w:line="240" w:lineRule="auto"/>
              <w:ind w:firstLine="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
                <w:color w:val="000000"/>
                <w:sz w:val="18"/>
                <w:szCs w:val="18"/>
              </w:rPr>
              <w:t>组织，答疑地点为：</w:t>
            </w:r>
            <w:r>
              <w:rPr>
                <w:rFonts w:hint="eastAsia" w:asciiTheme="minorEastAsia" w:hAnsiTheme="minorEastAsia" w:eastAsiaTheme="minorEastAsia" w:cstheme="minorEastAsia"/>
                <w:b/>
                <w:color w:val="000000"/>
                <w:sz w:val="18"/>
                <w:szCs w:val="18"/>
              </w:rPr>
              <w:tab/>
            </w:r>
          </w:p>
          <w:p>
            <w:pPr>
              <w:pStyle w:val="28"/>
              <w:keepNext w:val="0"/>
              <w:keepLines w:val="0"/>
              <w:pageBreakBefore w:val="0"/>
              <w:kinsoku/>
              <w:overflowPunct/>
              <w:topLinePunct w:val="0"/>
              <w:bidi w:val="0"/>
              <w:adjustRightInd/>
              <w:spacing w:line="240" w:lineRule="auto"/>
              <w:ind w:firstLine="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color w:val="000000"/>
                <w:sz w:val="22"/>
                <w:szCs w:val="22"/>
                <w:lang w:eastAsia="zh-CN"/>
              </w:rPr>
              <w:t>☑</w:t>
            </w:r>
            <w:r>
              <w:rPr>
                <w:rFonts w:hint="eastAsia" w:asciiTheme="minorEastAsia" w:hAnsiTheme="minorEastAsia" w:eastAsiaTheme="minorEastAsia" w:cstheme="minorEastAsia"/>
                <w:b/>
                <w:color w:val="000000"/>
                <w:sz w:val="18"/>
                <w:szCs w:val="18"/>
              </w:rPr>
              <w:t>不组织</w:t>
            </w:r>
          </w:p>
        </w:tc>
      </w:tr>
      <w:tr>
        <w:tblPrEx>
          <w:tblCellMar>
            <w:top w:w="0" w:type="dxa"/>
            <w:left w:w="10" w:type="dxa"/>
            <w:bottom w:w="0" w:type="dxa"/>
            <w:right w:w="10" w:type="dxa"/>
          </w:tblCellMar>
        </w:tblPrEx>
        <w:trPr>
          <w:trHeight w:val="2257" w:hRule="exact"/>
          <w:jc w:val="center"/>
        </w:trPr>
        <w:tc>
          <w:tcPr>
            <w:tcW w:w="260" w:type="pct"/>
            <w:tcBorders>
              <w:top w:val="single" w:color="auto" w:sz="4" w:space="0"/>
              <w:left w:val="single" w:color="auto" w:sz="4" w:space="0"/>
              <w:bottom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26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8</w:t>
            </w:r>
          </w:p>
        </w:tc>
        <w:tc>
          <w:tcPr>
            <w:tcW w:w="590" w:type="pct"/>
            <w:tcBorders>
              <w:top w:val="single" w:color="auto" w:sz="4" w:space="0"/>
              <w:left w:val="single" w:color="auto" w:sz="4" w:space="0"/>
              <w:bottom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left="0" w:leftChars="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价格分比重</w:t>
            </w:r>
          </w:p>
        </w:tc>
        <w:tc>
          <w:tcPr>
            <w:tcW w:w="4149" w:type="pct"/>
            <w:tcBorders>
              <w:top w:val="single" w:color="auto" w:sz="4" w:space="0"/>
              <w:left w:val="single" w:color="auto" w:sz="4" w:space="0"/>
              <w:bottom w:val="single" w:color="auto" w:sz="4" w:space="0"/>
              <w:right w:val="single" w:color="auto" w:sz="4" w:space="0"/>
            </w:tcBorders>
            <w:shd w:val="clear" w:color="auto" w:fill="FFFFFF"/>
          </w:tcPr>
          <w:p>
            <w:pPr>
              <w:pStyle w:val="28"/>
              <w:keepNext w:val="0"/>
              <w:keepLines w:val="0"/>
              <w:pageBreakBefore w:val="0"/>
              <w:kinsoku/>
              <w:overflowPunct/>
              <w:topLinePunct w:val="0"/>
              <w:bidi w:val="0"/>
              <w:adjustRightInd/>
              <w:spacing w:line="240" w:lineRule="auto"/>
              <w:ind w:firstLine="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占总分值的</w:t>
            </w:r>
            <w:r>
              <w:rPr>
                <w:rFonts w:hint="eastAsia" w:asciiTheme="minorEastAsia" w:hAnsiTheme="minorEastAsia" w:eastAsiaTheme="minorEastAsia" w:cstheme="minorEastAsia"/>
                <w:b/>
                <w:sz w:val="18"/>
                <w:szCs w:val="18"/>
                <w:u w:val="single"/>
                <w:lang w:val="en-US" w:eastAsia="zh-CN"/>
              </w:rPr>
              <w:t>10</w:t>
            </w:r>
            <w:r>
              <w:rPr>
                <w:rFonts w:hint="eastAsia" w:asciiTheme="minorEastAsia" w:hAnsiTheme="minorEastAsia" w:eastAsiaTheme="minorEastAsia" w:cstheme="minorEastAsia"/>
                <w:b/>
                <w:sz w:val="18"/>
                <w:szCs w:val="18"/>
              </w:rPr>
              <w:t>%</w:t>
            </w:r>
          </w:p>
          <w:p>
            <w:pPr>
              <w:pStyle w:val="28"/>
              <w:keepNext w:val="0"/>
              <w:keepLines w:val="0"/>
              <w:pageBreakBefore w:val="0"/>
              <w:kinsoku/>
              <w:overflowPunct/>
              <w:topLinePunct w:val="0"/>
              <w:bidi w:val="0"/>
              <w:adjustRightInd/>
              <w:spacing w:line="240" w:lineRule="auto"/>
              <w:ind w:firstLine="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招标］根据《政府采购货物和服务招标投标管理办法》（财政部87号令）的规定，综合评分法服务项目的价格分值占总分值的比重不得低于10%。执行国家统一定价标准和采用固定价格釆购的项目，其价格不列为评审因素。</w:t>
            </w:r>
          </w:p>
          <w:p>
            <w:pPr>
              <w:pStyle w:val="28"/>
              <w:keepNext w:val="0"/>
              <w:keepLines w:val="0"/>
              <w:pageBreakBefore w:val="0"/>
              <w:kinsoku/>
              <w:overflowPunct/>
              <w:topLinePunct w:val="0"/>
              <w:bidi w:val="0"/>
              <w:adjustRightInd/>
              <w:spacing w:line="240" w:lineRule="auto"/>
              <w:ind w:firstLine="0"/>
              <w:textAlignment w:val="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［磋商］根据《政府釆购竞争性磋商釆购方式管理暂行办法》（财库〔</w:t>
            </w:r>
            <w:r>
              <w:rPr>
                <w:rFonts w:hint="eastAsia" w:asciiTheme="minorEastAsia" w:hAnsiTheme="minorEastAsia" w:eastAsiaTheme="minorEastAsia" w:cstheme="minorEastAsia"/>
                <w:color w:val="000000"/>
                <w:sz w:val="18"/>
                <w:szCs w:val="18"/>
                <w:lang w:eastAsia="zh-CN"/>
              </w:rPr>
              <w:t>2014</w:t>
            </w:r>
            <w:r>
              <w:rPr>
                <w:rFonts w:hint="eastAsia" w:asciiTheme="minorEastAsia" w:hAnsiTheme="minorEastAsia" w:eastAsiaTheme="minorEastAsia" w:cstheme="minorEastAsia"/>
                <w:color w:val="000000"/>
                <w:sz w:val="18"/>
                <w:szCs w:val="18"/>
              </w:rPr>
              <w:t>〕214号）的规定，服务项目的价格分值占总分值的比重（即权值）为10%-30%。</w:t>
            </w:r>
          </w:p>
          <w:p>
            <w:pPr>
              <w:pStyle w:val="28"/>
              <w:keepNext w:val="0"/>
              <w:keepLines w:val="0"/>
              <w:pageBreakBefore w:val="0"/>
              <w:kinsoku/>
              <w:overflowPunct/>
              <w:topLinePunct w:val="0"/>
              <w:bidi w:val="0"/>
              <w:adjustRightInd/>
              <w:spacing w:line="240" w:lineRule="auto"/>
              <w:ind w:firstLine="0"/>
              <w:textAlignment w:val="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［其他采购方式］无须设置。</w:t>
            </w:r>
          </w:p>
          <w:p>
            <w:pPr>
              <w:pStyle w:val="28"/>
              <w:keepNext w:val="0"/>
              <w:keepLines w:val="0"/>
              <w:pageBreakBefore w:val="0"/>
              <w:kinsoku/>
              <w:overflowPunct/>
              <w:topLinePunct w:val="0"/>
              <w:bidi w:val="0"/>
              <w:adjustRightInd/>
              <w:spacing w:line="240" w:lineRule="auto"/>
              <w:ind w:firstLine="0"/>
              <w:textAlignment w:val="auto"/>
              <w:rPr>
                <w:rFonts w:hint="eastAsia" w:asciiTheme="minorEastAsia" w:hAnsiTheme="minorEastAsia" w:eastAsiaTheme="minorEastAsia" w:cstheme="minorEastAsia"/>
                <w:color w:val="000000"/>
                <w:sz w:val="18"/>
                <w:szCs w:val="18"/>
                <w:lang w:eastAsia="zh-CN"/>
              </w:rPr>
            </w:pPr>
          </w:p>
          <w:p>
            <w:pPr>
              <w:pStyle w:val="28"/>
              <w:keepNext w:val="0"/>
              <w:keepLines w:val="0"/>
              <w:pageBreakBefore w:val="0"/>
              <w:kinsoku/>
              <w:overflowPunct/>
              <w:topLinePunct w:val="0"/>
              <w:bidi w:val="0"/>
              <w:adjustRightInd/>
              <w:spacing w:line="240" w:lineRule="auto"/>
              <w:ind w:firstLine="0"/>
              <w:textAlignment w:val="auto"/>
              <w:rPr>
                <w:rFonts w:hint="eastAsia" w:asciiTheme="minorEastAsia" w:hAnsiTheme="minorEastAsia" w:eastAsiaTheme="minorEastAsia" w:cstheme="minorEastAsia"/>
                <w:sz w:val="18"/>
                <w:szCs w:val="18"/>
                <w:lang w:eastAsia="zh-CN"/>
              </w:rPr>
            </w:pPr>
          </w:p>
        </w:tc>
      </w:tr>
      <w:tr>
        <w:tblPrEx>
          <w:tblCellMar>
            <w:top w:w="0" w:type="dxa"/>
            <w:left w:w="10" w:type="dxa"/>
            <w:bottom w:w="0" w:type="dxa"/>
            <w:right w:w="10" w:type="dxa"/>
          </w:tblCellMar>
        </w:tblPrEx>
        <w:trPr>
          <w:trHeight w:val="1286" w:hRule="exact"/>
          <w:jc w:val="center"/>
        </w:trPr>
        <w:tc>
          <w:tcPr>
            <w:tcW w:w="260" w:type="pc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26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590" w:type="pc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left="0" w:leftChars="0" w:firstLine="0" w:firstLineChars="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合同类型</w:t>
            </w:r>
          </w:p>
        </w:tc>
        <w:tc>
          <w:tcPr>
            <w:tcW w:w="4149" w:type="pct"/>
            <w:tcBorders>
              <w:top w:val="single" w:color="auto" w:sz="4" w:space="0"/>
              <w:left w:val="single" w:color="auto" w:sz="4" w:space="0"/>
              <w:righ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0"/>
              <w:jc w:val="both"/>
              <w:textAlignment w:val="auto"/>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bCs/>
                <w:color w:val="000000"/>
                <w:sz w:val="22"/>
                <w:szCs w:val="22"/>
                <w:lang w:eastAsia="zh-CN"/>
              </w:rPr>
              <w:t>☑</w:t>
            </w:r>
            <w:r>
              <w:rPr>
                <w:rFonts w:hint="eastAsia" w:asciiTheme="minorEastAsia" w:hAnsiTheme="minorEastAsia" w:eastAsiaTheme="minorEastAsia" w:cstheme="minorEastAsia"/>
                <w:b/>
                <w:color w:val="000000"/>
                <w:sz w:val="18"/>
                <w:szCs w:val="18"/>
              </w:rPr>
              <w:t>固定总价</w:t>
            </w:r>
          </w:p>
          <w:p>
            <w:pPr>
              <w:pStyle w:val="28"/>
              <w:keepNext w:val="0"/>
              <w:keepLines w:val="0"/>
              <w:pageBreakBefore w:val="0"/>
              <w:kinsoku/>
              <w:overflowPunct/>
              <w:topLinePunct w:val="0"/>
              <w:bidi w:val="0"/>
              <w:adjustRightInd/>
              <w:spacing w:line="240" w:lineRule="auto"/>
              <w:ind w:firstLine="0"/>
              <w:jc w:val="both"/>
              <w:textAlignment w:val="auto"/>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
                <w:color w:val="000000"/>
                <w:sz w:val="18"/>
                <w:szCs w:val="18"/>
              </w:rPr>
              <w:t>固定单价（适用于釆购数量不定的情形）</w:t>
            </w:r>
          </w:p>
          <w:p>
            <w:pPr>
              <w:pStyle w:val="28"/>
              <w:keepNext w:val="0"/>
              <w:keepLines w:val="0"/>
              <w:pageBreakBefore w:val="0"/>
              <w:kinsoku/>
              <w:overflowPunct/>
              <w:topLinePunct w:val="0"/>
              <w:bidi w:val="0"/>
              <w:adjustRightInd/>
              <w:spacing w:line="240" w:lineRule="auto"/>
              <w:ind w:firstLine="0"/>
              <w:jc w:val="both"/>
              <w:textAlignment w:val="auto"/>
              <w:rPr>
                <w:rFonts w:hint="eastAsia" w:asciiTheme="minorEastAsia" w:hAnsiTheme="minorEastAsia" w:eastAsiaTheme="minorEastAsia" w:cstheme="minorEastAsia"/>
                <w:sz w:val="18"/>
                <w:szCs w:val="18"/>
                <w:u w:val="single"/>
                <w:lang w:eastAsia="zh-CN"/>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
                <w:color w:val="000000"/>
                <w:sz w:val="18"/>
                <w:szCs w:val="18"/>
              </w:rPr>
              <w:t>其他：</w:t>
            </w:r>
            <w:r>
              <w:rPr>
                <w:rFonts w:hint="eastAsia" w:asciiTheme="minorEastAsia" w:hAnsiTheme="minorEastAsia" w:eastAsiaTheme="minorEastAsia" w:cstheme="minorEastAsia"/>
                <w:b/>
                <w:color w:val="000000"/>
                <w:sz w:val="18"/>
                <w:szCs w:val="18"/>
                <w:u w:val="single"/>
                <w:lang w:eastAsia="zh-CN"/>
              </w:rPr>
              <w:t xml:space="preserve">                      </w:t>
            </w:r>
          </w:p>
        </w:tc>
      </w:tr>
      <w:tr>
        <w:tblPrEx>
          <w:tblCellMar>
            <w:top w:w="0" w:type="dxa"/>
            <w:left w:w="10" w:type="dxa"/>
            <w:bottom w:w="0" w:type="dxa"/>
            <w:right w:w="10" w:type="dxa"/>
          </w:tblCellMar>
        </w:tblPrEx>
        <w:trPr>
          <w:trHeight w:val="1069" w:hRule="exact"/>
          <w:jc w:val="center"/>
        </w:trPr>
        <w:tc>
          <w:tcPr>
            <w:tcW w:w="260" w:type="pc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left="0" w:leftChars="0" w:firstLine="0"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590" w:type="pct"/>
            <w:tcBorders>
              <w:top w:val="single" w:color="auto" w:sz="4" w:space="0"/>
              <w:lef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left="0" w:leftChars="0" w:firstLine="0" w:firstLineChars="0"/>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争议解决途径</w:t>
            </w:r>
          </w:p>
        </w:tc>
        <w:tc>
          <w:tcPr>
            <w:tcW w:w="4149" w:type="pct"/>
            <w:tcBorders>
              <w:top w:val="single" w:color="auto" w:sz="4" w:space="0"/>
              <w:left w:val="single" w:color="auto" w:sz="4" w:space="0"/>
              <w:right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firstLine="0"/>
              <w:jc w:val="both"/>
              <w:textAlignment w:val="auto"/>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bCs/>
                <w:color w:val="000000"/>
                <w:sz w:val="22"/>
                <w:szCs w:val="22"/>
                <w:lang w:eastAsia="zh-CN"/>
              </w:rPr>
              <w:t>☑</w:t>
            </w:r>
            <w:r>
              <w:rPr>
                <w:rFonts w:hint="eastAsia" w:asciiTheme="minorEastAsia" w:hAnsiTheme="minorEastAsia" w:eastAsiaTheme="minorEastAsia" w:cstheme="minorEastAsia"/>
                <w:b/>
                <w:color w:val="000000"/>
                <w:sz w:val="18"/>
                <w:szCs w:val="18"/>
              </w:rPr>
              <w:t>向有管辖权的人民法院提起诉讼</w:t>
            </w:r>
          </w:p>
          <w:p>
            <w:pPr>
              <w:pStyle w:val="28"/>
              <w:keepNext w:val="0"/>
              <w:keepLines w:val="0"/>
              <w:pageBreakBefore w:val="0"/>
              <w:kinsoku/>
              <w:overflowPunct/>
              <w:topLinePunct w:val="0"/>
              <w:bidi w:val="0"/>
              <w:adjustRightInd/>
              <w:spacing w:line="240" w:lineRule="auto"/>
              <w:ind w:firstLine="0"/>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b/>
                <w:color w:val="000000"/>
                <w:sz w:val="18"/>
                <w:szCs w:val="18"/>
              </w:rPr>
              <w:t>向西安仲裁委员会提请仲裁</w:t>
            </w:r>
          </w:p>
          <w:p>
            <w:pPr>
              <w:pStyle w:val="28"/>
              <w:keepNext w:val="0"/>
              <w:keepLines w:val="0"/>
              <w:pageBreakBefore w:val="0"/>
              <w:kinsoku/>
              <w:overflowPunct/>
              <w:topLinePunct w:val="0"/>
              <w:bidi w:val="0"/>
              <w:adjustRightInd/>
              <w:spacing w:line="240" w:lineRule="auto"/>
              <w:ind w:firstLine="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
                <w:color w:val="000000"/>
                <w:sz w:val="18"/>
                <w:szCs w:val="18"/>
              </w:rPr>
              <w:t>由供应商做出选择</w:t>
            </w:r>
          </w:p>
        </w:tc>
      </w:tr>
      <w:tr>
        <w:tblPrEx>
          <w:tblCellMar>
            <w:top w:w="0" w:type="dxa"/>
            <w:left w:w="10" w:type="dxa"/>
            <w:bottom w:w="0" w:type="dxa"/>
            <w:right w:w="10" w:type="dxa"/>
          </w:tblCellMar>
        </w:tblPrEx>
        <w:trPr>
          <w:trHeight w:val="1066" w:hRule="exact"/>
          <w:jc w:val="center"/>
        </w:trPr>
        <w:tc>
          <w:tcPr>
            <w:tcW w:w="260" w:type="pct"/>
            <w:tcBorders>
              <w:top w:val="single" w:color="auto" w:sz="4" w:space="0"/>
              <w:left w:val="single" w:color="auto" w:sz="4" w:space="0"/>
              <w:bottom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left="0" w:leftChars="0" w:firstLine="0"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590" w:type="pct"/>
            <w:tcBorders>
              <w:top w:val="single" w:color="auto" w:sz="4" w:space="0"/>
              <w:left w:val="single" w:color="auto" w:sz="4" w:space="0"/>
              <w:bottom w:val="single" w:color="auto" w:sz="4" w:space="0"/>
            </w:tcBorders>
            <w:shd w:val="clear" w:color="auto" w:fill="FFFFFF"/>
            <w:vAlign w:val="center"/>
          </w:tcPr>
          <w:p>
            <w:pPr>
              <w:pStyle w:val="28"/>
              <w:keepNext w:val="0"/>
              <w:keepLines w:val="0"/>
              <w:pageBreakBefore w:val="0"/>
              <w:kinsoku/>
              <w:overflowPunct/>
              <w:topLinePunct w:val="0"/>
              <w:bidi w:val="0"/>
              <w:adjustRightInd/>
              <w:spacing w:line="240" w:lineRule="auto"/>
              <w:ind w:left="0" w:leftChars="0" w:firstLine="0" w:firstLineChars="0"/>
              <w:jc w:val="center"/>
              <w:textAlignment w:val="auto"/>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联系方式</w:t>
            </w:r>
          </w:p>
        </w:tc>
        <w:tc>
          <w:tcPr>
            <w:tcW w:w="4149" w:type="pct"/>
            <w:tcBorders>
              <w:top w:val="single" w:color="auto" w:sz="4" w:space="0"/>
              <w:left w:val="single" w:color="auto" w:sz="4" w:space="0"/>
              <w:bottom w:val="single" w:color="auto" w:sz="4" w:space="0"/>
              <w:right w:val="single" w:color="auto" w:sz="4" w:space="0"/>
            </w:tcBorders>
            <w:shd w:val="clear" w:color="auto" w:fill="FFFFFF"/>
          </w:tcPr>
          <w:p>
            <w:pPr>
              <w:pStyle w:val="28"/>
              <w:keepNext w:val="0"/>
              <w:keepLines w:val="0"/>
              <w:pageBreakBefore w:val="0"/>
              <w:kinsoku/>
              <w:overflowPunct/>
              <w:topLinePunct w:val="0"/>
              <w:bidi w:val="0"/>
              <w:adjustRightInd/>
              <w:spacing w:line="240" w:lineRule="auto"/>
              <w:ind w:firstLine="0"/>
              <w:textAlignment w:val="auto"/>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rPr>
              <w:t>项目对接人：</w:t>
            </w:r>
            <w:r>
              <w:rPr>
                <w:rFonts w:hint="eastAsia" w:asciiTheme="minorEastAsia" w:hAnsiTheme="minorEastAsia" w:eastAsiaTheme="minorEastAsia" w:cstheme="minorEastAsia"/>
                <w:color w:val="000000"/>
                <w:sz w:val="18"/>
                <w:szCs w:val="18"/>
                <w:highlight w:val="none"/>
                <w:lang w:eastAsia="zh-CN"/>
              </w:rPr>
              <w:t>南江</w:t>
            </w:r>
          </w:p>
          <w:p>
            <w:pPr>
              <w:pStyle w:val="28"/>
              <w:keepNext w:val="0"/>
              <w:keepLines w:val="0"/>
              <w:pageBreakBefore w:val="0"/>
              <w:kinsoku/>
              <w:overflowPunct/>
              <w:topLinePunct w:val="0"/>
              <w:bidi w:val="0"/>
              <w:adjustRightInd/>
              <w:spacing w:line="240" w:lineRule="auto"/>
              <w:ind w:firstLine="0"/>
              <w:textAlignment w:val="auto"/>
              <w:rPr>
                <w:rFonts w:hint="default" w:asciiTheme="minorEastAsia" w:hAnsiTheme="minorEastAsia" w:eastAsiaTheme="minorEastAsia" w:cstheme="minorEastAsia"/>
                <w:color w:val="000000"/>
                <w:sz w:val="18"/>
                <w:szCs w:val="18"/>
                <w:highlight w:val="none"/>
                <w:u w:val="single"/>
                <w:lang w:val="en-US" w:eastAsia="zh-CN"/>
              </w:rPr>
            </w:pPr>
            <w:r>
              <w:rPr>
                <w:rFonts w:hint="eastAsia" w:asciiTheme="minorEastAsia" w:hAnsiTheme="minorEastAsia" w:eastAsiaTheme="minorEastAsia" w:cstheme="minorEastAsia"/>
                <w:color w:val="000000"/>
                <w:sz w:val="18"/>
                <w:szCs w:val="18"/>
                <w:highlight w:val="none"/>
              </w:rPr>
              <w:t>联系电话：</w:t>
            </w:r>
            <w:r>
              <w:rPr>
                <w:rFonts w:hint="eastAsia" w:asciiTheme="minorEastAsia" w:hAnsiTheme="minorEastAsia" w:eastAsiaTheme="minorEastAsia" w:cstheme="minorEastAsia"/>
                <w:color w:val="000000"/>
                <w:sz w:val="18"/>
                <w:szCs w:val="18"/>
                <w:highlight w:val="none"/>
                <w:lang w:val="en-US" w:eastAsia="zh-CN"/>
              </w:rPr>
              <w:t>86786569</w:t>
            </w:r>
          </w:p>
          <w:p>
            <w:pPr>
              <w:pStyle w:val="28"/>
              <w:keepNext w:val="0"/>
              <w:keepLines w:val="0"/>
              <w:pageBreakBefore w:val="0"/>
              <w:kinsoku/>
              <w:overflowPunct/>
              <w:topLinePunct w:val="0"/>
              <w:bidi w:val="0"/>
              <w:adjustRightInd/>
              <w:spacing w:line="240" w:lineRule="auto"/>
              <w:ind w:firstLine="0"/>
              <w:textAlignment w:val="auto"/>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color w:val="000000"/>
                <w:sz w:val="18"/>
                <w:szCs w:val="18"/>
                <w:highlight w:val="none"/>
              </w:rPr>
              <w:t>电子邮箱：</w:t>
            </w:r>
            <w:r>
              <w:rPr>
                <w:rFonts w:hint="eastAsia" w:asciiTheme="minorEastAsia" w:hAnsiTheme="minorEastAsia" w:eastAsiaTheme="minorEastAsia" w:cstheme="minorEastAsia"/>
                <w:color w:val="000000"/>
                <w:sz w:val="18"/>
                <w:szCs w:val="18"/>
                <w:highlight w:val="none"/>
                <w:lang w:val="en-US" w:eastAsia="zh-CN"/>
              </w:rPr>
              <w:t>370452886@qq.com</w:t>
            </w:r>
          </w:p>
        </w:tc>
      </w:tr>
    </w:tbl>
    <w:p>
      <w:pPr>
        <w:spacing w:after="1319" w:line="1" w:lineRule="exact"/>
      </w:pPr>
    </w:p>
    <w:p>
      <w:pPr>
        <w:pStyle w:val="26"/>
        <w:keepNext/>
        <w:keepLines/>
        <w:spacing w:after="500"/>
        <w:ind w:firstLine="0"/>
        <w:jc w:val="both"/>
        <w:rPr>
          <w:rFonts w:ascii="方正小标宋简体" w:hAnsi="Times New Roman" w:eastAsia="方正小标宋简体" w:cs="Times New Roman"/>
          <w:bCs/>
          <w:kern w:val="2"/>
          <w:sz w:val="30"/>
          <w:szCs w:val="30"/>
          <w:lang w:val="en-US" w:eastAsia="zh-CN" w:bidi="ar-SA"/>
        </w:rPr>
      </w:pPr>
      <w:bookmarkStart w:id="3" w:name="bookmark125"/>
      <w:bookmarkStart w:id="4" w:name="bookmark126"/>
      <w:bookmarkStart w:id="5" w:name="bookmark127"/>
    </w:p>
    <w:p>
      <w:pPr>
        <w:rPr>
          <w:rFonts w:ascii="方正小标宋简体" w:hAnsi="Times New Roman" w:eastAsia="方正小标宋简体" w:cs="Times New Roman"/>
          <w:bCs/>
          <w:kern w:val="2"/>
          <w:sz w:val="30"/>
          <w:szCs w:val="30"/>
          <w:lang w:val="en-US" w:eastAsia="zh-CN" w:bidi="ar-SA"/>
        </w:rPr>
      </w:pPr>
      <w:r>
        <w:rPr>
          <w:rFonts w:ascii="方正小标宋简体" w:hAnsi="Times New Roman" w:eastAsia="方正小标宋简体" w:cs="Times New Roman"/>
          <w:bCs/>
          <w:kern w:val="2"/>
          <w:sz w:val="30"/>
          <w:szCs w:val="30"/>
          <w:lang w:val="en-US" w:eastAsia="zh-CN" w:bidi="ar-SA"/>
        </w:rPr>
        <w:br w:type="page"/>
      </w:r>
    </w:p>
    <w:p>
      <w:pPr>
        <w:pStyle w:val="26"/>
        <w:keepNext/>
        <w:keepLines/>
        <w:pageBreakBefore w:val="0"/>
        <w:widowControl w:val="0"/>
        <w:kinsoku/>
        <w:wordWrap/>
        <w:overflowPunct/>
        <w:topLinePunct w:val="0"/>
        <w:autoSpaceDE/>
        <w:autoSpaceDN/>
        <w:bidi w:val="0"/>
        <w:adjustRightInd/>
        <w:snapToGrid/>
        <w:spacing w:after="100" w:line="520" w:lineRule="exact"/>
        <w:ind w:firstLine="0"/>
        <w:jc w:val="left"/>
        <w:textAlignment w:val="auto"/>
        <w:rPr>
          <w:rFonts w:ascii="方正小标宋简体" w:hAnsi="Times New Roman" w:eastAsia="方正小标宋简体" w:cs="Times New Roman"/>
          <w:bCs/>
          <w:kern w:val="2"/>
          <w:sz w:val="30"/>
          <w:szCs w:val="30"/>
          <w:lang w:val="en-US" w:eastAsia="zh-CN" w:bidi="ar-SA"/>
        </w:rPr>
      </w:pPr>
      <w:r>
        <w:rPr>
          <w:rFonts w:ascii="方正小标宋简体" w:hAnsi="Times New Roman" w:eastAsia="方正小标宋简体" w:cs="Times New Roman"/>
          <w:bCs/>
          <w:kern w:val="2"/>
          <w:sz w:val="30"/>
          <w:szCs w:val="30"/>
          <w:lang w:val="en-US" w:eastAsia="zh-CN" w:bidi="ar-SA"/>
        </w:rPr>
        <w:t>需求框架（服务类）</w:t>
      </w:r>
      <w:bookmarkEnd w:id="3"/>
      <w:bookmarkEnd w:id="4"/>
      <w:bookmarkEnd w:id="5"/>
    </w:p>
    <w:p>
      <w:pPr>
        <w:pStyle w:val="30"/>
        <w:pageBreakBefore w:val="0"/>
        <w:widowControl w:val="0"/>
        <w:pBdr>
          <w:bottom w:val="single" w:color="auto" w:sz="4" w:space="0"/>
        </w:pBdr>
        <w:kinsoku/>
        <w:wordWrap/>
        <w:overflowPunct/>
        <w:topLinePunct w:val="0"/>
        <w:autoSpaceDE/>
        <w:autoSpaceDN/>
        <w:bidi w:val="0"/>
        <w:spacing w:after="0" w:line="520" w:lineRule="exact"/>
        <w:ind w:left="-141" w:leftChars="-67" w:right="368" w:rightChars="175" w:firstLine="0"/>
        <w:jc w:val="left"/>
        <w:textAlignment w:val="auto"/>
        <w:rPr>
          <w:rFonts w:asciiTheme="minorEastAsia" w:hAnsiTheme="minorEastAsia" w:eastAsiaTheme="minorEastAsia"/>
          <w:b/>
          <w:color w:val="000000"/>
          <w:sz w:val="30"/>
          <w:szCs w:val="30"/>
          <w:lang w:eastAsia="zh-CN"/>
        </w:rPr>
      </w:pPr>
      <w:r>
        <w:rPr>
          <w:rFonts w:hint="eastAsia" w:asciiTheme="minorEastAsia" w:hAnsiTheme="minorEastAsia" w:eastAsiaTheme="minorEastAsia"/>
          <w:b/>
          <w:color w:val="000000"/>
          <w:sz w:val="30"/>
          <w:szCs w:val="30"/>
          <w:lang w:eastAsia="zh-CN"/>
        </w:rPr>
        <w:t>一、项目概况</w:t>
      </w:r>
    </w:p>
    <w:p>
      <w:pPr>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right="0"/>
        <w:jc w:val="left"/>
        <w:textAlignment w:val="auto"/>
        <w:rPr>
          <w:rFonts w:hint="eastAsia" w:cs="Times New Roman" w:asciiTheme="minorEastAsia" w:hAnsiTheme="minorEastAsia" w:eastAsiaTheme="minorEastAsia"/>
          <w:kern w:val="0"/>
          <w:sz w:val="21"/>
          <w:szCs w:val="21"/>
          <w:lang w:val="en-US" w:eastAsia="zh-CN" w:bidi="ar-SA"/>
        </w:rPr>
      </w:pPr>
      <w:bookmarkStart w:id="6" w:name="bookmark131"/>
      <w:bookmarkStart w:id="7" w:name="bookmark133"/>
      <w:bookmarkStart w:id="8" w:name="bookmark132"/>
      <w:r>
        <w:rPr>
          <w:rFonts w:hint="eastAsia" w:cs="Times New Roman" w:asciiTheme="minorEastAsia" w:hAnsiTheme="minorEastAsia" w:eastAsiaTheme="minorEastAsia"/>
          <w:kern w:val="0"/>
          <w:sz w:val="21"/>
          <w:szCs w:val="21"/>
          <w:lang w:val="en-US" w:eastAsia="zh-CN" w:bidi="ar-SA"/>
        </w:rPr>
        <w:t>为深入贯彻落实二十大报告“实施自由贸易试验区提升战略”决策部署和省市领导对自贸试验区建设成效考核评估工作的批示要求，全面展现自贸试验区建设成效，破解自贸区制度创新系统性集成性不高的问题，现计划开展自贸试验区创新成果评估及优化提升项目，深度破解自贸试验区制度创新系统集成性不高的问题，积极探寻提升制度创新系统集成性的有效路径，助力自贸试验区高水平开放高质量发展迈上新台阶。</w:t>
      </w:r>
    </w:p>
    <w:p>
      <w:pPr>
        <w:pStyle w:val="30"/>
        <w:pageBreakBefore w:val="0"/>
        <w:widowControl w:val="0"/>
        <w:pBdr>
          <w:bottom w:val="single" w:color="auto" w:sz="4" w:space="0"/>
        </w:pBdr>
        <w:kinsoku/>
        <w:wordWrap/>
        <w:overflowPunct/>
        <w:topLinePunct w:val="0"/>
        <w:autoSpaceDE/>
        <w:autoSpaceDN/>
        <w:bidi w:val="0"/>
        <w:spacing w:after="0" w:line="520" w:lineRule="exact"/>
        <w:ind w:left="-142" w:leftChars="-68" w:right="225" w:rightChars="107" w:hanging="1"/>
        <w:jc w:val="left"/>
        <w:textAlignment w:val="auto"/>
        <w:rPr>
          <w:rFonts w:asciiTheme="minorEastAsia" w:hAnsiTheme="minorEastAsia" w:eastAsiaTheme="minorEastAsia"/>
          <w:b/>
          <w:color w:val="000000"/>
          <w:sz w:val="30"/>
          <w:szCs w:val="30"/>
          <w:lang w:eastAsia="zh-CN"/>
        </w:rPr>
      </w:pPr>
      <w:r>
        <w:rPr>
          <w:rFonts w:asciiTheme="minorEastAsia" w:hAnsiTheme="minorEastAsia" w:eastAsiaTheme="minorEastAsia"/>
          <w:b/>
          <w:color w:val="000000"/>
          <w:sz w:val="30"/>
          <w:szCs w:val="30"/>
          <w:lang w:eastAsia="zh-CN"/>
        </w:rPr>
        <w:t>二、服务内容（包括工作区域、工作内容等）</w:t>
      </w:r>
      <w:bookmarkEnd w:id="6"/>
      <w:bookmarkEnd w:id="7"/>
      <w:bookmarkEnd w:id="8"/>
    </w:p>
    <w:p>
      <w:pPr>
        <w:pStyle w:val="39"/>
        <w:pageBreakBefore w:val="0"/>
        <w:kinsoku/>
        <w:wordWrap/>
        <w:overflowPunct/>
        <w:topLinePunct w:val="0"/>
        <w:autoSpaceDE/>
        <w:autoSpaceDN/>
        <w:bidi w:val="0"/>
        <w:spacing w:line="520" w:lineRule="exact"/>
        <w:jc w:val="left"/>
        <w:textAlignment w:val="auto"/>
        <w:rPr>
          <w:rFonts w:hint="eastAsia" w:cs="Times New Roman" w:asciiTheme="minorEastAsia" w:hAnsiTheme="minorEastAsia" w:eastAsiaTheme="minorEastAsia"/>
          <w:kern w:val="0"/>
          <w:sz w:val="21"/>
          <w:szCs w:val="21"/>
          <w:lang w:val="en-US" w:eastAsia="zh-CN" w:bidi="ar-SA"/>
        </w:rPr>
      </w:pPr>
      <w:bookmarkStart w:id="9" w:name="bookmark141"/>
      <w:bookmarkStart w:id="10" w:name="bookmark139"/>
      <w:bookmarkStart w:id="11" w:name="bookmark142"/>
      <w:bookmarkStart w:id="12" w:name="bookmark140"/>
      <w:r>
        <w:rPr>
          <w:rFonts w:hint="eastAsia" w:cs="Times New Roman" w:asciiTheme="minorEastAsia" w:hAnsiTheme="minorEastAsia" w:eastAsiaTheme="minorEastAsia"/>
          <w:kern w:val="0"/>
          <w:sz w:val="21"/>
          <w:szCs w:val="21"/>
          <w:lang w:val="en-US" w:eastAsia="zh-CN" w:bidi="ar-SA"/>
        </w:rPr>
        <w:t>1.全面系统评估。围绕深化改革创新、扩大对外开放、优化营商环境等方面对自贸试验区西安区域中心片区、国际港务区片区自揭牌以来的建设成效进行总体评估。</w:t>
      </w:r>
    </w:p>
    <w:p>
      <w:pPr>
        <w:pStyle w:val="39"/>
        <w:pageBreakBefore w:val="0"/>
        <w:kinsoku/>
        <w:wordWrap/>
        <w:overflowPunct/>
        <w:topLinePunct w:val="0"/>
        <w:autoSpaceDE/>
        <w:autoSpaceDN/>
        <w:bidi w:val="0"/>
        <w:spacing w:line="520" w:lineRule="exact"/>
        <w:jc w:val="left"/>
        <w:textAlignment w:val="auto"/>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kern w:val="0"/>
          <w:sz w:val="21"/>
          <w:szCs w:val="21"/>
          <w:lang w:val="en-US" w:eastAsia="zh-CN" w:bidi="ar-SA"/>
        </w:rPr>
        <w:t xml:space="preserve">1.1  </w:t>
      </w:r>
      <w:r>
        <w:rPr>
          <w:rFonts w:hint="eastAsia" w:cs="Times New Roman" w:asciiTheme="minorEastAsia" w:hAnsiTheme="minorEastAsia" w:eastAsiaTheme="minorEastAsia"/>
          <w:kern w:val="0"/>
          <w:sz w:val="21"/>
          <w:szCs w:val="21"/>
          <w:lang w:val="en-US" w:eastAsia="zh-CN" w:bidi="ar-SA"/>
        </w:rPr>
        <w:t>根据《考核评估方案》分解细化评估指标，收集相关佐证支撑材料，汇总形成系统性评估报告；</w:t>
      </w:r>
    </w:p>
    <w:p>
      <w:pPr>
        <w:pStyle w:val="39"/>
        <w:pageBreakBefore w:val="0"/>
        <w:kinsoku/>
        <w:wordWrap/>
        <w:overflowPunct/>
        <w:topLinePunct w:val="0"/>
        <w:autoSpaceDE/>
        <w:autoSpaceDN/>
        <w:bidi w:val="0"/>
        <w:spacing w:line="520" w:lineRule="exact"/>
        <w:jc w:val="left"/>
        <w:textAlignment w:val="auto"/>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kern w:val="0"/>
          <w:sz w:val="21"/>
          <w:szCs w:val="21"/>
          <w:lang w:val="en-US" w:eastAsia="zh-CN" w:bidi="ar-SA"/>
        </w:rPr>
        <w:t xml:space="preserve">1.2  </w:t>
      </w:r>
      <w:r>
        <w:rPr>
          <w:rFonts w:hint="eastAsia" w:cs="Times New Roman" w:asciiTheme="minorEastAsia" w:hAnsiTheme="minorEastAsia" w:eastAsiaTheme="minorEastAsia"/>
          <w:kern w:val="0"/>
          <w:sz w:val="21"/>
          <w:szCs w:val="21"/>
          <w:lang w:val="en-US" w:eastAsia="zh-CN" w:bidi="ar-SA"/>
        </w:rPr>
        <w:t>邀请商务部等自贸相关领域专家，对功能区、自贸工作领导小组成员单位进行自贸考核评估及制度创新相关培训，年内不少于两次，每次不少于30人，解读评估方法和要点，提供考核评估辅导；</w:t>
      </w:r>
    </w:p>
    <w:p>
      <w:pPr>
        <w:pStyle w:val="39"/>
        <w:pageBreakBefore w:val="0"/>
        <w:kinsoku/>
        <w:wordWrap/>
        <w:overflowPunct/>
        <w:topLinePunct w:val="0"/>
        <w:autoSpaceDE/>
        <w:autoSpaceDN/>
        <w:bidi w:val="0"/>
        <w:spacing w:line="520" w:lineRule="exact"/>
        <w:jc w:val="left"/>
        <w:textAlignment w:val="auto"/>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kern w:val="0"/>
          <w:sz w:val="21"/>
          <w:szCs w:val="21"/>
          <w:lang w:val="en-US" w:eastAsia="zh-CN" w:bidi="ar-SA"/>
        </w:rPr>
        <w:t xml:space="preserve">1.3  </w:t>
      </w:r>
      <w:r>
        <w:rPr>
          <w:rFonts w:hint="eastAsia" w:cs="Times New Roman" w:asciiTheme="minorEastAsia" w:hAnsiTheme="minorEastAsia" w:eastAsiaTheme="minorEastAsia"/>
          <w:kern w:val="0"/>
          <w:sz w:val="21"/>
          <w:szCs w:val="21"/>
          <w:lang w:val="en-US" w:eastAsia="zh-CN" w:bidi="ar-SA"/>
        </w:rPr>
        <w:t>根据项目实施情况提出调研方向和沟通需求，组织功能区及相关部门赴先进自贸区考察调研，与中西部及东北地区自贸试验区做好横向比对，提出改进措施。</w:t>
      </w:r>
    </w:p>
    <w:p>
      <w:pPr>
        <w:pStyle w:val="39"/>
        <w:pageBreakBefore w:val="0"/>
        <w:kinsoku/>
        <w:wordWrap/>
        <w:overflowPunct/>
        <w:topLinePunct w:val="0"/>
        <w:autoSpaceDE/>
        <w:autoSpaceDN/>
        <w:bidi w:val="0"/>
        <w:spacing w:line="520" w:lineRule="exact"/>
        <w:jc w:val="left"/>
        <w:textAlignment w:val="auto"/>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eastAsiaTheme="minorEastAsia"/>
          <w:kern w:val="0"/>
          <w:sz w:val="21"/>
          <w:szCs w:val="21"/>
          <w:lang w:val="en-US" w:eastAsia="zh-CN" w:bidi="ar-SA"/>
        </w:rPr>
        <w:t>2.优化创新成果。通过梳理已有成果、定期总结点评、深度挖掘线索、聚焦重点产业等举措，助力自贸试验区制度创新质量和系统集成性全面提升。</w:t>
      </w:r>
    </w:p>
    <w:p>
      <w:pPr>
        <w:pStyle w:val="39"/>
        <w:pageBreakBefore w:val="0"/>
        <w:kinsoku/>
        <w:wordWrap/>
        <w:overflowPunct/>
        <w:topLinePunct w:val="0"/>
        <w:autoSpaceDE/>
        <w:autoSpaceDN/>
        <w:bidi w:val="0"/>
        <w:spacing w:line="520" w:lineRule="exact"/>
        <w:jc w:val="left"/>
        <w:textAlignment w:val="auto"/>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kern w:val="0"/>
          <w:sz w:val="21"/>
          <w:szCs w:val="21"/>
          <w:lang w:val="en-US" w:eastAsia="zh-CN" w:bidi="ar-SA"/>
        </w:rPr>
        <w:t xml:space="preserve">2.1  </w:t>
      </w:r>
      <w:r>
        <w:rPr>
          <w:rFonts w:hint="eastAsia" w:cs="Times New Roman" w:asciiTheme="minorEastAsia" w:hAnsiTheme="minorEastAsia" w:eastAsiaTheme="minorEastAsia"/>
          <w:kern w:val="0"/>
          <w:sz w:val="21"/>
          <w:szCs w:val="21"/>
          <w:lang w:val="en-US" w:eastAsia="zh-CN" w:bidi="ar-SA"/>
        </w:rPr>
        <w:t>优化提升案例，建立自贸试验区西安区域创新案例储备资源库，并对储备案例进行定期评估、研究分析并整体优化，提升创新案例系统集成性；</w:t>
      </w:r>
    </w:p>
    <w:p>
      <w:pPr>
        <w:pStyle w:val="39"/>
        <w:pageBreakBefore w:val="0"/>
        <w:kinsoku/>
        <w:wordWrap/>
        <w:overflowPunct/>
        <w:topLinePunct w:val="0"/>
        <w:autoSpaceDE/>
        <w:autoSpaceDN/>
        <w:bidi w:val="0"/>
        <w:spacing w:line="520" w:lineRule="exact"/>
        <w:jc w:val="left"/>
        <w:textAlignment w:val="auto"/>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kern w:val="0"/>
          <w:sz w:val="21"/>
          <w:szCs w:val="21"/>
          <w:lang w:val="en-US" w:eastAsia="zh-CN" w:bidi="ar-SA"/>
        </w:rPr>
        <w:t xml:space="preserve">2.2  </w:t>
      </w:r>
      <w:r>
        <w:rPr>
          <w:rFonts w:hint="eastAsia" w:cs="Times New Roman" w:asciiTheme="minorEastAsia" w:hAnsiTheme="minorEastAsia" w:eastAsiaTheme="minorEastAsia"/>
          <w:kern w:val="0"/>
          <w:sz w:val="21"/>
          <w:szCs w:val="21"/>
          <w:lang w:val="en-US" w:eastAsia="zh-CN" w:bidi="ar-SA"/>
        </w:rPr>
        <w:t>挖掘创新线索，每季度挖掘跟进有价值的创新线索不少于10条，全年形成创新成果不少于40项；</w:t>
      </w:r>
    </w:p>
    <w:p>
      <w:pPr>
        <w:pStyle w:val="39"/>
        <w:pageBreakBefore w:val="0"/>
        <w:kinsoku/>
        <w:wordWrap/>
        <w:overflowPunct/>
        <w:topLinePunct w:val="0"/>
        <w:autoSpaceDE/>
        <w:autoSpaceDN/>
        <w:bidi w:val="0"/>
        <w:spacing w:line="520" w:lineRule="exact"/>
        <w:jc w:val="left"/>
        <w:textAlignment w:val="auto"/>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kern w:val="0"/>
          <w:sz w:val="21"/>
          <w:szCs w:val="21"/>
          <w:lang w:val="en-US" w:eastAsia="zh-CN" w:bidi="ar-SA"/>
        </w:rPr>
        <w:t xml:space="preserve">2.3  </w:t>
      </w:r>
      <w:r>
        <w:rPr>
          <w:rFonts w:hint="eastAsia" w:cs="Times New Roman" w:asciiTheme="minorEastAsia" w:hAnsiTheme="minorEastAsia" w:eastAsiaTheme="minorEastAsia"/>
          <w:kern w:val="0"/>
          <w:sz w:val="21"/>
          <w:szCs w:val="21"/>
          <w:lang w:val="en-US" w:eastAsia="zh-CN" w:bidi="ar-SA"/>
        </w:rPr>
        <w:t>结合自贸区重点产业发展需求，培育优势鲜明、系统性强、集成度高的自贸试验区创新成果，争取形成15项以上省级或国家级创新成果。</w:t>
      </w:r>
    </w:p>
    <w:p>
      <w:pPr>
        <w:pStyle w:val="34"/>
        <w:keepNext/>
        <w:keepLines/>
        <w:pageBreakBefore w:val="0"/>
        <w:widowControl w:val="0"/>
        <w:pBdr>
          <w:bottom w:val="single" w:color="auto" w:sz="4" w:space="0"/>
        </w:pBdr>
        <w:kinsoku/>
        <w:wordWrap/>
        <w:overflowPunct/>
        <w:topLinePunct w:val="0"/>
        <w:autoSpaceDE/>
        <w:autoSpaceDN/>
        <w:bidi w:val="0"/>
        <w:spacing w:after="0" w:line="520" w:lineRule="exact"/>
        <w:ind w:left="-141" w:leftChars="-67" w:right="225" w:rightChars="107" w:firstLine="0"/>
        <w:jc w:val="left"/>
        <w:textAlignment w:val="auto"/>
        <w:rPr>
          <w:rFonts w:asciiTheme="minorEastAsia" w:hAnsiTheme="minorEastAsia" w:eastAsiaTheme="minorEastAsia"/>
          <w:bCs w:val="0"/>
          <w:color w:val="000000"/>
          <w:sz w:val="30"/>
          <w:szCs w:val="30"/>
          <w:lang w:eastAsia="zh-CN"/>
        </w:rPr>
      </w:pPr>
      <w:r>
        <w:rPr>
          <w:rFonts w:asciiTheme="minorEastAsia" w:hAnsiTheme="minorEastAsia" w:eastAsiaTheme="minorEastAsia"/>
          <w:bCs w:val="0"/>
          <w:color w:val="000000"/>
          <w:sz w:val="30"/>
          <w:szCs w:val="30"/>
          <w:lang w:eastAsia="zh-CN"/>
        </w:rPr>
        <w:t>三</w:t>
      </w:r>
      <w:bookmarkEnd w:id="9"/>
      <w:r>
        <w:rPr>
          <w:rFonts w:hint="eastAsia" w:asciiTheme="minorEastAsia" w:hAnsiTheme="minorEastAsia" w:eastAsiaTheme="minorEastAsia"/>
          <w:bCs w:val="0"/>
          <w:color w:val="000000"/>
          <w:sz w:val="30"/>
          <w:szCs w:val="30"/>
          <w:lang w:eastAsia="zh-CN"/>
        </w:rPr>
        <w:t>、</w:t>
      </w:r>
      <w:r>
        <w:rPr>
          <w:rFonts w:asciiTheme="minorEastAsia" w:hAnsiTheme="minorEastAsia" w:eastAsiaTheme="minorEastAsia"/>
          <w:bCs w:val="0"/>
          <w:color w:val="000000"/>
          <w:sz w:val="30"/>
          <w:szCs w:val="30"/>
          <w:lang w:eastAsia="zh-CN"/>
        </w:rPr>
        <w:t>技术要求（如有，一般适合于技术服务项目）</w:t>
      </w:r>
      <w:bookmarkEnd w:id="10"/>
      <w:bookmarkEnd w:id="11"/>
      <w:bookmarkEnd w:id="12"/>
    </w:p>
    <w:p>
      <w:pPr>
        <w:pStyle w:val="39"/>
        <w:pageBreakBefore w:val="0"/>
        <w:kinsoku/>
        <w:wordWrap/>
        <w:overflowPunct/>
        <w:topLinePunct w:val="0"/>
        <w:autoSpaceDE/>
        <w:autoSpaceDN/>
        <w:bidi w:val="0"/>
        <w:spacing w:line="520" w:lineRule="exact"/>
        <w:ind w:firstLine="420" w:firstLineChars="200"/>
        <w:jc w:val="left"/>
        <w:textAlignment w:val="auto"/>
        <w:rPr>
          <w:rFonts w:hint="default"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eastAsiaTheme="minorEastAsia"/>
          <w:kern w:val="0"/>
          <w:sz w:val="21"/>
          <w:szCs w:val="21"/>
          <w:lang w:val="en-US" w:eastAsia="zh-CN" w:bidi="ar-SA"/>
        </w:rPr>
        <w:t xml:space="preserve">无  </w:t>
      </w:r>
    </w:p>
    <w:p>
      <w:pPr>
        <w:pStyle w:val="34"/>
        <w:keepNext/>
        <w:keepLines/>
        <w:pageBreakBefore w:val="0"/>
        <w:widowControl w:val="0"/>
        <w:pBdr>
          <w:bottom w:val="single" w:color="auto" w:sz="4" w:space="0"/>
        </w:pBdr>
        <w:kinsoku/>
        <w:wordWrap/>
        <w:overflowPunct/>
        <w:topLinePunct w:val="0"/>
        <w:autoSpaceDE/>
        <w:autoSpaceDN/>
        <w:bidi w:val="0"/>
        <w:spacing w:after="0" w:line="520" w:lineRule="exact"/>
        <w:ind w:left="-141" w:leftChars="-67" w:right="225" w:rightChars="107" w:firstLine="0"/>
        <w:jc w:val="left"/>
        <w:textAlignment w:val="auto"/>
        <w:rPr>
          <w:rFonts w:asciiTheme="minorEastAsia" w:hAnsiTheme="minorEastAsia" w:eastAsiaTheme="minorEastAsia"/>
          <w:bCs w:val="0"/>
          <w:color w:val="000000"/>
          <w:sz w:val="30"/>
          <w:szCs w:val="30"/>
          <w:lang w:eastAsia="zh-CN"/>
        </w:rPr>
      </w:pPr>
      <w:bookmarkStart w:id="13" w:name="bookmark145"/>
      <w:bookmarkStart w:id="14" w:name="bookmark146"/>
      <w:bookmarkStart w:id="15" w:name="bookmark143"/>
      <w:bookmarkStart w:id="16" w:name="bookmark144"/>
      <w:r>
        <w:rPr>
          <w:rFonts w:asciiTheme="minorEastAsia" w:hAnsiTheme="minorEastAsia" w:eastAsiaTheme="minorEastAsia"/>
          <w:bCs w:val="0"/>
          <w:color w:val="000000"/>
          <w:sz w:val="30"/>
          <w:szCs w:val="30"/>
          <w:lang w:eastAsia="zh-CN"/>
        </w:rPr>
        <w:t>四</w:t>
      </w:r>
      <w:bookmarkEnd w:id="13"/>
      <w:r>
        <w:rPr>
          <w:rFonts w:hint="eastAsia" w:asciiTheme="minorEastAsia" w:hAnsiTheme="minorEastAsia" w:eastAsiaTheme="minorEastAsia"/>
          <w:bCs w:val="0"/>
          <w:color w:val="000000"/>
          <w:sz w:val="30"/>
          <w:szCs w:val="30"/>
          <w:lang w:eastAsia="zh-CN"/>
        </w:rPr>
        <w:t>、</w:t>
      </w:r>
      <w:r>
        <w:rPr>
          <w:rFonts w:asciiTheme="minorEastAsia" w:hAnsiTheme="minorEastAsia" w:eastAsiaTheme="minorEastAsia"/>
          <w:bCs w:val="0"/>
          <w:color w:val="000000"/>
          <w:sz w:val="30"/>
          <w:szCs w:val="30"/>
          <w:lang w:eastAsia="zh-CN"/>
        </w:rPr>
        <w:t>服务要求（如对人员配置、专业设备、服务标准等）</w:t>
      </w:r>
      <w:bookmarkEnd w:id="14"/>
      <w:bookmarkEnd w:id="15"/>
      <w:bookmarkEnd w:id="16"/>
    </w:p>
    <w:p>
      <w:pPr>
        <w:pageBreakBefore w:val="0"/>
        <w:kinsoku/>
        <w:wordWrap/>
        <w:overflowPunct/>
        <w:topLinePunct w:val="0"/>
        <w:autoSpaceDE/>
        <w:autoSpaceDN/>
        <w:bidi w:val="0"/>
        <w:spacing w:line="520" w:lineRule="exact"/>
        <w:ind w:firstLine="420" w:firstLineChars="200"/>
        <w:jc w:val="left"/>
        <w:textAlignment w:val="auto"/>
        <w:rPr>
          <w:rFonts w:hint="default" w:cs="Times New Roman" w:asciiTheme="minorEastAsia" w:hAnsiTheme="minorEastAsia" w:eastAsiaTheme="minorEastAsia"/>
          <w:kern w:val="0"/>
          <w:sz w:val="21"/>
          <w:szCs w:val="21"/>
          <w:lang w:val="en-US" w:eastAsia="zh-CN" w:bidi="ar-SA"/>
        </w:rPr>
      </w:pPr>
      <w:bookmarkStart w:id="17" w:name="bookmark151"/>
      <w:bookmarkStart w:id="18" w:name="bookmark150"/>
      <w:bookmarkStart w:id="19" w:name="bookmark149"/>
      <w:bookmarkStart w:id="20" w:name="bookmark152"/>
      <w:r>
        <w:rPr>
          <w:rFonts w:hint="eastAsia" w:cs="Times New Roman" w:asciiTheme="minorEastAsia" w:hAnsiTheme="minorEastAsia" w:eastAsiaTheme="minorEastAsia"/>
          <w:kern w:val="0"/>
          <w:sz w:val="21"/>
          <w:szCs w:val="21"/>
          <w:lang w:val="en-US" w:eastAsia="zh-CN" w:bidi="ar-SA"/>
        </w:rPr>
        <w:t>具有履行合同满足项目需求所必须的专业设备和人员</w:t>
      </w:r>
    </w:p>
    <w:p>
      <w:pPr>
        <w:pStyle w:val="34"/>
        <w:keepNext/>
        <w:keepLines/>
        <w:pageBreakBefore w:val="0"/>
        <w:widowControl w:val="0"/>
        <w:pBdr>
          <w:bottom w:val="single" w:color="auto" w:sz="4" w:space="0"/>
        </w:pBdr>
        <w:kinsoku/>
        <w:wordWrap/>
        <w:overflowPunct/>
        <w:topLinePunct w:val="0"/>
        <w:autoSpaceDE/>
        <w:autoSpaceDN/>
        <w:bidi w:val="0"/>
        <w:spacing w:after="0" w:line="520" w:lineRule="exact"/>
        <w:ind w:left="-141" w:leftChars="-67" w:right="225" w:rightChars="107" w:firstLine="0"/>
        <w:jc w:val="left"/>
        <w:textAlignment w:val="auto"/>
        <w:rPr>
          <w:rFonts w:asciiTheme="minorEastAsia" w:hAnsiTheme="minorEastAsia" w:eastAsiaTheme="minorEastAsia"/>
          <w:bCs w:val="0"/>
          <w:color w:val="000000"/>
          <w:sz w:val="30"/>
          <w:szCs w:val="30"/>
          <w:lang w:eastAsia="zh-CN"/>
        </w:rPr>
      </w:pPr>
      <w:r>
        <w:rPr>
          <w:rFonts w:asciiTheme="minorEastAsia" w:hAnsiTheme="minorEastAsia" w:eastAsiaTheme="minorEastAsia"/>
          <w:bCs w:val="0"/>
          <w:color w:val="000000"/>
          <w:sz w:val="30"/>
          <w:szCs w:val="30"/>
          <w:lang w:eastAsia="zh-CN"/>
        </w:rPr>
        <w:t>五</w:t>
      </w:r>
      <w:bookmarkEnd w:id="17"/>
      <w:r>
        <w:rPr>
          <w:rFonts w:asciiTheme="minorEastAsia" w:hAnsiTheme="minorEastAsia" w:eastAsiaTheme="minorEastAsia"/>
          <w:bCs w:val="0"/>
          <w:color w:val="000000"/>
          <w:sz w:val="30"/>
          <w:szCs w:val="30"/>
          <w:lang w:eastAsia="zh-CN"/>
        </w:rPr>
        <w:t>、商务要求（如服务期限、款项结算等）</w:t>
      </w:r>
      <w:bookmarkEnd w:id="18"/>
      <w:bookmarkEnd w:id="19"/>
      <w:bookmarkEnd w:id="20"/>
      <w:r>
        <w:rPr>
          <w:rFonts w:hint="eastAsia" w:asciiTheme="minorEastAsia" w:hAnsiTheme="minorEastAsia" w:eastAsiaTheme="minorEastAsia"/>
          <w:bCs w:val="0"/>
          <w:color w:val="000000"/>
          <w:sz w:val="30"/>
          <w:szCs w:val="30"/>
          <w:lang w:eastAsia="zh-CN"/>
        </w:rPr>
        <w:t xml:space="preserve">               </w:t>
      </w:r>
    </w:p>
    <w:p>
      <w:pPr>
        <w:pageBreakBefore w:val="0"/>
        <w:kinsoku/>
        <w:wordWrap/>
        <w:overflowPunct/>
        <w:topLinePunct w:val="0"/>
        <w:autoSpaceDE/>
        <w:autoSpaceDN/>
        <w:bidi w:val="0"/>
        <w:spacing w:line="520" w:lineRule="exact"/>
        <w:ind w:firstLine="420" w:firstLineChars="200"/>
        <w:jc w:val="left"/>
        <w:textAlignment w:val="auto"/>
        <w:rPr>
          <w:rFonts w:hint="eastAsia" w:cs="Times New Roman" w:asciiTheme="minorEastAsia" w:hAnsiTheme="minorEastAsia" w:eastAsiaTheme="minorEastAsia"/>
          <w:kern w:val="0"/>
          <w:sz w:val="21"/>
          <w:szCs w:val="21"/>
          <w:lang w:val="en-US" w:eastAsia="zh-CN" w:bidi="ar-SA"/>
        </w:rPr>
      </w:pPr>
      <w:bookmarkStart w:id="21" w:name="bookmark159"/>
      <w:bookmarkStart w:id="22" w:name="bookmark160"/>
      <w:bookmarkStart w:id="23" w:name="bookmark157"/>
      <w:bookmarkStart w:id="24" w:name="bookmark158"/>
      <w:r>
        <w:rPr>
          <w:rFonts w:hint="eastAsia" w:cs="Times New Roman" w:asciiTheme="minorEastAsia" w:hAnsiTheme="minorEastAsia" w:eastAsiaTheme="minorEastAsia"/>
          <w:kern w:val="0"/>
          <w:sz w:val="21"/>
          <w:szCs w:val="21"/>
          <w:lang w:val="en-US" w:eastAsia="zh-CN" w:bidi="ar-SA"/>
        </w:rPr>
        <w:t>（一）服务期限</w:t>
      </w:r>
    </w:p>
    <w:p>
      <w:pPr>
        <w:pageBreakBefore w:val="0"/>
        <w:kinsoku/>
        <w:wordWrap/>
        <w:overflowPunct/>
        <w:topLinePunct w:val="0"/>
        <w:autoSpaceDE/>
        <w:autoSpaceDN/>
        <w:bidi w:val="0"/>
        <w:spacing w:line="520" w:lineRule="exact"/>
        <w:ind w:firstLine="420" w:firstLineChars="200"/>
        <w:jc w:val="left"/>
        <w:textAlignment w:val="auto"/>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eastAsiaTheme="minorEastAsia"/>
          <w:kern w:val="0"/>
          <w:sz w:val="21"/>
          <w:szCs w:val="21"/>
          <w:lang w:val="en-US" w:eastAsia="zh-CN" w:bidi="ar-SA"/>
        </w:rPr>
        <w:t>自合同签订之日起至项目评审结束时止。</w:t>
      </w:r>
    </w:p>
    <w:p>
      <w:pPr>
        <w:pageBreakBefore w:val="0"/>
        <w:kinsoku/>
        <w:wordWrap/>
        <w:overflowPunct/>
        <w:topLinePunct w:val="0"/>
        <w:autoSpaceDE/>
        <w:autoSpaceDN/>
        <w:bidi w:val="0"/>
        <w:spacing w:line="520" w:lineRule="exact"/>
        <w:ind w:firstLine="420" w:firstLineChars="200"/>
        <w:jc w:val="left"/>
        <w:textAlignment w:val="auto"/>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eastAsiaTheme="minorEastAsia"/>
          <w:kern w:val="0"/>
          <w:sz w:val="21"/>
          <w:szCs w:val="21"/>
          <w:lang w:val="en-US" w:eastAsia="zh-CN" w:bidi="ar-SA"/>
        </w:rPr>
        <w:t>（二）款项结算</w:t>
      </w:r>
    </w:p>
    <w:p>
      <w:pPr>
        <w:pageBreakBefore w:val="0"/>
        <w:kinsoku/>
        <w:wordWrap/>
        <w:overflowPunct/>
        <w:topLinePunct w:val="0"/>
        <w:autoSpaceDE/>
        <w:autoSpaceDN/>
        <w:bidi w:val="0"/>
        <w:spacing w:line="520" w:lineRule="exact"/>
        <w:ind w:firstLine="420" w:firstLineChars="200"/>
        <w:jc w:val="left"/>
        <w:textAlignment w:val="auto"/>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eastAsiaTheme="minorEastAsia"/>
          <w:kern w:val="0"/>
          <w:sz w:val="21"/>
          <w:szCs w:val="21"/>
          <w:lang w:val="en-US" w:eastAsia="zh-CN" w:bidi="ar-SA"/>
        </w:rPr>
        <w:t>合同签订后15个工作日内支付合同总价款的60%；成果交付验收合格后，15个工作日内支付合同总价款的40%。</w:t>
      </w:r>
    </w:p>
    <w:p>
      <w:pPr>
        <w:pStyle w:val="34"/>
        <w:keepNext/>
        <w:keepLines/>
        <w:pageBreakBefore w:val="0"/>
        <w:widowControl w:val="0"/>
        <w:pBdr>
          <w:bottom w:val="single" w:color="auto" w:sz="4" w:space="0"/>
        </w:pBdr>
        <w:kinsoku/>
        <w:wordWrap/>
        <w:overflowPunct/>
        <w:topLinePunct w:val="0"/>
        <w:autoSpaceDE/>
        <w:autoSpaceDN/>
        <w:bidi w:val="0"/>
        <w:spacing w:after="0" w:line="520" w:lineRule="exact"/>
        <w:ind w:left="-141" w:leftChars="-67" w:right="225" w:rightChars="107" w:firstLine="0"/>
        <w:jc w:val="left"/>
        <w:textAlignment w:val="auto"/>
        <w:rPr>
          <w:rFonts w:asciiTheme="minorEastAsia" w:hAnsiTheme="minorEastAsia" w:eastAsiaTheme="minorEastAsia"/>
          <w:bCs w:val="0"/>
          <w:color w:val="000000"/>
          <w:sz w:val="30"/>
          <w:szCs w:val="30"/>
          <w:lang w:eastAsia="zh-CN"/>
        </w:rPr>
      </w:pPr>
      <w:r>
        <w:rPr>
          <w:rFonts w:asciiTheme="minorEastAsia" w:hAnsiTheme="minorEastAsia" w:eastAsiaTheme="minorEastAsia"/>
          <w:bCs w:val="0"/>
          <w:color w:val="000000"/>
          <w:sz w:val="30"/>
          <w:szCs w:val="30"/>
          <w:lang w:eastAsia="zh-CN"/>
        </w:rPr>
        <w:t>六</w:t>
      </w:r>
      <w:bookmarkEnd w:id="21"/>
      <w:r>
        <w:rPr>
          <w:rFonts w:asciiTheme="minorEastAsia" w:hAnsiTheme="minorEastAsia" w:eastAsiaTheme="minorEastAsia"/>
          <w:bCs w:val="0"/>
          <w:color w:val="000000"/>
          <w:sz w:val="30"/>
          <w:szCs w:val="30"/>
          <w:lang w:eastAsia="zh-CN"/>
        </w:rPr>
        <w:t>、其他（如有要求，请写明）</w:t>
      </w:r>
      <w:bookmarkEnd w:id="22"/>
      <w:bookmarkEnd w:id="23"/>
      <w:bookmarkEnd w:id="24"/>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（一）对服务商的业绩要求</w:t>
      </w:r>
    </w:p>
    <w:p>
      <w:pPr>
        <w:pageBreakBefore w:val="0"/>
        <w:kinsoku/>
        <w:wordWrap/>
        <w:overflowPunct/>
        <w:topLinePunct w:val="0"/>
        <w:autoSpaceDE/>
        <w:autoSpaceDN/>
        <w:bidi w:val="0"/>
        <w:spacing w:line="520" w:lineRule="exact"/>
        <w:ind w:firstLine="420" w:firstLineChars="200"/>
        <w:jc w:val="left"/>
        <w:textAlignment w:val="auto"/>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eastAsiaTheme="minorEastAsia"/>
          <w:kern w:val="0"/>
          <w:sz w:val="21"/>
          <w:szCs w:val="21"/>
          <w:lang w:val="en-US" w:eastAsia="zh-CN" w:bidi="ar-SA"/>
        </w:rPr>
        <w:t>了解全国自贸区发展情况，对全国各自贸试验区建设成效和特色优势有较为深入的研究；在自贸试验区创新案例研究方面具有领先水平；熟悉各领域自贸试验区创新的系统性。</w:t>
      </w:r>
    </w:p>
    <w:p>
      <w:pPr>
        <w:pStyle w:val="4"/>
        <w:keepNext w:val="0"/>
        <w:keepLines w:val="0"/>
        <w:pageBreakBefore w:val="0"/>
        <w:widowControl w:val="0"/>
        <w:numPr>
          <w:ilvl w:val="0"/>
          <w:numId w:val="2"/>
        </w:numPr>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进度要求</w:t>
      </w:r>
    </w:p>
    <w:p>
      <w:pPr>
        <w:pageBreakBefore w:val="0"/>
        <w:kinsoku/>
        <w:wordWrap/>
        <w:overflowPunct/>
        <w:topLinePunct w:val="0"/>
        <w:autoSpaceDE/>
        <w:autoSpaceDN/>
        <w:bidi w:val="0"/>
        <w:spacing w:line="520" w:lineRule="exact"/>
        <w:ind w:firstLine="420" w:firstLineChars="200"/>
        <w:jc w:val="left"/>
        <w:textAlignment w:val="auto"/>
        <w:rPr>
          <w:rFonts w:hint="eastAsia"/>
          <w:lang w:eastAsia="zh-CN"/>
        </w:rPr>
      </w:pPr>
      <w:r>
        <w:rPr>
          <w:rFonts w:hint="eastAsia" w:cs="Times New Roman" w:asciiTheme="minorEastAsia" w:hAnsiTheme="minorEastAsia" w:eastAsiaTheme="minorEastAsia"/>
          <w:kern w:val="0"/>
          <w:sz w:val="21"/>
          <w:szCs w:val="21"/>
          <w:lang w:val="en-US" w:eastAsia="zh-CN" w:bidi="ar-SA"/>
        </w:rPr>
        <w:t>2024年12月20日完成项目各项指标要求、总结以及成果评审等工作。</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（三）成果交付要求</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1、全面系统评估</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1.1  2024年7月20日按照甲方要求阶段性完成自贸试验区中心片区、国际港务区片区全面系统评估工作材料汇总梳理，分析研判，形成评估报告，并根据甲方要求持续完善。</w:t>
      </w:r>
    </w:p>
    <w:p>
      <w:pPr>
        <w:pageBreakBefore w:val="0"/>
        <w:kinsoku/>
        <w:wordWrap/>
        <w:overflowPunct/>
        <w:topLinePunct w:val="0"/>
        <w:autoSpaceDE/>
        <w:autoSpaceDN/>
        <w:bidi w:val="0"/>
        <w:spacing w:line="520" w:lineRule="exact"/>
        <w:ind w:firstLine="420" w:firstLineChars="200"/>
        <w:jc w:val="left"/>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1.2  2024年6月30日前、8月30日前分别组织开展一次培训活动，并负责邀请培训讲师、安排培训场地等工作。</w:t>
      </w:r>
    </w:p>
    <w:p>
      <w:pPr>
        <w:pageBreakBefore w:val="0"/>
        <w:kinsoku/>
        <w:wordWrap/>
        <w:overflowPunct/>
        <w:topLinePunct w:val="0"/>
        <w:autoSpaceDE/>
        <w:autoSpaceDN/>
        <w:bidi w:val="0"/>
        <w:spacing w:line="520" w:lineRule="exact"/>
        <w:ind w:firstLine="420" w:firstLineChars="200"/>
        <w:jc w:val="left"/>
        <w:textAlignment w:val="auto"/>
        <w:rPr>
          <w:rFonts w:hint="eastAsia"/>
          <w:lang w:val="en-US" w:eastAsia="zh-CN"/>
        </w:rPr>
      </w:pPr>
      <w:r>
        <w:rPr>
          <w:rFonts w:hint="eastAsia" w:cs="Times New Roman" w:asciiTheme="minorEastAsia" w:hAnsiTheme="minorEastAsia" w:eastAsiaTheme="minorEastAsia"/>
          <w:sz w:val="21"/>
          <w:szCs w:val="21"/>
          <w:lang w:val="en-US" w:eastAsia="zh-CN"/>
        </w:rPr>
        <w:t>1.3  根据项目需求，提出调研方向和内容，并协助组织开展1-2次自贸试验区专题调研活动。</w:t>
      </w:r>
    </w:p>
    <w:p>
      <w:pPr>
        <w:pageBreakBefore w:val="0"/>
        <w:numPr>
          <w:ilvl w:val="0"/>
          <w:numId w:val="3"/>
        </w:numPr>
        <w:kinsoku/>
        <w:wordWrap/>
        <w:overflowPunct/>
        <w:topLinePunct w:val="0"/>
        <w:autoSpaceDE/>
        <w:autoSpaceDN/>
        <w:bidi w:val="0"/>
        <w:spacing w:line="520" w:lineRule="exact"/>
        <w:ind w:firstLine="420" w:firstLineChars="200"/>
        <w:jc w:val="left"/>
        <w:textAlignment w:val="auto"/>
        <w:rPr>
          <w:rFonts w:hint="default"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eastAsiaTheme="minorEastAsia"/>
          <w:kern w:val="0"/>
          <w:sz w:val="21"/>
          <w:szCs w:val="21"/>
          <w:lang w:val="en-US" w:eastAsia="zh-CN" w:bidi="ar-SA"/>
        </w:rPr>
        <w:t>优化创新成果</w:t>
      </w:r>
    </w:p>
    <w:p>
      <w:pPr>
        <w:pStyle w:val="39"/>
        <w:pageBreakBefore w:val="0"/>
        <w:kinsoku/>
        <w:wordWrap/>
        <w:overflowPunct/>
        <w:topLinePunct w:val="0"/>
        <w:autoSpaceDE/>
        <w:autoSpaceDN/>
        <w:bidi w:val="0"/>
        <w:spacing w:line="520" w:lineRule="exact"/>
        <w:ind w:firstLine="420" w:firstLineChars="200"/>
        <w:jc w:val="left"/>
        <w:textAlignment w:val="auto"/>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kern w:val="0"/>
          <w:sz w:val="21"/>
          <w:szCs w:val="21"/>
          <w:lang w:val="en-US" w:eastAsia="zh-CN" w:bidi="ar-SA"/>
        </w:rPr>
        <w:t>2.1  2024年5月20日开始</w:t>
      </w:r>
      <w:r>
        <w:rPr>
          <w:rFonts w:hint="eastAsia" w:cs="Times New Roman" w:asciiTheme="minorEastAsia" w:hAnsiTheme="minorEastAsia" w:eastAsiaTheme="minorEastAsia"/>
          <w:kern w:val="0"/>
          <w:sz w:val="21"/>
          <w:szCs w:val="21"/>
          <w:lang w:val="en-US" w:eastAsia="zh-CN" w:bidi="ar-SA"/>
        </w:rPr>
        <w:t>建立自贸试验区西安区域创新案例储备资源库，并</w:t>
      </w:r>
      <w:r>
        <w:rPr>
          <w:rFonts w:hint="eastAsia" w:cs="Times New Roman" w:asciiTheme="minorEastAsia" w:hAnsiTheme="minorEastAsia"/>
          <w:kern w:val="0"/>
          <w:sz w:val="21"/>
          <w:szCs w:val="21"/>
          <w:lang w:val="en-US" w:eastAsia="zh-CN" w:bidi="ar-SA"/>
        </w:rPr>
        <w:t>对新增</w:t>
      </w:r>
      <w:r>
        <w:rPr>
          <w:rFonts w:hint="eastAsia" w:cs="Times New Roman" w:asciiTheme="minorEastAsia" w:hAnsiTheme="minorEastAsia" w:eastAsiaTheme="minorEastAsia"/>
          <w:kern w:val="0"/>
          <w:sz w:val="21"/>
          <w:szCs w:val="21"/>
          <w:lang w:val="en-US" w:eastAsia="zh-CN" w:bidi="ar-SA"/>
        </w:rPr>
        <w:t>储备案例进行</w:t>
      </w:r>
      <w:r>
        <w:rPr>
          <w:rFonts w:hint="eastAsia" w:cs="Times New Roman" w:asciiTheme="minorEastAsia" w:hAnsiTheme="minorEastAsia"/>
          <w:kern w:val="0"/>
          <w:sz w:val="21"/>
          <w:szCs w:val="21"/>
          <w:lang w:val="en-US" w:eastAsia="zh-CN" w:bidi="ar-SA"/>
        </w:rPr>
        <w:t>即时</w:t>
      </w:r>
      <w:r>
        <w:rPr>
          <w:rFonts w:hint="eastAsia" w:cs="Times New Roman" w:asciiTheme="minorEastAsia" w:hAnsiTheme="minorEastAsia" w:eastAsiaTheme="minorEastAsia"/>
          <w:kern w:val="0"/>
          <w:sz w:val="21"/>
          <w:szCs w:val="21"/>
          <w:lang w:val="en-US" w:eastAsia="zh-CN" w:bidi="ar-SA"/>
        </w:rPr>
        <w:t>评估、研究分析</w:t>
      </w:r>
      <w:r>
        <w:rPr>
          <w:rFonts w:hint="eastAsia" w:cs="Times New Roman" w:asciiTheme="minorEastAsia" w:hAnsiTheme="minorEastAsia"/>
          <w:kern w:val="0"/>
          <w:sz w:val="21"/>
          <w:szCs w:val="21"/>
          <w:lang w:val="en-US" w:eastAsia="zh-CN" w:bidi="ar-SA"/>
        </w:rPr>
        <w:t>和</w:t>
      </w:r>
      <w:r>
        <w:rPr>
          <w:rFonts w:hint="eastAsia" w:cs="Times New Roman" w:asciiTheme="minorEastAsia" w:hAnsiTheme="minorEastAsia" w:eastAsiaTheme="minorEastAsia"/>
          <w:kern w:val="0"/>
          <w:sz w:val="21"/>
          <w:szCs w:val="21"/>
          <w:lang w:val="en-US" w:eastAsia="zh-CN" w:bidi="ar-SA"/>
        </w:rPr>
        <w:t>整体优化，提升创新案例系统集成性；</w:t>
      </w:r>
    </w:p>
    <w:p>
      <w:pPr>
        <w:pStyle w:val="39"/>
        <w:pageBreakBefore w:val="0"/>
        <w:numPr>
          <w:ilvl w:val="0"/>
          <w:numId w:val="0"/>
        </w:numPr>
        <w:kinsoku/>
        <w:wordWrap/>
        <w:overflowPunct/>
        <w:topLinePunct w:val="0"/>
        <w:autoSpaceDE/>
        <w:autoSpaceDN/>
        <w:bidi w:val="0"/>
        <w:spacing w:line="520" w:lineRule="exact"/>
        <w:ind w:firstLine="420" w:firstLineChars="200"/>
        <w:jc w:val="left"/>
        <w:textAlignment w:val="auto"/>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kern w:val="0"/>
          <w:sz w:val="21"/>
          <w:szCs w:val="21"/>
          <w:lang w:val="en-US" w:eastAsia="zh-CN" w:bidi="ar-SA"/>
        </w:rPr>
        <w:t xml:space="preserve">2.2  </w:t>
      </w:r>
      <w:r>
        <w:rPr>
          <w:rFonts w:hint="eastAsia" w:cs="Times New Roman" w:asciiTheme="minorEastAsia" w:hAnsiTheme="minorEastAsia" w:eastAsiaTheme="minorEastAsia"/>
          <w:kern w:val="0"/>
          <w:sz w:val="21"/>
          <w:szCs w:val="21"/>
          <w:lang w:val="en-US" w:eastAsia="zh-CN" w:bidi="ar-SA"/>
        </w:rPr>
        <w:t>每季度挖掘跟进有价值的创新线索不少于10条，</w:t>
      </w:r>
      <w:r>
        <w:rPr>
          <w:rFonts w:hint="eastAsia" w:cs="Times New Roman" w:asciiTheme="minorEastAsia" w:hAnsiTheme="minorEastAsia"/>
          <w:kern w:val="0"/>
          <w:sz w:val="21"/>
          <w:szCs w:val="21"/>
          <w:lang w:val="en-US" w:eastAsia="zh-CN" w:bidi="ar-SA"/>
        </w:rPr>
        <w:t>2024年</w:t>
      </w:r>
      <w:r>
        <w:rPr>
          <w:rFonts w:hint="eastAsia" w:cs="Times New Roman" w:asciiTheme="minorEastAsia" w:hAnsiTheme="minorEastAsia" w:eastAsiaTheme="minorEastAsia"/>
          <w:kern w:val="0"/>
          <w:sz w:val="21"/>
          <w:szCs w:val="21"/>
          <w:lang w:val="en-US" w:eastAsia="zh-CN" w:bidi="ar-SA"/>
        </w:rPr>
        <w:t>形成创新成果不少于40项；</w:t>
      </w:r>
    </w:p>
    <w:p>
      <w:pPr>
        <w:pStyle w:val="39"/>
        <w:pageBreakBefore w:val="0"/>
        <w:numPr>
          <w:ilvl w:val="0"/>
          <w:numId w:val="0"/>
        </w:numPr>
        <w:kinsoku/>
        <w:wordWrap/>
        <w:overflowPunct/>
        <w:topLinePunct w:val="0"/>
        <w:autoSpaceDE/>
        <w:autoSpaceDN/>
        <w:bidi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kern w:val="0"/>
          <w:sz w:val="21"/>
          <w:szCs w:val="21"/>
          <w:lang w:val="en-US" w:eastAsia="zh-CN" w:bidi="ar-SA"/>
        </w:rPr>
        <w:t>2.3  2024年</w:t>
      </w:r>
      <w:r>
        <w:rPr>
          <w:rFonts w:hint="eastAsia" w:cs="Times New Roman" w:asciiTheme="minorEastAsia" w:hAnsiTheme="minorEastAsia" w:eastAsiaTheme="minorEastAsia"/>
          <w:kern w:val="0"/>
          <w:sz w:val="21"/>
          <w:szCs w:val="21"/>
          <w:lang w:val="en-US" w:eastAsia="zh-CN" w:bidi="ar-SA"/>
        </w:rPr>
        <w:t>形成15项以上省级或国家级创新成果。</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（四）质量验收标准或规范</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1、服务期满后按照成交供应商所提供的资料及数据进行验收；</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2、最终验收：自合同签订之日起至完成全部项目内容，需按照采购人确定的时间完成交付并验收合格，验收合格后，填写验收单。</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3、验收和评价方式</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3.1</w:t>
      </w:r>
      <w:r>
        <w:rPr>
          <w:rFonts w:hint="eastAsia" w:cs="Times New Roman" w:asciiTheme="minorEastAsia" w:hAnsiTheme="minorEastAsia" w:eastAsiaTheme="minorEastAsia"/>
          <w:sz w:val="21"/>
          <w:szCs w:val="21"/>
          <w:lang w:val="en-US" w:eastAsia="zh-CN"/>
        </w:rPr>
        <w:t xml:space="preserve">  </w:t>
      </w:r>
      <w:r>
        <w:rPr>
          <w:rFonts w:hint="eastAsia" w:cs="Times New Roman" w:asciiTheme="minorEastAsia" w:hAnsiTheme="minorEastAsia" w:eastAsiaTheme="minorEastAsia"/>
          <w:sz w:val="21"/>
          <w:szCs w:val="21"/>
          <w:lang w:eastAsia="zh-CN"/>
        </w:rPr>
        <w:t>乙方提供的服务最终验收达不到磋商文件要求和磋商响应文件承诺及国家或行业标准，或在使用中发现甲方不能容忍的缺陷等，将视为验收不合格，乙方应在甲方要求的时间内无条件完善或要求赔付采购人损失。</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3.2  若发现乙方有弄虚作假的，及在项目实施阶段故意或随意夸大服务，本项目合同解除，乙方赔偿甲方相应的损失。</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3.3  验收标准：按磋商文件、磋商响应文件等服务指标进行逐项验收，各项指标均应符合验收标准及要求。</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3.4  验收合格后，填写验收单，双方盖章、签字生效。</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3.5  验收依据</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3.5.1  合同文本。</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3.5.2  磋商响应文件、磋商文件、澄清函。</w:t>
      </w:r>
      <w:bookmarkStart w:id="25" w:name="_GoBack"/>
      <w:bookmarkEnd w:id="25"/>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3.5.3  国家和行业制定的相应的标准和规范。</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（五）违约责任</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1、按《中华人民共和国民法典》中的相关条款执行。</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2、乙方未按协议要求提供服务或服务质量不能满足协议要求的，甲方应当将供应商违约的情况以及拟采取的措施以书面形式报政府采购监管部门，根据政府采购监管部门的处理意见，甲方有权依据《中华人民共和国民法典》有关条款及合同约定终止合同，并要求乙方承担违约责任。同时，政府采购监管部门有权依据《中华人民共和国政府采购法》及相关法律法规对乙方的违法行为进行相应的处罚。</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3、因为不可抗力因素造成无法按照原计划提供服务，双方互不追究违约责任，供应商如未按照采购要求完成服务内容，除应赔偿采购人所受全部损失以外，还应承担本合同总额20%的违约金。</w:t>
      </w:r>
    </w:p>
    <w:p>
      <w:pPr>
        <w:pStyle w:val="4"/>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20" w:firstLineChars="200"/>
        <w:jc w:val="left"/>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eastAsia="zh-CN"/>
        </w:rPr>
        <w:t>4、如有异议另行协商。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7D249"/>
    <w:multiLevelType w:val="singleLevel"/>
    <w:tmpl w:val="BFC7D249"/>
    <w:lvl w:ilvl="0" w:tentative="0">
      <w:start w:val="2"/>
      <w:numFmt w:val="chineseCounting"/>
      <w:suff w:val="nothing"/>
      <w:lvlText w:val="（%1）"/>
      <w:lvlJc w:val="left"/>
      <w:rPr>
        <w:rFonts w:hint="eastAsia"/>
      </w:rPr>
    </w:lvl>
  </w:abstractNum>
  <w:abstractNum w:abstractNumId="1">
    <w:nsid w:val="F76E1121"/>
    <w:multiLevelType w:val="singleLevel"/>
    <w:tmpl w:val="F76E1121"/>
    <w:lvl w:ilvl="0" w:tentative="0">
      <w:start w:val="2"/>
      <w:numFmt w:val="decimal"/>
      <w:suff w:val="nothing"/>
      <w:lvlText w:val="%1、"/>
      <w:lvlJc w:val="left"/>
    </w:lvl>
  </w:abstractNum>
  <w:abstractNum w:abstractNumId="2">
    <w:nsid w:val="5E4E88C0"/>
    <w:multiLevelType w:val="singleLevel"/>
    <w:tmpl w:val="5E4E88C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YWFlYmM3YTU1OGNlMDNhMTZlNTU4Y2U0YzRhZTUifQ=="/>
  </w:docVars>
  <w:rsids>
    <w:rsidRoot w:val="004704B0"/>
    <w:rsid w:val="0000018A"/>
    <w:rsid w:val="000032CE"/>
    <w:rsid w:val="00007462"/>
    <w:rsid w:val="00011EC5"/>
    <w:rsid w:val="000127E1"/>
    <w:rsid w:val="00014066"/>
    <w:rsid w:val="00015EB0"/>
    <w:rsid w:val="0001628C"/>
    <w:rsid w:val="00021C99"/>
    <w:rsid w:val="000228D0"/>
    <w:rsid w:val="00023CF7"/>
    <w:rsid w:val="00025BBB"/>
    <w:rsid w:val="000366B1"/>
    <w:rsid w:val="000373C2"/>
    <w:rsid w:val="00050FD2"/>
    <w:rsid w:val="00052576"/>
    <w:rsid w:val="00053169"/>
    <w:rsid w:val="00066DD9"/>
    <w:rsid w:val="00073C70"/>
    <w:rsid w:val="00075CA7"/>
    <w:rsid w:val="000842A9"/>
    <w:rsid w:val="000931CB"/>
    <w:rsid w:val="00094CAE"/>
    <w:rsid w:val="000954A4"/>
    <w:rsid w:val="000A1AF6"/>
    <w:rsid w:val="000A2018"/>
    <w:rsid w:val="000A20F9"/>
    <w:rsid w:val="000A3607"/>
    <w:rsid w:val="000A7333"/>
    <w:rsid w:val="000B3872"/>
    <w:rsid w:val="000B5285"/>
    <w:rsid w:val="000D1571"/>
    <w:rsid w:val="000D6E94"/>
    <w:rsid w:val="000D77FC"/>
    <w:rsid w:val="000E0930"/>
    <w:rsid w:val="000F73DA"/>
    <w:rsid w:val="001023A5"/>
    <w:rsid w:val="00104E48"/>
    <w:rsid w:val="00107198"/>
    <w:rsid w:val="0011673E"/>
    <w:rsid w:val="0012171C"/>
    <w:rsid w:val="00125E46"/>
    <w:rsid w:val="00131506"/>
    <w:rsid w:val="00150E98"/>
    <w:rsid w:val="00151247"/>
    <w:rsid w:val="0015311E"/>
    <w:rsid w:val="0016425A"/>
    <w:rsid w:val="00172ADE"/>
    <w:rsid w:val="00174B8E"/>
    <w:rsid w:val="00176A91"/>
    <w:rsid w:val="00181C8D"/>
    <w:rsid w:val="0018499B"/>
    <w:rsid w:val="00197CB5"/>
    <w:rsid w:val="001A0435"/>
    <w:rsid w:val="001A2C56"/>
    <w:rsid w:val="001B3E3E"/>
    <w:rsid w:val="001B632B"/>
    <w:rsid w:val="001B7ACF"/>
    <w:rsid w:val="001C5467"/>
    <w:rsid w:val="001D3899"/>
    <w:rsid w:val="001D6D96"/>
    <w:rsid w:val="001E143C"/>
    <w:rsid w:val="001E2C11"/>
    <w:rsid w:val="001E5FB8"/>
    <w:rsid w:val="001F037A"/>
    <w:rsid w:val="001F63A1"/>
    <w:rsid w:val="001F77AC"/>
    <w:rsid w:val="00205DCA"/>
    <w:rsid w:val="00206B99"/>
    <w:rsid w:val="002129C6"/>
    <w:rsid w:val="00216865"/>
    <w:rsid w:val="00221ED7"/>
    <w:rsid w:val="00222E58"/>
    <w:rsid w:val="00223747"/>
    <w:rsid w:val="002434FC"/>
    <w:rsid w:val="00243FB1"/>
    <w:rsid w:val="00256A4E"/>
    <w:rsid w:val="00267CA9"/>
    <w:rsid w:val="00273865"/>
    <w:rsid w:val="00275E4B"/>
    <w:rsid w:val="002762E7"/>
    <w:rsid w:val="00277FCA"/>
    <w:rsid w:val="00282B83"/>
    <w:rsid w:val="00283B02"/>
    <w:rsid w:val="002930A1"/>
    <w:rsid w:val="00293469"/>
    <w:rsid w:val="00294804"/>
    <w:rsid w:val="002977D5"/>
    <w:rsid w:val="002A5B95"/>
    <w:rsid w:val="002C46EE"/>
    <w:rsid w:val="002C49BF"/>
    <w:rsid w:val="002D5292"/>
    <w:rsid w:val="002D6577"/>
    <w:rsid w:val="002D7B16"/>
    <w:rsid w:val="002D7E3E"/>
    <w:rsid w:val="002E0878"/>
    <w:rsid w:val="002E2143"/>
    <w:rsid w:val="002F6EB4"/>
    <w:rsid w:val="00300BC3"/>
    <w:rsid w:val="003043D4"/>
    <w:rsid w:val="003147E5"/>
    <w:rsid w:val="00321B9B"/>
    <w:rsid w:val="00321C51"/>
    <w:rsid w:val="0032302F"/>
    <w:rsid w:val="003341B3"/>
    <w:rsid w:val="003519E0"/>
    <w:rsid w:val="003553CC"/>
    <w:rsid w:val="0035679C"/>
    <w:rsid w:val="00371FD9"/>
    <w:rsid w:val="00374D47"/>
    <w:rsid w:val="00381C44"/>
    <w:rsid w:val="00382933"/>
    <w:rsid w:val="003972A3"/>
    <w:rsid w:val="003A4C78"/>
    <w:rsid w:val="003B024E"/>
    <w:rsid w:val="003B110C"/>
    <w:rsid w:val="003B42BC"/>
    <w:rsid w:val="003C187F"/>
    <w:rsid w:val="003C33F1"/>
    <w:rsid w:val="003C5854"/>
    <w:rsid w:val="003D3ECC"/>
    <w:rsid w:val="003E08F8"/>
    <w:rsid w:val="003E1E20"/>
    <w:rsid w:val="003E34F2"/>
    <w:rsid w:val="003E49C6"/>
    <w:rsid w:val="003E5990"/>
    <w:rsid w:val="003F2AEB"/>
    <w:rsid w:val="0040461F"/>
    <w:rsid w:val="00405D06"/>
    <w:rsid w:val="0040713B"/>
    <w:rsid w:val="004151ED"/>
    <w:rsid w:val="00420894"/>
    <w:rsid w:val="00421D8D"/>
    <w:rsid w:val="004237F9"/>
    <w:rsid w:val="004304CB"/>
    <w:rsid w:val="00447F65"/>
    <w:rsid w:val="00453823"/>
    <w:rsid w:val="00460673"/>
    <w:rsid w:val="00461DA6"/>
    <w:rsid w:val="00461EDD"/>
    <w:rsid w:val="004640F9"/>
    <w:rsid w:val="004704B0"/>
    <w:rsid w:val="00472A84"/>
    <w:rsid w:val="00480404"/>
    <w:rsid w:val="00480658"/>
    <w:rsid w:val="004823F4"/>
    <w:rsid w:val="00484D5D"/>
    <w:rsid w:val="0049129B"/>
    <w:rsid w:val="004A1887"/>
    <w:rsid w:val="004B31DC"/>
    <w:rsid w:val="004B76E7"/>
    <w:rsid w:val="004C026B"/>
    <w:rsid w:val="004C1C2C"/>
    <w:rsid w:val="004C2FA3"/>
    <w:rsid w:val="004C4089"/>
    <w:rsid w:val="004C5EBC"/>
    <w:rsid w:val="004C7480"/>
    <w:rsid w:val="004D521B"/>
    <w:rsid w:val="004E2180"/>
    <w:rsid w:val="004E2B0F"/>
    <w:rsid w:val="004E7269"/>
    <w:rsid w:val="004F1581"/>
    <w:rsid w:val="005014FA"/>
    <w:rsid w:val="005046D1"/>
    <w:rsid w:val="005067A2"/>
    <w:rsid w:val="00507552"/>
    <w:rsid w:val="005200CB"/>
    <w:rsid w:val="005200D7"/>
    <w:rsid w:val="00521F7D"/>
    <w:rsid w:val="0052367C"/>
    <w:rsid w:val="00527C6E"/>
    <w:rsid w:val="0053304E"/>
    <w:rsid w:val="005426FE"/>
    <w:rsid w:val="005431E3"/>
    <w:rsid w:val="00546F21"/>
    <w:rsid w:val="005569E6"/>
    <w:rsid w:val="00561C34"/>
    <w:rsid w:val="00565DE8"/>
    <w:rsid w:val="0056766B"/>
    <w:rsid w:val="00567787"/>
    <w:rsid w:val="00567962"/>
    <w:rsid w:val="00570E23"/>
    <w:rsid w:val="00573E0E"/>
    <w:rsid w:val="00594C03"/>
    <w:rsid w:val="00595EB7"/>
    <w:rsid w:val="00596E75"/>
    <w:rsid w:val="005A0A8F"/>
    <w:rsid w:val="005A4D55"/>
    <w:rsid w:val="005A59C6"/>
    <w:rsid w:val="005A6CD2"/>
    <w:rsid w:val="005B6DB9"/>
    <w:rsid w:val="005C1E80"/>
    <w:rsid w:val="005C4383"/>
    <w:rsid w:val="005C5959"/>
    <w:rsid w:val="005C7F7A"/>
    <w:rsid w:val="005D02EA"/>
    <w:rsid w:val="005D0D88"/>
    <w:rsid w:val="005D599A"/>
    <w:rsid w:val="005D7AB5"/>
    <w:rsid w:val="005E003D"/>
    <w:rsid w:val="005E24C6"/>
    <w:rsid w:val="005E61DF"/>
    <w:rsid w:val="005F1596"/>
    <w:rsid w:val="005F433F"/>
    <w:rsid w:val="005F5C5D"/>
    <w:rsid w:val="00600AFC"/>
    <w:rsid w:val="0060460B"/>
    <w:rsid w:val="006064C6"/>
    <w:rsid w:val="00607712"/>
    <w:rsid w:val="00612ABA"/>
    <w:rsid w:val="00613A03"/>
    <w:rsid w:val="00614459"/>
    <w:rsid w:val="00615967"/>
    <w:rsid w:val="00627A89"/>
    <w:rsid w:val="00635487"/>
    <w:rsid w:val="00650512"/>
    <w:rsid w:val="00654838"/>
    <w:rsid w:val="006563DA"/>
    <w:rsid w:val="006700A9"/>
    <w:rsid w:val="00674320"/>
    <w:rsid w:val="00683600"/>
    <w:rsid w:val="00683D3A"/>
    <w:rsid w:val="00685AFA"/>
    <w:rsid w:val="00692CD7"/>
    <w:rsid w:val="006970FD"/>
    <w:rsid w:val="006A6785"/>
    <w:rsid w:val="006C1473"/>
    <w:rsid w:val="006C4F50"/>
    <w:rsid w:val="006D20AF"/>
    <w:rsid w:val="006D462D"/>
    <w:rsid w:val="006D4CCC"/>
    <w:rsid w:val="006E5DA3"/>
    <w:rsid w:val="006F3ACB"/>
    <w:rsid w:val="007015F2"/>
    <w:rsid w:val="007143C6"/>
    <w:rsid w:val="007148F3"/>
    <w:rsid w:val="007149C3"/>
    <w:rsid w:val="0071552F"/>
    <w:rsid w:val="00722AF5"/>
    <w:rsid w:val="00726C3B"/>
    <w:rsid w:val="00727E54"/>
    <w:rsid w:val="00760FFB"/>
    <w:rsid w:val="00773BAD"/>
    <w:rsid w:val="00775EC5"/>
    <w:rsid w:val="00780609"/>
    <w:rsid w:val="007823AB"/>
    <w:rsid w:val="0078252B"/>
    <w:rsid w:val="007833F8"/>
    <w:rsid w:val="0078796A"/>
    <w:rsid w:val="007961BC"/>
    <w:rsid w:val="007A0FDB"/>
    <w:rsid w:val="007A7F5B"/>
    <w:rsid w:val="007B09D9"/>
    <w:rsid w:val="007B7CCF"/>
    <w:rsid w:val="007C6781"/>
    <w:rsid w:val="007C7C83"/>
    <w:rsid w:val="007D101A"/>
    <w:rsid w:val="007D4D04"/>
    <w:rsid w:val="007D7E1B"/>
    <w:rsid w:val="007E3E12"/>
    <w:rsid w:val="007E578F"/>
    <w:rsid w:val="007F1B95"/>
    <w:rsid w:val="007F38BE"/>
    <w:rsid w:val="007F5047"/>
    <w:rsid w:val="007F6E78"/>
    <w:rsid w:val="00801160"/>
    <w:rsid w:val="00801732"/>
    <w:rsid w:val="00811ADC"/>
    <w:rsid w:val="0082328D"/>
    <w:rsid w:val="008234BD"/>
    <w:rsid w:val="00832939"/>
    <w:rsid w:val="0083430F"/>
    <w:rsid w:val="00835712"/>
    <w:rsid w:val="00836EA0"/>
    <w:rsid w:val="008515FF"/>
    <w:rsid w:val="00852BC8"/>
    <w:rsid w:val="0085494B"/>
    <w:rsid w:val="00864551"/>
    <w:rsid w:val="0087229E"/>
    <w:rsid w:val="008753D6"/>
    <w:rsid w:val="00877EE8"/>
    <w:rsid w:val="00885042"/>
    <w:rsid w:val="00887D7A"/>
    <w:rsid w:val="00891FD5"/>
    <w:rsid w:val="00895782"/>
    <w:rsid w:val="00897296"/>
    <w:rsid w:val="008A318C"/>
    <w:rsid w:val="008A388A"/>
    <w:rsid w:val="008A4843"/>
    <w:rsid w:val="008B28B9"/>
    <w:rsid w:val="008B6C93"/>
    <w:rsid w:val="008C1CAF"/>
    <w:rsid w:val="008C1D3E"/>
    <w:rsid w:val="008C2733"/>
    <w:rsid w:val="008C4347"/>
    <w:rsid w:val="008D364A"/>
    <w:rsid w:val="008E3118"/>
    <w:rsid w:val="008E44CA"/>
    <w:rsid w:val="008E6CE6"/>
    <w:rsid w:val="008F2AE8"/>
    <w:rsid w:val="008F5AB2"/>
    <w:rsid w:val="008F79E7"/>
    <w:rsid w:val="00905EA5"/>
    <w:rsid w:val="009061B1"/>
    <w:rsid w:val="00906A30"/>
    <w:rsid w:val="00916EC9"/>
    <w:rsid w:val="009177AE"/>
    <w:rsid w:val="009276FB"/>
    <w:rsid w:val="00930CA6"/>
    <w:rsid w:val="0093447B"/>
    <w:rsid w:val="009374B1"/>
    <w:rsid w:val="0094348E"/>
    <w:rsid w:val="009458DE"/>
    <w:rsid w:val="00946D42"/>
    <w:rsid w:val="0094719E"/>
    <w:rsid w:val="00951230"/>
    <w:rsid w:val="00951589"/>
    <w:rsid w:val="00951FE5"/>
    <w:rsid w:val="00952431"/>
    <w:rsid w:val="0095433E"/>
    <w:rsid w:val="0095583B"/>
    <w:rsid w:val="00955FF2"/>
    <w:rsid w:val="00956F23"/>
    <w:rsid w:val="009572DC"/>
    <w:rsid w:val="009638A8"/>
    <w:rsid w:val="0096392A"/>
    <w:rsid w:val="00971000"/>
    <w:rsid w:val="009747D7"/>
    <w:rsid w:val="009764BB"/>
    <w:rsid w:val="00977D3A"/>
    <w:rsid w:val="0098602C"/>
    <w:rsid w:val="009877E6"/>
    <w:rsid w:val="009C4F18"/>
    <w:rsid w:val="009C50E8"/>
    <w:rsid w:val="009C5633"/>
    <w:rsid w:val="009C7CB1"/>
    <w:rsid w:val="009D5700"/>
    <w:rsid w:val="009D5E88"/>
    <w:rsid w:val="009E05E4"/>
    <w:rsid w:val="009E2EFC"/>
    <w:rsid w:val="009F18A5"/>
    <w:rsid w:val="009F75E5"/>
    <w:rsid w:val="00A05D04"/>
    <w:rsid w:val="00A0605F"/>
    <w:rsid w:val="00A12888"/>
    <w:rsid w:val="00A17C1A"/>
    <w:rsid w:val="00A17C7B"/>
    <w:rsid w:val="00A24127"/>
    <w:rsid w:val="00A327C6"/>
    <w:rsid w:val="00A431F9"/>
    <w:rsid w:val="00A50508"/>
    <w:rsid w:val="00A516DB"/>
    <w:rsid w:val="00A5179C"/>
    <w:rsid w:val="00A54E2C"/>
    <w:rsid w:val="00A55D47"/>
    <w:rsid w:val="00A562AF"/>
    <w:rsid w:val="00A62ED3"/>
    <w:rsid w:val="00A63F11"/>
    <w:rsid w:val="00A64DAB"/>
    <w:rsid w:val="00A729D6"/>
    <w:rsid w:val="00A73454"/>
    <w:rsid w:val="00A76355"/>
    <w:rsid w:val="00A76C33"/>
    <w:rsid w:val="00A776F7"/>
    <w:rsid w:val="00A8063C"/>
    <w:rsid w:val="00A84134"/>
    <w:rsid w:val="00A8518E"/>
    <w:rsid w:val="00A90BE5"/>
    <w:rsid w:val="00AA0884"/>
    <w:rsid w:val="00AA59DC"/>
    <w:rsid w:val="00AA776F"/>
    <w:rsid w:val="00AB538C"/>
    <w:rsid w:val="00AB7631"/>
    <w:rsid w:val="00AC5205"/>
    <w:rsid w:val="00AD6228"/>
    <w:rsid w:val="00AE1AEF"/>
    <w:rsid w:val="00AE4782"/>
    <w:rsid w:val="00AF27C3"/>
    <w:rsid w:val="00AF2BB3"/>
    <w:rsid w:val="00AF485C"/>
    <w:rsid w:val="00AF5014"/>
    <w:rsid w:val="00AF6859"/>
    <w:rsid w:val="00B00098"/>
    <w:rsid w:val="00B039BF"/>
    <w:rsid w:val="00B042D5"/>
    <w:rsid w:val="00B06379"/>
    <w:rsid w:val="00B117D0"/>
    <w:rsid w:val="00B25281"/>
    <w:rsid w:val="00B32AC6"/>
    <w:rsid w:val="00B340F1"/>
    <w:rsid w:val="00B451D5"/>
    <w:rsid w:val="00B47911"/>
    <w:rsid w:val="00B57716"/>
    <w:rsid w:val="00B60AE2"/>
    <w:rsid w:val="00B6226F"/>
    <w:rsid w:val="00B62539"/>
    <w:rsid w:val="00B705CA"/>
    <w:rsid w:val="00B71F2B"/>
    <w:rsid w:val="00B82C38"/>
    <w:rsid w:val="00B85C0C"/>
    <w:rsid w:val="00BA2C31"/>
    <w:rsid w:val="00BB42EF"/>
    <w:rsid w:val="00BC3A4B"/>
    <w:rsid w:val="00BD19E2"/>
    <w:rsid w:val="00BD1FC9"/>
    <w:rsid w:val="00BE011A"/>
    <w:rsid w:val="00BE7E23"/>
    <w:rsid w:val="00BF24CC"/>
    <w:rsid w:val="00BF4E05"/>
    <w:rsid w:val="00BF6446"/>
    <w:rsid w:val="00BF788E"/>
    <w:rsid w:val="00C0074E"/>
    <w:rsid w:val="00C020C1"/>
    <w:rsid w:val="00C14DB7"/>
    <w:rsid w:val="00C163C9"/>
    <w:rsid w:val="00C31FB6"/>
    <w:rsid w:val="00C36FEA"/>
    <w:rsid w:val="00C4340C"/>
    <w:rsid w:val="00C44864"/>
    <w:rsid w:val="00C47530"/>
    <w:rsid w:val="00C47C97"/>
    <w:rsid w:val="00C57514"/>
    <w:rsid w:val="00C6633C"/>
    <w:rsid w:val="00C670F9"/>
    <w:rsid w:val="00C8000A"/>
    <w:rsid w:val="00C82156"/>
    <w:rsid w:val="00C92D80"/>
    <w:rsid w:val="00C957E0"/>
    <w:rsid w:val="00CA4152"/>
    <w:rsid w:val="00CB7E18"/>
    <w:rsid w:val="00CC0DA7"/>
    <w:rsid w:val="00CF5F98"/>
    <w:rsid w:val="00CF673F"/>
    <w:rsid w:val="00CF6E8A"/>
    <w:rsid w:val="00D0170E"/>
    <w:rsid w:val="00D07629"/>
    <w:rsid w:val="00D13F27"/>
    <w:rsid w:val="00D24865"/>
    <w:rsid w:val="00D2651D"/>
    <w:rsid w:val="00D3661B"/>
    <w:rsid w:val="00D36B87"/>
    <w:rsid w:val="00D40597"/>
    <w:rsid w:val="00D4139E"/>
    <w:rsid w:val="00D41E0C"/>
    <w:rsid w:val="00D44846"/>
    <w:rsid w:val="00D44E54"/>
    <w:rsid w:val="00D44EDB"/>
    <w:rsid w:val="00D4717F"/>
    <w:rsid w:val="00D50916"/>
    <w:rsid w:val="00D55CB8"/>
    <w:rsid w:val="00D612B1"/>
    <w:rsid w:val="00D61FEE"/>
    <w:rsid w:val="00D63A0C"/>
    <w:rsid w:val="00D71790"/>
    <w:rsid w:val="00D77C0D"/>
    <w:rsid w:val="00D92851"/>
    <w:rsid w:val="00D93749"/>
    <w:rsid w:val="00D97A9D"/>
    <w:rsid w:val="00DA5490"/>
    <w:rsid w:val="00DA6529"/>
    <w:rsid w:val="00DB40F0"/>
    <w:rsid w:val="00DC3423"/>
    <w:rsid w:val="00DC39DB"/>
    <w:rsid w:val="00DC3AD9"/>
    <w:rsid w:val="00DD49D0"/>
    <w:rsid w:val="00DE1678"/>
    <w:rsid w:val="00DE2DC2"/>
    <w:rsid w:val="00DE4E15"/>
    <w:rsid w:val="00DE6DB7"/>
    <w:rsid w:val="00DF2547"/>
    <w:rsid w:val="00DF27C7"/>
    <w:rsid w:val="00DF2BFD"/>
    <w:rsid w:val="00DF2CE7"/>
    <w:rsid w:val="00E01F6D"/>
    <w:rsid w:val="00E050CE"/>
    <w:rsid w:val="00E07328"/>
    <w:rsid w:val="00E217A2"/>
    <w:rsid w:val="00E22306"/>
    <w:rsid w:val="00E25E0A"/>
    <w:rsid w:val="00E33177"/>
    <w:rsid w:val="00E361C5"/>
    <w:rsid w:val="00E379E3"/>
    <w:rsid w:val="00E40A64"/>
    <w:rsid w:val="00E435A2"/>
    <w:rsid w:val="00E458F4"/>
    <w:rsid w:val="00E5164B"/>
    <w:rsid w:val="00E567C0"/>
    <w:rsid w:val="00E61D24"/>
    <w:rsid w:val="00E61ED5"/>
    <w:rsid w:val="00E62790"/>
    <w:rsid w:val="00E62B3C"/>
    <w:rsid w:val="00E65B96"/>
    <w:rsid w:val="00E757ED"/>
    <w:rsid w:val="00E8495E"/>
    <w:rsid w:val="00E86E15"/>
    <w:rsid w:val="00E87000"/>
    <w:rsid w:val="00E90FA2"/>
    <w:rsid w:val="00E931BB"/>
    <w:rsid w:val="00E94D74"/>
    <w:rsid w:val="00E951D9"/>
    <w:rsid w:val="00EA0949"/>
    <w:rsid w:val="00EA425F"/>
    <w:rsid w:val="00EC4867"/>
    <w:rsid w:val="00ED081E"/>
    <w:rsid w:val="00ED235A"/>
    <w:rsid w:val="00EE02EE"/>
    <w:rsid w:val="00EE662B"/>
    <w:rsid w:val="00EE7868"/>
    <w:rsid w:val="00EF126E"/>
    <w:rsid w:val="00EF712A"/>
    <w:rsid w:val="00F003FE"/>
    <w:rsid w:val="00F00CF8"/>
    <w:rsid w:val="00F018C7"/>
    <w:rsid w:val="00F02077"/>
    <w:rsid w:val="00F04B54"/>
    <w:rsid w:val="00F065E1"/>
    <w:rsid w:val="00F07C5E"/>
    <w:rsid w:val="00F126F2"/>
    <w:rsid w:val="00F246FB"/>
    <w:rsid w:val="00F249F8"/>
    <w:rsid w:val="00F24DF6"/>
    <w:rsid w:val="00F25D78"/>
    <w:rsid w:val="00F31C4B"/>
    <w:rsid w:val="00F3470F"/>
    <w:rsid w:val="00F35A7E"/>
    <w:rsid w:val="00F36136"/>
    <w:rsid w:val="00F42752"/>
    <w:rsid w:val="00F451D9"/>
    <w:rsid w:val="00F45614"/>
    <w:rsid w:val="00F533AC"/>
    <w:rsid w:val="00F608F6"/>
    <w:rsid w:val="00F64132"/>
    <w:rsid w:val="00F64D16"/>
    <w:rsid w:val="00F6786C"/>
    <w:rsid w:val="00F717E4"/>
    <w:rsid w:val="00F72550"/>
    <w:rsid w:val="00F81DBC"/>
    <w:rsid w:val="00F86FAC"/>
    <w:rsid w:val="00F8734A"/>
    <w:rsid w:val="00F9067F"/>
    <w:rsid w:val="00F91E15"/>
    <w:rsid w:val="00F92083"/>
    <w:rsid w:val="00F932E8"/>
    <w:rsid w:val="00FA2B4B"/>
    <w:rsid w:val="00FB1DC3"/>
    <w:rsid w:val="00FB5910"/>
    <w:rsid w:val="00FC6A08"/>
    <w:rsid w:val="00FD3AB8"/>
    <w:rsid w:val="00FD3D94"/>
    <w:rsid w:val="00FE022A"/>
    <w:rsid w:val="00FE6C3D"/>
    <w:rsid w:val="00FE7AA9"/>
    <w:rsid w:val="00FF13D3"/>
    <w:rsid w:val="00FF7161"/>
    <w:rsid w:val="015D0D5E"/>
    <w:rsid w:val="01B60EC4"/>
    <w:rsid w:val="03696571"/>
    <w:rsid w:val="03A964DC"/>
    <w:rsid w:val="04757E7B"/>
    <w:rsid w:val="062A142B"/>
    <w:rsid w:val="091D0DD3"/>
    <w:rsid w:val="0B4C3945"/>
    <w:rsid w:val="0BDA2810"/>
    <w:rsid w:val="0E0B1B42"/>
    <w:rsid w:val="0E211365"/>
    <w:rsid w:val="0E5F6B65"/>
    <w:rsid w:val="111874F9"/>
    <w:rsid w:val="155E13E9"/>
    <w:rsid w:val="1B882A24"/>
    <w:rsid w:val="1EBB0A1A"/>
    <w:rsid w:val="1F6D440A"/>
    <w:rsid w:val="1FB3FE6E"/>
    <w:rsid w:val="205D0DA1"/>
    <w:rsid w:val="211579DC"/>
    <w:rsid w:val="211D3C0E"/>
    <w:rsid w:val="228A7081"/>
    <w:rsid w:val="23AB32F0"/>
    <w:rsid w:val="2474067A"/>
    <w:rsid w:val="271B0BF0"/>
    <w:rsid w:val="285C6DCA"/>
    <w:rsid w:val="2AC84BEB"/>
    <w:rsid w:val="2BD330BC"/>
    <w:rsid w:val="2C2808B3"/>
    <w:rsid w:val="2DC53663"/>
    <w:rsid w:val="31D210F8"/>
    <w:rsid w:val="32867865"/>
    <w:rsid w:val="338A44F9"/>
    <w:rsid w:val="33CE7647"/>
    <w:rsid w:val="35CB37E1"/>
    <w:rsid w:val="3AC41D77"/>
    <w:rsid w:val="3B2F2446"/>
    <w:rsid w:val="3D5D8857"/>
    <w:rsid w:val="3DC42B5C"/>
    <w:rsid w:val="40DB5220"/>
    <w:rsid w:val="40F35528"/>
    <w:rsid w:val="42072045"/>
    <w:rsid w:val="42E67EAC"/>
    <w:rsid w:val="4405191C"/>
    <w:rsid w:val="4950607F"/>
    <w:rsid w:val="4C6360CA"/>
    <w:rsid w:val="4E3C045A"/>
    <w:rsid w:val="4F12346E"/>
    <w:rsid w:val="504034E8"/>
    <w:rsid w:val="507139F5"/>
    <w:rsid w:val="53963229"/>
    <w:rsid w:val="54040192"/>
    <w:rsid w:val="55790259"/>
    <w:rsid w:val="557D6CEC"/>
    <w:rsid w:val="559519EA"/>
    <w:rsid w:val="5640122A"/>
    <w:rsid w:val="57064221"/>
    <w:rsid w:val="58207565"/>
    <w:rsid w:val="58F40BD8"/>
    <w:rsid w:val="5BB57FC4"/>
    <w:rsid w:val="5DC10EA2"/>
    <w:rsid w:val="5FF400BC"/>
    <w:rsid w:val="60BA67A8"/>
    <w:rsid w:val="611915B2"/>
    <w:rsid w:val="68D63657"/>
    <w:rsid w:val="6C08270F"/>
    <w:rsid w:val="6DEC5AC7"/>
    <w:rsid w:val="737C5B3F"/>
    <w:rsid w:val="75FB4D59"/>
    <w:rsid w:val="77EB7A97"/>
    <w:rsid w:val="78216CB5"/>
    <w:rsid w:val="7A113990"/>
    <w:rsid w:val="7A340F22"/>
    <w:rsid w:val="7DF73C27"/>
    <w:rsid w:val="7EEC1DCB"/>
    <w:rsid w:val="7FBA6F10"/>
    <w:rsid w:val="7FFF8061"/>
    <w:rsid w:val="ABF6AB8B"/>
    <w:rsid w:val="D6FF138A"/>
    <w:rsid w:val="FF1B73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6" w:lineRule="auto"/>
      <w:outlineLvl w:val="0"/>
    </w:pPr>
    <w:rPr>
      <w:b/>
      <w:kern w:val="44"/>
      <w:sz w:val="44"/>
    </w:rPr>
  </w:style>
  <w:style w:type="paragraph" w:styleId="4">
    <w:name w:val="heading 2"/>
    <w:basedOn w:val="1"/>
    <w:next w:val="1"/>
    <w:autoRedefine/>
    <w:qFormat/>
    <w:uiPriority w:val="0"/>
    <w:pPr>
      <w:keepNext/>
      <w:spacing w:line="720" w:lineRule="exact"/>
      <w:outlineLvl w:val="1"/>
    </w:pPr>
    <w:rPr>
      <w:rFonts w:ascii="黑体" w:hAnsi="Copperplate Gothic Bold" w:eastAsia="楷体_GB2312"/>
      <w:kern w:val="0"/>
      <w:sz w:val="28"/>
    </w:rPr>
  </w:style>
  <w:style w:type="paragraph" w:styleId="5">
    <w:name w:val="heading 3"/>
    <w:basedOn w:val="1"/>
    <w:next w:val="1"/>
    <w:autoRedefine/>
    <w:qFormat/>
    <w:uiPriority w:val="0"/>
    <w:pPr>
      <w:keepNext/>
      <w:spacing w:line="320" w:lineRule="exact"/>
      <w:outlineLvl w:val="2"/>
    </w:pPr>
    <w:rPr>
      <w:rFonts w:ascii="楷体_GB2312" w:eastAsia="楷体_GB2312"/>
      <w:kern w:val="0"/>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6">
    <w:name w:val="Normal Indent"/>
    <w:basedOn w:val="1"/>
    <w:unhideWhenUsed/>
    <w:qFormat/>
    <w:uiPriority w:val="0"/>
    <w:pPr>
      <w:spacing w:line="600" w:lineRule="exact"/>
      <w:ind w:firstLine="880" w:firstLineChars="200"/>
    </w:pPr>
    <w:rPr>
      <w:rFonts w:eastAsia="仿宋_GB2312"/>
      <w:sz w:val="32"/>
      <w:szCs w:val="22"/>
    </w:rPr>
  </w:style>
  <w:style w:type="paragraph" w:styleId="7">
    <w:name w:val="Balloon Text"/>
    <w:basedOn w:val="1"/>
    <w:link w:val="18"/>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rPr>
      <w:rFonts w:ascii="楷体_GB2312" w:hAnsi="Copperplate Gothic Bold" w:eastAsia="楷体_GB2312"/>
      <w:sz w:val="28"/>
    </w:rPr>
  </w:style>
  <w:style w:type="paragraph" w:styleId="1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2"/>
    <w:autoRedefine/>
    <w:qFormat/>
    <w:uiPriority w:val="0"/>
    <w:pPr>
      <w:widowControl/>
      <w:spacing w:before="120" w:after="120" w:line="0" w:lineRule="atLeast"/>
      <w:ind w:firstLine="420"/>
      <w:jc w:val="both"/>
    </w:pPr>
    <w:rPr>
      <w:rFonts w:ascii="Times New Roman" w:hAnsi="Times New Roman"/>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5"/>
    <w:link w:val="9"/>
    <w:autoRedefine/>
    <w:semiHidden/>
    <w:qFormat/>
    <w:uiPriority w:val="99"/>
    <w:rPr>
      <w:sz w:val="18"/>
      <w:szCs w:val="18"/>
    </w:rPr>
  </w:style>
  <w:style w:type="character" w:customStyle="1" w:styleId="17">
    <w:name w:val="页脚 Char"/>
    <w:basedOn w:val="15"/>
    <w:link w:val="8"/>
    <w:semiHidden/>
    <w:qFormat/>
    <w:uiPriority w:val="99"/>
    <w:rPr>
      <w:sz w:val="18"/>
      <w:szCs w:val="18"/>
    </w:rPr>
  </w:style>
  <w:style w:type="character" w:customStyle="1" w:styleId="18">
    <w:name w:val="批注框文本 Char"/>
    <w:basedOn w:val="15"/>
    <w:link w:val="7"/>
    <w:autoRedefine/>
    <w:semiHidden/>
    <w:qFormat/>
    <w:uiPriority w:val="99"/>
    <w:rPr>
      <w:rFonts w:ascii="Calibri" w:hAnsi="Calibri" w:eastAsia="宋体" w:cs="Times New Roman"/>
      <w:kern w:val="2"/>
      <w:sz w:val="18"/>
      <w:szCs w:val="18"/>
    </w:rPr>
  </w:style>
  <w:style w:type="character" w:customStyle="1" w:styleId="19">
    <w:name w:val="Body text|3_"/>
    <w:basedOn w:val="15"/>
    <w:link w:val="20"/>
    <w:autoRedefine/>
    <w:qFormat/>
    <w:uiPriority w:val="0"/>
    <w:rPr>
      <w:rFonts w:ascii="宋体" w:hAnsi="宋体" w:eastAsia="宋体" w:cs="宋体"/>
      <w:sz w:val="28"/>
      <w:szCs w:val="28"/>
      <w:lang w:val="zh-TW" w:eastAsia="zh-TW" w:bidi="zh-TW"/>
    </w:rPr>
  </w:style>
  <w:style w:type="paragraph" w:customStyle="1" w:styleId="20">
    <w:name w:val="Body text|3"/>
    <w:basedOn w:val="1"/>
    <w:link w:val="19"/>
    <w:qFormat/>
    <w:uiPriority w:val="0"/>
    <w:pPr>
      <w:spacing w:line="434" w:lineRule="auto"/>
      <w:ind w:firstLine="400"/>
      <w:jc w:val="left"/>
    </w:pPr>
    <w:rPr>
      <w:rFonts w:ascii="宋体" w:hAnsi="宋体" w:eastAsia="宋体" w:cs="宋体"/>
      <w:kern w:val="0"/>
      <w:sz w:val="28"/>
      <w:szCs w:val="28"/>
      <w:lang w:val="zh-TW" w:eastAsia="zh-TW" w:bidi="zh-TW"/>
    </w:rPr>
  </w:style>
  <w:style w:type="character" w:customStyle="1" w:styleId="21">
    <w:name w:val="Heading #2|1_"/>
    <w:basedOn w:val="15"/>
    <w:link w:val="22"/>
    <w:autoRedefine/>
    <w:qFormat/>
    <w:uiPriority w:val="0"/>
    <w:rPr>
      <w:rFonts w:ascii="宋体" w:hAnsi="宋体" w:eastAsia="宋体" w:cs="宋体"/>
      <w:sz w:val="46"/>
      <w:szCs w:val="46"/>
      <w:lang w:val="zh-TW" w:eastAsia="zh-TW" w:bidi="zh-TW"/>
    </w:rPr>
  </w:style>
  <w:style w:type="paragraph" w:customStyle="1" w:styleId="22">
    <w:name w:val="Heading #2|1"/>
    <w:basedOn w:val="1"/>
    <w:link w:val="21"/>
    <w:autoRedefine/>
    <w:qFormat/>
    <w:uiPriority w:val="0"/>
    <w:pPr>
      <w:spacing w:after="300"/>
      <w:ind w:firstLine="310"/>
      <w:jc w:val="left"/>
      <w:outlineLvl w:val="1"/>
    </w:pPr>
    <w:rPr>
      <w:rFonts w:ascii="宋体" w:hAnsi="宋体" w:eastAsia="宋体" w:cs="宋体"/>
      <w:kern w:val="0"/>
      <w:sz w:val="46"/>
      <w:szCs w:val="46"/>
      <w:lang w:val="zh-TW" w:eastAsia="zh-TW" w:bidi="zh-TW"/>
    </w:rPr>
  </w:style>
  <w:style w:type="character" w:customStyle="1" w:styleId="23">
    <w:name w:val="Header or footer|2_"/>
    <w:basedOn w:val="15"/>
    <w:link w:val="24"/>
    <w:autoRedefine/>
    <w:qFormat/>
    <w:uiPriority w:val="0"/>
  </w:style>
  <w:style w:type="paragraph" w:customStyle="1" w:styleId="24">
    <w:name w:val="Header or footer|2"/>
    <w:basedOn w:val="1"/>
    <w:link w:val="23"/>
    <w:autoRedefine/>
    <w:qFormat/>
    <w:uiPriority w:val="0"/>
    <w:pPr>
      <w:jc w:val="left"/>
    </w:pPr>
    <w:rPr>
      <w:rFonts w:asciiTheme="minorHAnsi" w:hAnsiTheme="minorHAnsi" w:eastAsiaTheme="minorEastAsia" w:cstheme="minorBidi"/>
      <w:kern w:val="0"/>
      <w:sz w:val="20"/>
      <w:szCs w:val="20"/>
    </w:rPr>
  </w:style>
  <w:style w:type="character" w:customStyle="1" w:styleId="25">
    <w:name w:val="Heading #3|1_"/>
    <w:basedOn w:val="15"/>
    <w:link w:val="26"/>
    <w:qFormat/>
    <w:uiPriority w:val="0"/>
    <w:rPr>
      <w:rFonts w:ascii="宋体" w:hAnsi="宋体" w:eastAsia="宋体" w:cs="宋体"/>
      <w:sz w:val="32"/>
      <w:szCs w:val="32"/>
      <w:lang w:val="zh-TW" w:eastAsia="zh-TW" w:bidi="zh-TW"/>
    </w:rPr>
  </w:style>
  <w:style w:type="paragraph" w:customStyle="1" w:styleId="26">
    <w:name w:val="Heading #3|1"/>
    <w:basedOn w:val="1"/>
    <w:link w:val="25"/>
    <w:qFormat/>
    <w:uiPriority w:val="0"/>
    <w:pPr>
      <w:spacing w:after="140"/>
      <w:ind w:firstLine="500"/>
      <w:jc w:val="left"/>
      <w:outlineLvl w:val="2"/>
    </w:pPr>
    <w:rPr>
      <w:rFonts w:ascii="宋体" w:hAnsi="宋体" w:eastAsia="宋体" w:cs="宋体"/>
      <w:kern w:val="0"/>
      <w:sz w:val="32"/>
      <w:szCs w:val="32"/>
      <w:lang w:val="zh-TW" w:eastAsia="zh-TW" w:bidi="zh-TW"/>
    </w:rPr>
  </w:style>
  <w:style w:type="character" w:customStyle="1" w:styleId="27">
    <w:name w:val="Other|1_"/>
    <w:basedOn w:val="15"/>
    <w:link w:val="28"/>
    <w:autoRedefine/>
    <w:qFormat/>
    <w:uiPriority w:val="0"/>
    <w:rPr>
      <w:rFonts w:ascii="宋体" w:hAnsi="宋体" w:eastAsia="宋体" w:cs="宋体"/>
      <w:sz w:val="28"/>
      <w:szCs w:val="28"/>
      <w:lang w:val="zh-TW" w:eastAsia="zh-TW" w:bidi="zh-TW"/>
    </w:rPr>
  </w:style>
  <w:style w:type="paragraph" w:customStyle="1" w:styleId="28">
    <w:name w:val="Other|1"/>
    <w:basedOn w:val="1"/>
    <w:link w:val="27"/>
    <w:autoRedefine/>
    <w:qFormat/>
    <w:uiPriority w:val="0"/>
    <w:pPr>
      <w:spacing w:line="434" w:lineRule="auto"/>
      <w:ind w:firstLine="400"/>
      <w:jc w:val="left"/>
    </w:pPr>
    <w:rPr>
      <w:rFonts w:ascii="宋体" w:hAnsi="宋体" w:eastAsia="宋体" w:cs="宋体"/>
      <w:kern w:val="0"/>
      <w:sz w:val="28"/>
      <w:szCs w:val="28"/>
      <w:lang w:val="zh-TW" w:eastAsia="zh-TW" w:bidi="zh-TW"/>
    </w:rPr>
  </w:style>
  <w:style w:type="character" w:customStyle="1" w:styleId="29">
    <w:name w:val="Body text|2_"/>
    <w:basedOn w:val="15"/>
    <w:link w:val="30"/>
    <w:qFormat/>
    <w:uiPriority w:val="0"/>
    <w:rPr>
      <w:rFonts w:ascii="宋体" w:hAnsi="宋体" w:eastAsia="宋体" w:cs="宋体"/>
      <w:lang w:val="zh-TW" w:eastAsia="zh-TW" w:bidi="zh-TW"/>
    </w:rPr>
  </w:style>
  <w:style w:type="paragraph" w:customStyle="1" w:styleId="30">
    <w:name w:val="Body text|2"/>
    <w:basedOn w:val="1"/>
    <w:link w:val="29"/>
    <w:qFormat/>
    <w:uiPriority w:val="0"/>
    <w:pPr>
      <w:spacing w:after="90" w:line="400" w:lineRule="exact"/>
      <w:ind w:left="470" w:firstLine="580"/>
      <w:jc w:val="left"/>
    </w:pPr>
    <w:rPr>
      <w:rFonts w:ascii="宋体" w:hAnsi="宋体" w:eastAsia="宋体" w:cs="宋体"/>
      <w:kern w:val="0"/>
      <w:sz w:val="20"/>
      <w:szCs w:val="20"/>
      <w:lang w:val="zh-TW" w:eastAsia="zh-TW" w:bidi="zh-TW"/>
    </w:rPr>
  </w:style>
  <w:style w:type="character" w:customStyle="1" w:styleId="31">
    <w:name w:val="Body text|1_"/>
    <w:basedOn w:val="15"/>
    <w:link w:val="32"/>
    <w:autoRedefine/>
    <w:qFormat/>
    <w:uiPriority w:val="0"/>
    <w:rPr>
      <w:rFonts w:ascii="宋体" w:hAnsi="宋体" w:eastAsia="宋体" w:cs="宋体"/>
      <w:color w:val="F65D51"/>
      <w:lang w:val="zh-TW" w:eastAsia="zh-TW" w:bidi="zh-TW"/>
    </w:rPr>
  </w:style>
  <w:style w:type="paragraph" w:customStyle="1" w:styleId="32">
    <w:name w:val="Body text|1"/>
    <w:basedOn w:val="1"/>
    <w:link w:val="31"/>
    <w:qFormat/>
    <w:uiPriority w:val="0"/>
    <w:pPr>
      <w:spacing w:after="140" w:line="304" w:lineRule="exact"/>
      <w:ind w:left="480" w:firstLine="500"/>
      <w:jc w:val="left"/>
    </w:pPr>
    <w:rPr>
      <w:rFonts w:ascii="宋体" w:hAnsi="宋体" w:eastAsia="宋体" w:cs="宋体"/>
      <w:color w:val="F65D51"/>
      <w:kern w:val="0"/>
      <w:sz w:val="20"/>
      <w:szCs w:val="20"/>
      <w:lang w:val="zh-TW" w:eastAsia="zh-TW" w:bidi="zh-TW"/>
    </w:rPr>
  </w:style>
  <w:style w:type="character" w:customStyle="1" w:styleId="33">
    <w:name w:val="Heading #4|1_"/>
    <w:basedOn w:val="15"/>
    <w:link w:val="34"/>
    <w:qFormat/>
    <w:uiPriority w:val="0"/>
    <w:rPr>
      <w:rFonts w:ascii="宋体" w:hAnsi="宋体" w:eastAsia="宋体" w:cs="宋体"/>
      <w:b/>
      <w:bCs/>
      <w:lang w:val="zh-TW" w:eastAsia="zh-TW" w:bidi="zh-TW"/>
    </w:rPr>
  </w:style>
  <w:style w:type="paragraph" w:customStyle="1" w:styleId="34">
    <w:name w:val="Heading #4|1"/>
    <w:basedOn w:val="1"/>
    <w:link w:val="33"/>
    <w:qFormat/>
    <w:uiPriority w:val="0"/>
    <w:pPr>
      <w:spacing w:after="140" w:line="396" w:lineRule="exact"/>
      <w:ind w:firstLine="480"/>
      <w:jc w:val="left"/>
      <w:outlineLvl w:val="3"/>
    </w:pPr>
    <w:rPr>
      <w:rFonts w:ascii="宋体" w:hAnsi="宋体" w:eastAsia="宋体" w:cs="宋体"/>
      <w:b/>
      <w:bCs/>
      <w:kern w:val="0"/>
      <w:sz w:val="20"/>
      <w:szCs w:val="20"/>
      <w:lang w:val="zh-TW" w:eastAsia="zh-TW" w:bidi="zh-TW"/>
    </w:rPr>
  </w:style>
  <w:style w:type="character" w:customStyle="1" w:styleId="35">
    <w:name w:val="Table caption|1_"/>
    <w:basedOn w:val="15"/>
    <w:link w:val="36"/>
    <w:qFormat/>
    <w:uiPriority w:val="0"/>
    <w:rPr>
      <w:rFonts w:ascii="宋体" w:hAnsi="宋体" w:eastAsia="宋体" w:cs="宋体"/>
      <w:color w:val="F65D51"/>
      <w:lang w:val="zh-TW" w:eastAsia="zh-TW" w:bidi="zh-TW"/>
    </w:rPr>
  </w:style>
  <w:style w:type="paragraph" w:customStyle="1" w:styleId="36">
    <w:name w:val="Table caption|1"/>
    <w:basedOn w:val="1"/>
    <w:link w:val="35"/>
    <w:autoRedefine/>
    <w:qFormat/>
    <w:uiPriority w:val="0"/>
    <w:pPr>
      <w:spacing w:line="274" w:lineRule="auto"/>
      <w:ind w:firstLine="240"/>
      <w:jc w:val="left"/>
    </w:pPr>
    <w:rPr>
      <w:rFonts w:ascii="宋体" w:hAnsi="宋体" w:eastAsia="宋体" w:cs="宋体"/>
      <w:color w:val="F65D51"/>
      <w:kern w:val="0"/>
      <w:sz w:val="20"/>
      <w:szCs w:val="20"/>
      <w:lang w:val="zh-TW" w:eastAsia="zh-TW" w:bidi="zh-TW"/>
    </w:rPr>
  </w:style>
  <w:style w:type="paragraph" w:customStyle="1" w:styleId="37">
    <w:name w:val="正文缩进1"/>
    <w:basedOn w:val="1"/>
    <w:qFormat/>
    <w:uiPriority w:val="0"/>
    <w:pPr>
      <w:ind w:firstLine="420" w:firstLineChars="200"/>
    </w:pPr>
  </w:style>
  <w:style w:type="paragraph" w:customStyle="1" w:styleId="38">
    <w:name w:val="1正文"/>
    <w:basedOn w:val="1"/>
    <w:autoRedefine/>
    <w:qFormat/>
    <w:uiPriority w:val="0"/>
    <w:pPr>
      <w:tabs>
        <w:tab w:val="left" w:pos="0"/>
      </w:tabs>
      <w:ind w:right="198"/>
    </w:pPr>
    <w:rPr>
      <w:rFonts w:ascii="宋体" w:hAnsi="宋体" w:eastAsia="微软雅黑"/>
      <w:kern w:val="0"/>
      <w:lang w:val="en-GB"/>
    </w:rPr>
  </w:style>
  <w:style w:type="paragraph" w:customStyle="1" w:styleId="39">
    <w:name w:val="null3"/>
    <w:autoRedefine/>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2835</Words>
  <Characters>3072</Characters>
  <Lines>1</Lines>
  <Paragraphs>1</Paragraphs>
  <TotalTime>2</TotalTime>
  <ScaleCrop>false</ScaleCrop>
  <LinksUpToDate>false</LinksUpToDate>
  <CharactersWithSpaces>3131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2021-09-08T20:38:00Z</dcterms:created>
  <dc:creator>User</dc:creator>
  <cp:lastModifiedBy>再見</cp:lastModifiedBy>
  <cp:lastPrinted>2024-04-24T15:08:00Z</cp:lastPrinted>
  <dcterms:modified xsi:type="dcterms:W3CDTF">2024-04-26T07:13:51Z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1ADFFBEFF6BA4502984FAC7B9142D64C_13</vt:lpwstr>
  </property>
</Properties>
</file>