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t>为进一步规范全市建筑市场秩序，健全建筑市场信用监管体系，全面提升行业监管水平，营造诚实守信的建筑市场环境，建立了西安市（包含西咸新区）施工总承包企业信用评价管理系统。 通过系统对全市建筑施工总承包企业市场履职行为、项目施工现场（质量安全管控）行为，按照信用评价标准进行采集、量化打分形成企业每日的动态信用分。同时，加大对建筑市场违法、违规行为的查处、通报力度，建立建筑领域“黑名单”制度，最终形成以评促“治”、以评提“质”、以评保“安”的“互联网﹢监管”模式，切实提升住房和城乡建设行业监管水平，压实施工企业质量安全主体责任，确保建筑领域安全生产稳定可控。充分营造“守信激励、失信惩戒</w:t>
      </w:r>
      <w:bookmarkStart w:id="0" w:name="_GoBack"/>
      <w:bookmarkEnd w:id="0"/>
      <w:r>
        <w:t>”建筑市场环境，助推全市建筑工程高质量发展不断迈上新台阶。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GVhMzNhOGJlY2JhYTlmNTJiOTEwZjc2ZWExZGUifQ=="/>
  </w:docVars>
  <w:rsids>
    <w:rsidRoot w:val="27EE50BE"/>
    <w:rsid w:val="27E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2024-05-15T09:00:00Z</dcterms:created>
  <dc:creator>陕西中技招标有限公司</dc:creator>
  <cp:lastModifiedBy>陕西中技招标有限公司</cp:lastModifiedBy>
  <dcterms:modified xsi:type="dcterms:W3CDTF">2024-05-15T09:01:08Z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03EB3DE6A37446C6AE3C2F15117E4427_11</vt:lpwstr>
  </property>
</Properties>
</file>