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outlineLvl w:val="2"/>
      </w:pPr>
      <w:bookmarkStart w:id="0" w:name="_GoBack"/>
      <w:bookmarkEnd w:id="0"/>
      <w:r>
        <w:rPr>
          <w:b/>
          <w:sz w:val="28"/>
        </w:rPr>
        <w:t>服务要求</w:t>
      </w:r>
    </w:p>
    <w:p>
      <w:pPr>
        <w:pStyle w:val="5"/>
        <w:rPr>
          <w:rFonts w:hint="eastAsia" w:eastAsiaTheme="minorEastAsia"/>
          <w:lang w:eastAsia="zh-CN"/>
        </w:rPr>
      </w:pPr>
      <w:r>
        <w:t>标的名称：</w:t>
      </w:r>
      <w:r>
        <w:rPr>
          <w:rFonts w:hint="eastAsia"/>
          <w:lang w:eastAsia="zh-CN"/>
        </w:rPr>
        <w:t>西安市高陵区人民法院廉政灶包厨服务</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89"/>
        <w:gridCol w:w="389"/>
        <w:gridCol w:w="774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44" w:type="dxa"/>
          </w:tcPr>
          <w:p>
            <w:pPr>
              <w:pStyle w:val="5"/>
            </w:pPr>
            <w:r>
              <w:t xml:space="preserve"> 参数性质</w:t>
            </w:r>
          </w:p>
        </w:tc>
        <w:tc>
          <w:tcPr>
            <w:tcW w:w="600" w:type="dxa"/>
          </w:tcPr>
          <w:p>
            <w:pPr>
              <w:pStyle w:val="5"/>
            </w:pPr>
            <w:r>
              <w:t xml:space="preserve"> 序号</w:t>
            </w:r>
          </w:p>
        </w:tc>
        <w:tc>
          <w:tcPr>
            <w:tcW w:w="6663" w:type="dxa"/>
          </w:tcPr>
          <w:p>
            <w:pPr>
              <w:pStyle w:val="5"/>
            </w:pPr>
            <w:r>
              <w:t xml:space="preserve"> 技术参数与性能指标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44" w:type="dxa"/>
          </w:tcPr>
          <w:p/>
        </w:tc>
        <w:tc>
          <w:tcPr>
            <w:tcW w:w="600" w:type="dxa"/>
          </w:tcPr>
          <w:p>
            <w:pPr>
              <w:pStyle w:val="5"/>
            </w:pPr>
            <w:r>
              <w:t>1</w:t>
            </w:r>
          </w:p>
        </w:tc>
        <w:tc>
          <w:tcPr>
            <w:tcW w:w="6663" w:type="dxa"/>
          </w:tcPr>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一、餐厅服务：</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负责以分餐制的形式供应早、午餐桌饭形式的会议餐、公务接待餐及其他临时用餐。</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（1）供餐人数：院机关就餐人数约120人。</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（2）供餐时间：</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工作日供餐：</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早餐07:30-08:50；自助餐形式，标准不少于三个菜品。</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午餐：12:00-13:00；四菜（两荤两素）一汤，或特色面食，及时令水果；</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接待餐：按采购方实际通知时间为准。</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（3）供餐模式：</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负责以分餐制的形式供应早、午餐和桌饭形式的会议餐、公务接待餐及其他临时用餐。</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根据采购人的工作餐标准，安排工作餐食谱；每周变换菜谱，经采购人审议后执行；凉热菜的比例可根据季节变化进行调整。</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会议餐和公务加代餐制定相应菜谱，经采购人审核同意后执行。</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（4）服务商负责餐厅厨具餐具等固定资产使用保管等。</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（5）服务商负责每天对原物料进行验货、贮存、保鲜。</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（6）服务商负责各种饭菜的加工制作，保证食品质量、卫生。</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（7）服务商负责分餐、就餐服务及餐具清洗、消毒。</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（8）服务商负责餐厅所有区域及配套设施的卫生清洁及消毒。</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（9）餐厅员工持健康证上岗，保证饭菜卫生各项指标达标。</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（10）操作流程应节俭节约，餐厅物品应爱护使用，损坏赔偿。</w:t>
            </w:r>
          </w:p>
          <w:p>
            <w:pPr>
              <w:pStyle w:val="5"/>
              <w:ind w:firstLine="482"/>
              <w:jc w:val="left"/>
            </w:pPr>
            <w:r>
              <w:rPr>
                <w:rFonts w:hint="eastAsia" w:ascii="宋体" w:hAnsi="宋体" w:eastAsia="宋体" w:cs="宋体"/>
                <w:b w:val="0"/>
                <w:bCs/>
                <w:color w:val="000000"/>
                <w:sz w:val="24"/>
              </w:rPr>
              <w:t>（11）采购人提供餐厅场地、厨房所有设备、厨具餐具及承担水、电、气及食材采购费用。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44" w:type="dxa"/>
          </w:tcPr>
          <w:p/>
        </w:tc>
        <w:tc>
          <w:tcPr>
            <w:tcW w:w="600" w:type="dxa"/>
          </w:tcPr>
          <w:p>
            <w:pPr>
              <w:pStyle w:val="5"/>
            </w:pPr>
            <w:r>
              <w:t>2</w:t>
            </w:r>
          </w:p>
        </w:tc>
        <w:tc>
          <w:tcPr>
            <w:tcW w:w="6663" w:type="dxa"/>
          </w:tcPr>
          <w:p>
            <w:pPr>
              <w:spacing w:line="600" w:lineRule="exact"/>
              <w:ind w:firstLine="562" w:firstLineChars="200"/>
              <w:rPr>
                <w:rFonts w:hint="eastAsia" w:ascii="仿宋" w:hAnsi="仿宋" w:eastAsia="仿宋" w:cs="仿宋"/>
                <w:b/>
                <w:sz w:val="28"/>
                <w:szCs w:val="28"/>
              </w:rPr>
            </w:pPr>
            <w:r>
              <w:rPr>
                <w:rFonts w:hint="eastAsia" w:ascii="仿宋" w:hAnsi="仿宋" w:eastAsia="仿宋" w:cs="仿宋"/>
                <w:b/>
                <w:bCs/>
                <w:sz w:val="28"/>
                <w:szCs w:val="28"/>
              </w:rPr>
              <w:t>二、</w:t>
            </w:r>
            <w:r>
              <w:rPr>
                <w:rFonts w:hint="eastAsia" w:ascii="仿宋" w:hAnsi="仿宋" w:eastAsia="仿宋" w:cs="仿宋"/>
                <w:b/>
                <w:sz w:val="28"/>
                <w:szCs w:val="28"/>
              </w:rPr>
              <w:t>餐厅人员岗位配置</w:t>
            </w:r>
          </w:p>
          <w:tbl>
            <w:tblPr>
              <w:tblStyle w:val="3"/>
              <w:tblW w:w="8698" w:type="dxa"/>
              <w:jc w:val="center"/>
              <w:tblLayout w:type="autofit"/>
              <w:tblCellMar>
                <w:top w:w="15" w:type="dxa"/>
                <w:left w:w="15" w:type="dxa"/>
                <w:bottom w:w="15" w:type="dxa"/>
                <w:right w:w="15" w:type="dxa"/>
              </w:tblCellMar>
            </w:tblPr>
            <w:tblGrid>
              <w:gridCol w:w="862"/>
              <w:gridCol w:w="2634"/>
              <w:gridCol w:w="1330"/>
              <w:gridCol w:w="2702"/>
            </w:tblGrid>
            <w:tr>
              <w:tblPrEx>
                <w:tblCellMar>
                  <w:top w:w="15" w:type="dxa"/>
                  <w:left w:w="15" w:type="dxa"/>
                  <w:bottom w:w="15" w:type="dxa"/>
                  <w:right w:w="15" w:type="dxa"/>
                </w:tblCellMar>
              </w:tblPrEx>
              <w:trPr>
                <w:trHeight w:val="623" w:hRule="atLeast"/>
                <w:jc w:val="center"/>
              </w:trPr>
              <w:tc>
                <w:tcPr>
                  <w:tcW w:w="99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序号</w:t>
                  </w:r>
                </w:p>
              </w:tc>
              <w:tc>
                <w:tcPr>
                  <w:tcW w:w="304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分项名称/类别</w:t>
                  </w:r>
                </w:p>
              </w:tc>
              <w:tc>
                <w:tcPr>
                  <w:tcW w:w="153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数量</w:t>
                  </w:r>
                </w:p>
              </w:tc>
              <w:tc>
                <w:tcPr>
                  <w:tcW w:w="312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备注</w:t>
                  </w:r>
                </w:p>
              </w:tc>
            </w:tr>
            <w:tr>
              <w:tblPrEx>
                <w:tblCellMar>
                  <w:top w:w="15" w:type="dxa"/>
                  <w:left w:w="15" w:type="dxa"/>
                  <w:bottom w:w="15" w:type="dxa"/>
                  <w:right w:w="15" w:type="dxa"/>
                </w:tblCellMar>
              </w:tblPrEx>
              <w:trPr>
                <w:trHeight w:val="665" w:hRule="atLeast"/>
                <w:jc w:val="center"/>
              </w:trPr>
              <w:tc>
                <w:tcPr>
                  <w:tcW w:w="99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w:t>
                  </w:r>
                </w:p>
              </w:tc>
              <w:tc>
                <w:tcPr>
                  <w:tcW w:w="304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厨师长</w:t>
                  </w:r>
                </w:p>
              </w:tc>
              <w:tc>
                <w:tcPr>
                  <w:tcW w:w="153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w:t>
                  </w:r>
                </w:p>
              </w:tc>
              <w:tc>
                <w:tcPr>
                  <w:tcW w:w="3124" w:type="dxa"/>
                  <w:tcBorders>
                    <w:top w:val="single" w:color="000000" w:sz="4" w:space="0"/>
                    <w:left w:val="single" w:color="000000" w:sz="4" w:space="0"/>
                    <w:bottom w:val="single" w:color="000000" w:sz="4" w:space="0"/>
                    <w:right w:val="single" w:color="000000" w:sz="4" w:space="0"/>
                  </w:tcBorders>
                  <w:noWrap/>
                  <w:vAlign w:val="center"/>
                </w:tcPr>
                <w:p>
                  <w:pPr>
                    <w:spacing w:line="320" w:lineRule="exact"/>
                    <w:rPr>
                      <w:rFonts w:hint="eastAsia" w:ascii="仿宋" w:hAnsi="仿宋" w:eastAsia="仿宋" w:cs="仿宋"/>
                      <w:color w:val="000000"/>
                      <w:sz w:val="28"/>
                      <w:szCs w:val="28"/>
                    </w:rPr>
                  </w:pPr>
                  <w:r>
                    <w:rPr>
                      <w:rFonts w:hint="eastAsia" w:ascii="仿宋" w:hAnsi="仿宋" w:eastAsia="仿宋" w:cs="仿宋"/>
                      <w:color w:val="000000"/>
                      <w:sz w:val="28"/>
                      <w:szCs w:val="28"/>
                    </w:rPr>
                    <w:t>中式烹调师证书</w:t>
                  </w:r>
                </w:p>
              </w:tc>
            </w:tr>
            <w:tr>
              <w:tblPrEx>
                <w:tblCellMar>
                  <w:top w:w="15" w:type="dxa"/>
                  <w:left w:w="15" w:type="dxa"/>
                  <w:bottom w:w="15" w:type="dxa"/>
                  <w:right w:w="15" w:type="dxa"/>
                </w:tblCellMar>
              </w:tblPrEx>
              <w:trPr>
                <w:trHeight w:val="534" w:hRule="atLeast"/>
                <w:jc w:val="center"/>
              </w:trPr>
              <w:tc>
                <w:tcPr>
                  <w:tcW w:w="99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2</w:t>
                  </w:r>
                </w:p>
              </w:tc>
              <w:tc>
                <w:tcPr>
                  <w:tcW w:w="304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面点主案</w:t>
                  </w:r>
                </w:p>
              </w:tc>
              <w:tc>
                <w:tcPr>
                  <w:tcW w:w="153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w:t>
                  </w:r>
                </w:p>
              </w:tc>
              <w:tc>
                <w:tcPr>
                  <w:tcW w:w="3124" w:type="dxa"/>
                  <w:tcBorders>
                    <w:top w:val="single" w:color="000000" w:sz="4" w:space="0"/>
                    <w:left w:val="single" w:color="000000" w:sz="4" w:space="0"/>
                    <w:bottom w:val="single" w:color="000000" w:sz="4" w:space="0"/>
                    <w:right w:val="single" w:color="000000" w:sz="4" w:space="0"/>
                  </w:tcBorders>
                  <w:noWrap/>
                  <w:vAlign w:val="center"/>
                </w:tcPr>
                <w:p>
                  <w:pPr>
                    <w:spacing w:line="320" w:lineRule="exact"/>
                    <w:rPr>
                      <w:rFonts w:ascii="仿宋" w:hAnsi="仿宋" w:eastAsia="仿宋" w:cs="仿宋"/>
                      <w:color w:val="000000"/>
                      <w:sz w:val="28"/>
                      <w:szCs w:val="28"/>
                    </w:rPr>
                  </w:pPr>
                  <w:r>
                    <w:rPr>
                      <w:rFonts w:hint="eastAsia" w:ascii="仿宋" w:hAnsi="仿宋" w:eastAsia="仿宋" w:cs="仿宋"/>
                      <w:color w:val="000000"/>
                      <w:sz w:val="28"/>
                      <w:szCs w:val="28"/>
                    </w:rPr>
                    <w:t>面点师证书</w:t>
                  </w:r>
                </w:p>
              </w:tc>
            </w:tr>
            <w:tr>
              <w:tblPrEx>
                <w:tblCellMar>
                  <w:top w:w="15" w:type="dxa"/>
                  <w:left w:w="15" w:type="dxa"/>
                  <w:bottom w:w="15" w:type="dxa"/>
                  <w:right w:w="15" w:type="dxa"/>
                </w:tblCellMar>
              </w:tblPrEx>
              <w:trPr>
                <w:trHeight w:val="609" w:hRule="atLeast"/>
                <w:jc w:val="center"/>
              </w:trPr>
              <w:tc>
                <w:tcPr>
                  <w:tcW w:w="99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3</w:t>
                  </w:r>
                </w:p>
              </w:tc>
              <w:tc>
                <w:tcPr>
                  <w:tcW w:w="304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帮厨</w:t>
                  </w:r>
                </w:p>
              </w:tc>
              <w:tc>
                <w:tcPr>
                  <w:tcW w:w="153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w:t>
                  </w:r>
                </w:p>
              </w:tc>
              <w:tc>
                <w:tcPr>
                  <w:tcW w:w="3124" w:type="dxa"/>
                  <w:tcBorders>
                    <w:top w:val="single" w:color="000000" w:sz="4" w:space="0"/>
                    <w:left w:val="single" w:color="000000" w:sz="4" w:space="0"/>
                    <w:bottom w:val="single" w:color="000000" w:sz="4" w:space="0"/>
                    <w:right w:val="single" w:color="000000" w:sz="4" w:space="0"/>
                  </w:tcBorders>
                  <w:noWrap/>
                  <w:vAlign w:val="center"/>
                </w:tcPr>
                <w:p>
                  <w:pPr>
                    <w:spacing w:line="320" w:lineRule="exact"/>
                    <w:rPr>
                      <w:rFonts w:hint="eastAsia" w:ascii="仿宋" w:hAnsi="仿宋" w:eastAsia="仿宋" w:cs="仿宋"/>
                      <w:color w:val="000000"/>
                      <w:sz w:val="28"/>
                      <w:szCs w:val="28"/>
                    </w:rPr>
                  </w:pPr>
                  <w:r>
                    <w:rPr>
                      <w:rFonts w:hint="eastAsia" w:ascii="仿宋" w:hAnsi="仿宋" w:eastAsia="仿宋" w:cs="仿宋"/>
                      <w:color w:val="000000"/>
                      <w:sz w:val="28"/>
                      <w:szCs w:val="28"/>
                    </w:rPr>
                    <w:t>中式烹调师证书</w:t>
                  </w:r>
                </w:p>
              </w:tc>
            </w:tr>
            <w:tr>
              <w:tblPrEx>
                <w:tblCellMar>
                  <w:top w:w="15" w:type="dxa"/>
                  <w:left w:w="15" w:type="dxa"/>
                  <w:bottom w:w="15" w:type="dxa"/>
                  <w:right w:w="15" w:type="dxa"/>
                </w:tblCellMar>
              </w:tblPrEx>
              <w:trPr>
                <w:trHeight w:val="623" w:hRule="atLeast"/>
                <w:jc w:val="center"/>
              </w:trPr>
              <w:tc>
                <w:tcPr>
                  <w:tcW w:w="99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4</w:t>
                  </w:r>
                </w:p>
              </w:tc>
              <w:tc>
                <w:tcPr>
                  <w:tcW w:w="304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洗消工</w:t>
                  </w:r>
                </w:p>
              </w:tc>
              <w:tc>
                <w:tcPr>
                  <w:tcW w:w="153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2</w:t>
                  </w:r>
                </w:p>
              </w:tc>
              <w:tc>
                <w:tcPr>
                  <w:tcW w:w="3124" w:type="dxa"/>
                  <w:tcBorders>
                    <w:top w:val="single" w:color="000000" w:sz="4" w:space="0"/>
                    <w:left w:val="single" w:color="000000" w:sz="4" w:space="0"/>
                    <w:bottom w:val="single" w:color="000000" w:sz="4" w:space="0"/>
                    <w:right w:val="single" w:color="000000" w:sz="4" w:space="0"/>
                  </w:tcBorders>
                  <w:noWrap/>
                  <w:vAlign w:val="center"/>
                </w:tcPr>
                <w:p>
                  <w:pPr>
                    <w:spacing w:line="320" w:lineRule="exact"/>
                    <w:rPr>
                      <w:rFonts w:ascii="仿宋" w:hAnsi="仿宋" w:eastAsia="仿宋" w:cs="仿宋"/>
                      <w:color w:val="000000"/>
                      <w:sz w:val="28"/>
                      <w:szCs w:val="28"/>
                    </w:rPr>
                  </w:pPr>
                  <w:r>
                    <w:rPr>
                      <w:rFonts w:hint="eastAsia" w:ascii="仿宋" w:hAnsi="仿宋" w:eastAsia="仿宋" w:cs="仿宋"/>
                      <w:color w:val="000000"/>
                      <w:sz w:val="28"/>
                      <w:szCs w:val="28"/>
                    </w:rPr>
                    <w:t>持有健康证</w:t>
                  </w:r>
                </w:p>
              </w:tc>
            </w:tr>
            <w:tr>
              <w:tblPrEx>
                <w:tblCellMar>
                  <w:top w:w="15" w:type="dxa"/>
                  <w:left w:w="15" w:type="dxa"/>
                  <w:bottom w:w="15" w:type="dxa"/>
                  <w:right w:w="15" w:type="dxa"/>
                </w:tblCellMar>
              </w:tblPrEx>
              <w:trPr>
                <w:trHeight w:val="623" w:hRule="atLeast"/>
                <w:jc w:val="center"/>
              </w:trPr>
              <w:tc>
                <w:tcPr>
                  <w:tcW w:w="99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5</w:t>
                  </w:r>
                </w:p>
              </w:tc>
              <w:tc>
                <w:tcPr>
                  <w:tcW w:w="304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服务员</w:t>
                  </w:r>
                </w:p>
              </w:tc>
              <w:tc>
                <w:tcPr>
                  <w:tcW w:w="153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1</w:t>
                  </w:r>
                </w:p>
              </w:tc>
              <w:tc>
                <w:tcPr>
                  <w:tcW w:w="3124" w:type="dxa"/>
                  <w:tcBorders>
                    <w:top w:val="single" w:color="000000" w:sz="4" w:space="0"/>
                    <w:left w:val="single" w:color="000000" w:sz="4" w:space="0"/>
                    <w:bottom w:val="single" w:color="000000" w:sz="4" w:space="0"/>
                    <w:right w:val="single" w:color="000000" w:sz="4" w:space="0"/>
                  </w:tcBorders>
                  <w:noWrap/>
                  <w:vAlign w:val="center"/>
                </w:tcPr>
                <w:p>
                  <w:pPr>
                    <w:spacing w:line="320" w:lineRule="exact"/>
                    <w:rPr>
                      <w:rFonts w:hint="eastAsia" w:ascii="仿宋" w:hAnsi="仿宋" w:eastAsia="仿宋" w:cs="仿宋"/>
                      <w:color w:val="000000"/>
                      <w:sz w:val="28"/>
                      <w:szCs w:val="28"/>
                    </w:rPr>
                  </w:pPr>
                  <w:r>
                    <w:rPr>
                      <w:rFonts w:hint="eastAsia" w:ascii="仿宋" w:hAnsi="仿宋" w:eastAsia="仿宋" w:cs="仿宋"/>
                      <w:color w:val="000000"/>
                      <w:sz w:val="28"/>
                      <w:szCs w:val="28"/>
                    </w:rPr>
                    <w:t>持有健康证</w:t>
                  </w:r>
                </w:p>
              </w:tc>
            </w:tr>
            <w:tr>
              <w:tblPrEx>
                <w:tblCellMar>
                  <w:top w:w="15" w:type="dxa"/>
                  <w:left w:w="15" w:type="dxa"/>
                  <w:bottom w:w="15" w:type="dxa"/>
                  <w:right w:w="15" w:type="dxa"/>
                </w:tblCellMar>
              </w:tblPrEx>
              <w:trPr>
                <w:trHeight w:val="636" w:hRule="atLeast"/>
                <w:jc w:val="center"/>
              </w:trPr>
              <w:tc>
                <w:tcPr>
                  <w:tcW w:w="994"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p>
              </w:tc>
              <w:tc>
                <w:tcPr>
                  <w:tcW w:w="304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小计</w:t>
                  </w:r>
                </w:p>
              </w:tc>
              <w:tc>
                <w:tcPr>
                  <w:tcW w:w="1535" w:type="dxa"/>
                  <w:tcBorders>
                    <w:top w:val="single" w:color="000000" w:sz="4" w:space="0"/>
                    <w:left w:val="single" w:color="000000" w:sz="4" w:space="0"/>
                    <w:bottom w:val="single" w:color="000000" w:sz="4" w:space="0"/>
                    <w:right w:val="single" w:color="000000" w:sz="4" w:space="0"/>
                  </w:tcBorders>
                  <w:noWrap/>
                  <w:vAlign w:val="center"/>
                </w:tcPr>
                <w:p>
                  <w:pPr>
                    <w:widowControl/>
                    <w:spacing w:line="32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6</w:t>
                  </w:r>
                </w:p>
              </w:tc>
              <w:tc>
                <w:tcPr>
                  <w:tcW w:w="3124" w:type="dxa"/>
                  <w:tcBorders>
                    <w:top w:val="single" w:color="000000" w:sz="4" w:space="0"/>
                    <w:left w:val="single" w:color="000000" w:sz="4" w:space="0"/>
                    <w:bottom w:val="single" w:color="000000" w:sz="4" w:space="0"/>
                    <w:right w:val="single" w:color="000000" w:sz="4" w:space="0"/>
                  </w:tcBorders>
                  <w:noWrap/>
                  <w:vAlign w:val="center"/>
                </w:tcPr>
                <w:p>
                  <w:pPr>
                    <w:spacing w:line="320" w:lineRule="exact"/>
                    <w:jc w:val="center"/>
                    <w:rPr>
                      <w:rFonts w:hint="eastAsia" w:ascii="仿宋" w:hAnsi="仿宋" w:eastAsia="仿宋" w:cs="仿宋"/>
                      <w:color w:val="000000"/>
                      <w:sz w:val="28"/>
                      <w:szCs w:val="28"/>
                    </w:rPr>
                  </w:pPr>
                </w:p>
              </w:tc>
            </w:tr>
          </w:tbl>
          <w:p>
            <w:pPr>
              <w:pStyle w:val="5"/>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44" w:type="dxa"/>
          </w:tcPr>
          <w:p/>
        </w:tc>
        <w:tc>
          <w:tcPr>
            <w:tcW w:w="600" w:type="dxa"/>
          </w:tcPr>
          <w:p>
            <w:pPr>
              <w:pStyle w:val="5"/>
            </w:pPr>
            <w:r>
              <w:t>3</w:t>
            </w:r>
          </w:p>
        </w:tc>
        <w:tc>
          <w:tcPr>
            <w:tcW w:w="6663" w:type="dxa"/>
          </w:tcPr>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三、服务要求</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1.供应商需选派具有相应资质的服务人员以确保服务的质量。</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2.根据有关法律、法规、合同的规定和采购人的要求制定服务方案、岗位职责以及有关服务管理制度，并报采购人批准。</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3.供应商应接受采购人的监督和地方政府卫生行政主管部门的监督指导。</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4.供应商在餐饮等所需物资采购、处理、准备、贮存、餐具清洁及服务过程中都应严格遵守国家卫生标准，供应商还应同时遵守采购人有关卫生方面的规章与规定。</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5.供应商需将每周菜谱及菜价提交采购人审查后予以执行。</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6.负责设施设备运行与维护，确需进行改造或更换的，由供应商向采购人提出改造申请。</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7.供应商应严格执行采购人的物品进出审批程序。</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8.负责项目区域的卫生清洁工作，对因自身原因造成的卫生问题承担全部责任。</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9.服务期内，供应商应建立健全各项规章制度及有关岗位责任制和操作规程，制度上墙，并严格按制度和操作规程工作。制度建立主要包括：工作时间、工作职责、防火、防毒、防盗、卫生管理等各个方面，食堂全天均应有员工值班。上述制度建立之后经采购人同意后才可执行。</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10.食堂以服务采购人为唯一目的，不可营利，不允许对外营业，不准改变用途，不准转包。</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11.供应商招聘的工作人员必须经卫生部门体检合格并持证上岗，上班期间按规定要求着装，要做到穿着整洁、文明礼貌、热情服务。</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12.供应商应根据当地食药局要求建立食品留样制度，留样食品应注明品名及留样时间，因记录不及时而导致的后果，所有损失由供应商承担。一般样品在冷藏室应保存48小时。</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13.合同期满供应商应按本合同的规定将外包的物品完好无损的交付给采购人，如有损坏由供应商负责修复，不能修复的按折旧价赔偿（自然损耗除外）。</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14.在合同期内，供应商员工日常管理由供应商自行负责，若在采购人管理区域内发生酗酒闹事、赌博、偷东西、打架及做有伤风化等行为，情节严重者送至公安机关处理。发生任何意外或员工伤亡（包括上下班期间任何安全事故），供应商应承担一切责任，采购人对此不承担任何赔偿责任。</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15.供应商对因自己制作的食品卫生引起的事故承担全部责任。</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16.供应商应建立食品卫生安全事故应急预案，每发生一次事故，采购人有权视情节的严重性，从供应商履约保证金中扣除300-5000元，如触犯国家及地方法律法规要同时按照相应规定予以处理。</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17.做好配合采购人开展重大活动的服务工作，服从采购人安排的其它工作。</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18、烹制加工质量要求：</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（1）餐具、炊具和盛放直接入口食品容器，使用前必须洗净、消毒，炊具、用具用后必须洗净保持清洁；</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（2）储存、运输和装卸食品的容器包装、工具、设备和条件必须安全、无害，保持清洁；</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（3）直接入口的食品应当有小包装或者使用无毒、清洁的包装材料；</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（4）食品生产经营人员应当经常保持个人卫生，生产销售食品时，必须将手洗干净，穿戴整洁的工作衣、帽；销售直接入口食品时，必须使用售货工具；</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（5）用水必须符合国家规定的城乡生活饮用水卫生标准；</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（6）使用的洗涤剂、消毒剂应当对人体安全无害；</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（7）绝不生产经营下列食品：</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 xml:space="preserve">①腐败变质、油脂酸败、霉变、生虫、污秽不洁、混有异物或者其他感官性状异常，可能对人体健康有害的； </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②含有毒、有害物质或者被有毒、有害物质污染，可能对人体健康有害的；</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（8）储存、运输和装卸食品的容器包装、工具、设备和条件必须安全、无害，保持清洁；感官性状异常，可能对人体健康有害的；</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①含有致病性寄生虫、微生物的，或者微生物毒素含量超过国家限定标准的；</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②死、毒死或者死因不明的禽、畜、兽、水产动物等及其制品；</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③容器包装污秽不洁、严重破损或者运输工具不洁造成污染的；</w:t>
            </w:r>
          </w:p>
          <w:p>
            <w:pPr>
              <w:pStyle w:val="5"/>
              <w:ind w:firstLine="482"/>
              <w:jc w:val="left"/>
              <w:rPr>
                <w:rFonts w:hint="eastAsia" w:ascii="宋体" w:hAnsi="宋体" w:eastAsia="宋体" w:cs="宋体"/>
                <w:b w:val="0"/>
                <w:bCs/>
                <w:color w:val="000000"/>
                <w:sz w:val="24"/>
              </w:rPr>
            </w:pPr>
            <w:r>
              <w:rPr>
                <w:rFonts w:hint="eastAsia" w:ascii="宋体" w:hAnsi="宋体" w:eastAsia="宋体" w:cs="宋体"/>
                <w:b w:val="0"/>
                <w:bCs/>
                <w:color w:val="000000"/>
                <w:sz w:val="24"/>
              </w:rPr>
              <w:t>④掺假、掺杂、伪造，影响营养、卫生的；</w:t>
            </w:r>
          </w:p>
          <w:p>
            <w:pPr>
              <w:pStyle w:val="5"/>
              <w:ind w:firstLine="482"/>
              <w:jc w:val="left"/>
            </w:pPr>
            <w:r>
              <w:rPr>
                <w:rFonts w:hint="eastAsia" w:ascii="宋体" w:hAnsi="宋体" w:eastAsia="宋体" w:cs="宋体"/>
                <w:b w:val="0"/>
                <w:bCs/>
                <w:color w:val="000000"/>
                <w:sz w:val="24"/>
              </w:rPr>
              <w:t>⑤用非食品原料加工的，加入非食品用化学物质的或者将非食品当作食品的。</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0NWU3ODgxMTdkOTg0MTEyMjJkYjMwMGE3NTc5NjgifQ=="/>
  </w:docVars>
  <w:rsids>
    <w:rsidRoot w:val="6802246E"/>
    <w:rsid w:val="68022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w:eastAsia="宋体" w:cs="Times New Roman"/>
      <w:sz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kern w:val="2"/>
      <w:sz w:val="18"/>
      <w:szCs w:val="18"/>
    </w:rPr>
  </w:style>
  <w:style w:type="paragraph" w:customStyle="1" w:styleId="5">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2024-05-10T02:51:00Z</dcterms:created>
  <dc:creator>ZP</dc:creator>
  <cp:lastModifiedBy>ZP</cp:lastModifiedBy>
  <dcterms:modified xsi:type="dcterms:W3CDTF">2024-05-10T02:52:09Z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6C857C9E876745B08016811E4A59F250_11</vt:lpwstr>
  </property>
</Properties>
</file>