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00" w:lineRule="exact"/>
        <w:rPr>
          <w:rFonts w:hint="default" w:ascii="黑体" w:hAnsi="宋体" w:eastAsia="黑体" w:cs="仿宋_GB2312"/>
          <w:sz w:val="32"/>
          <w:szCs w:val="32"/>
          <w:lang w:val="en-US" w:eastAsia="zh-CN"/>
        </w:rPr>
      </w:pPr>
      <w:r>
        <w:rPr>
          <w:rFonts w:hint="eastAsia" w:ascii="黑体" w:hAnsi="宋体" w:eastAsia="黑体" w:cs="仿宋_GB2312"/>
          <w:sz w:val="32"/>
          <w:szCs w:val="32"/>
        </w:rPr>
        <w:t>项目名称</w:t>
      </w:r>
      <w:r>
        <w:rPr>
          <w:rFonts w:hint="eastAsia" w:ascii="黑体" w:hAnsi="宋体" w:eastAsia="黑体" w:cs="仿宋_GB2312"/>
          <w:sz w:val="32"/>
          <w:szCs w:val="32"/>
          <w:lang w:eastAsia="zh-CN"/>
        </w:rPr>
        <w:t>：</w:t>
      </w:r>
      <w:r>
        <w:rPr>
          <w:rFonts w:hint="eastAsia" w:ascii="黑体" w:hAnsi="宋体" w:eastAsia="黑体" w:cs="仿宋_GB2312"/>
          <w:sz w:val="32"/>
          <w:szCs w:val="32"/>
          <w:lang w:val="en-US" w:eastAsia="zh-CN"/>
        </w:rPr>
        <w:t xml:space="preserve">生活垃圾处置                                     </w:t>
      </w:r>
    </w:p>
    <w:p>
      <w:pPr>
        <w:ind w:firstLine="0" w:firstLineChars="0"/>
        <w:rPr>
          <w:rFonts w:hint="eastAsia" w:ascii="黑体" w:hAnsi="宋体" w:eastAsia="黑体" w:cs="仿宋_GB2312"/>
          <w:sz w:val="32"/>
          <w:szCs w:val="32"/>
        </w:rPr>
      </w:pPr>
      <w:r>
        <w:rPr>
          <w:rFonts w:hint="eastAsia" w:ascii="黑体" w:hAnsi="宋体" w:eastAsia="黑体" w:cs="仿宋_GB2312"/>
          <w:sz w:val="32"/>
          <w:szCs w:val="32"/>
        </w:rPr>
        <w:t>编号: 财政-西安市-202 -00</w:t>
      </w:r>
    </w:p>
    <w:p>
      <w:pPr>
        <w:jc w:val="center"/>
        <w:rPr>
          <w:rFonts w:ascii="仿宋" w:hAnsi="仿宋" w:eastAsia="仿宋" w:cs="仿宋_GB2312"/>
          <w:b/>
          <w:color w:val="auto"/>
          <w:spacing w:val="-20"/>
          <w:sz w:val="28"/>
          <w:szCs w:val="28"/>
          <w:highlight w:val="none"/>
        </w:rPr>
      </w:pPr>
      <w:r>
        <w:rPr>
          <w:rFonts w:hint="eastAsia" w:ascii="仿宋" w:hAnsi="仿宋" w:eastAsia="仿宋" w:cs="仿宋_GB2312"/>
          <w:b/>
          <w:color w:val="auto"/>
          <w:spacing w:val="-20"/>
          <w:sz w:val="28"/>
          <w:szCs w:val="28"/>
          <w:highlight w:val="none"/>
        </w:rPr>
        <w:t xml:space="preserve"> </w:t>
      </w:r>
    </w:p>
    <w:p>
      <w:pPr>
        <w:jc w:val="center"/>
        <w:rPr>
          <w:rFonts w:ascii="仿宋" w:hAnsi="仿宋" w:eastAsia="仿宋" w:cs="仿宋_GB2312"/>
          <w:b/>
          <w:color w:val="auto"/>
          <w:spacing w:val="-20"/>
          <w:sz w:val="28"/>
          <w:szCs w:val="28"/>
          <w:highlight w:val="none"/>
        </w:rPr>
      </w:pPr>
    </w:p>
    <w:p>
      <w:pPr>
        <w:jc w:val="center"/>
        <w:rPr>
          <w:rFonts w:ascii="仿宋" w:hAnsi="仿宋" w:eastAsia="仿宋" w:cs="仿宋_GB2312"/>
          <w:b/>
          <w:color w:val="auto"/>
          <w:spacing w:val="-20"/>
          <w:sz w:val="28"/>
          <w:szCs w:val="28"/>
          <w:highlight w:val="none"/>
        </w:rPr>
      </w:pPr>
    </w:p>
    <w:p>
      <w:pPr>
        <w:jc w:val="center"/>
        <w:rPr>
          <w:rFonts w:hint="eastAsia" w:ascii="黑体" w:hAnsi="宋体" w:eastAsia="黑体" w:cs="仿宋_GB2312"/>
          <w:bCs/>
          <w:sz w:val="52"/>
          <w:szCs w:val="52"/>
        </w:rPr>
      </w:pPr>
      <w:r>
        <w:rPr>
          <w:rFonts w:hint="eastAsia" w:ascii="黑体" w:hAnsi="宋体" w:eastAsia="黑体" w:cs="仿宋_GB2312"/>
          <w:bCs/>
          <w:sz w:val="52"/>
          <w:szCs w:val="52"/>
        </w:rPr>
        <w:t>西安市人民医院（西安市第四医院）</w:t>
      </w:r>
    </w:p>
    <w:p>
      <w:pPr>
        <w:jc w:val="center"/>
        <w:rPr>
          <w:rFonts w:hint="eastAsia" w:ascii="黑体" w:hAnsi="宋体" w:eastAsia="黑体" w:cs="仿宋_GB2312"/>
          <w:bCs/>
          <w:sz w:val="52"/>
          <w:szCs w:val="52"/>
        </w:rPr>
      </w:pPr>
      <w:r>
        <w:rPr>
          <w:rFonts w:hint="eastAsia" w:ascii="黑体" w:hAnsi="宋体" w:eastAsia="黑体" w:cs="仿宋_GB2312"/>
          <w:bCs/>
          <w:sz w:val="52"/>
          <w:szCs w:val="52"/>
        </w:rPr>
        <w:t>服 务 合 同</w:t>
      </w:r>
    </w:p>
    <w:p>
      <w:pPr>
        <w:jc w:val="center"/>
        <w:rPr>
          <w:rFonts w:hint="eastAsia" w:ascii="黑体" w:hAnsi="宋体" w:eastAsia="黑体" w:cs="仿宋_GB2312"/>
          <w:bCs/>
          <w:sz w:val="52"/>
          <w:szCs w:val="52"/>
        </w:rPr>
      </w:pPr>
    </w:p>
    <w:p>
      <w:pPr>
        <w:jc w:val="center"/>
        <w:rPr>
          <w:rFonts w:ascii="仿宋" w:hAnsi="仿宋" w:eastAsia="仿宋" w:cs="仿宋_GB2312"/>
          <w:color w:val="auto"/>
          <w:sz w:val="28"/>
          <w:szCs w:val="28"/>
          <w:highlight w:val="none"/>
        </w:rPr>
      </w:pPr>
    </w:p>
    <w:p>
      <w:pPr>
        <w:jc w:val="center"/>
        <w:rPr>
          <w:rFonts w:ascii="仿宋" w:hAnsi="仿宋" w:eastAsia="仿宋" w:cs="仿宋_GB2312"/>
          <w:color w:val="auto"/>
          <w:sz w:val="28"/>
          <w:szCs w:val="28"/>
          <w:highlight w:val="none"/>
        </w:rPr>
      </w:pPr>
    </w:p>
    <w:p>
      <w:pPr>
        <w:jc w:val="center"/>
        <w:rPr>
          <w:rFonts w:ascii="仿宋" w:hAnsi="仿宋" w:eastAsia="仿宋" w:cs="仿宋_GB2312"/>
          <w:color w:val="auto"/>
          <w:sz w:val="28"/>
          <w:szCs w:val="28"/>
          <w:highlight w:val="none"/>
        </w:rPr>
      </w:pPr>
    </w:p>
    <w:p>
      <w:pPr>
        <w:jc w:val="center"/>
        <w:rPr>
          <w:rFonts w:ascii="仿宋" w:hAnsi="仿宋" w:eastAsia="仿宋" w:cs="仿宋_GB2312"/>
          <w:color w:val="auto"/>
          <w:sz w:val="28"/>
          <w:szCs w:val="28"/>
          <w:highlight w:val="none"/>
        </w:rPr>
      </w:pPr>
    </w:p>
    <w:p>
      <w:pPr>
        <w:jc w:val="center"/>
        <w:rPr>
          <w:rFonts w:ascii="仿宋" w:hAnsi="仿宋" w:eastAsia="仿宋" w:cs="仿宋_GB2312"/>
          <w:color w:val="auto"/>
          <w:sz w:val="28"/>
          <w:szCs w:val="28"/>
          <w:highlight w:val="none"/>
        </w:rPr>
      </w:pPr>
    </w:p>
    <w:p>
      <w:pPr>
        <w:jc w:val="center"/>
        <w:rPr>
          <w:rFonts w:ascii="仿宋" w:hAnsi="仿宋" w:eastAsia="仿宋" w:cs="仿宋_GB2312"/>
          <w:color w:val="auto"/>
          <w:sz w:val="28"/>
          <w:szCs w:val="28"/>
          <w:highlight w:val="none"/>
        </w:rPr>
      </w:pPr>
    </w:p>
    <w:p>
      <w:pPr>
        <w:jc w:val="center"/>
        <w:rPr>
          <w:rFonts w:ascii="仿宋" w:hAnsi="仿宋" w:eastAsia="仿宋" w:cs="仿宋_GB2312"/>
          <w:color w:val="auto"/>
          <w:sz w:val="28"/>
          <w:szCs w:val="28"/>
          <w:highlight w:val="none"/>
        </w:rPr>
      </w:pPr>
    </w:p>
    <w:p>
      <w:pPr>
        <w:ind w:firstLine="640" w:firstLineChars="200"/>
        <w:rPr>
          <w:rFonts w:hint="eastAsia" w:ascii="黑体" w:eastAsia="黑体"/>
          <w:sz w:val="32"/>
          <w:szCs w:val="32"/>
        </w:rPr>
      </w:pPr>
      <w:r>
        <w:rPr>
          <w:rFonts w:hint="eastAsia" w:ascii="黑体" w:eastAsia="黑体"/>
          <w:sz w:val="32"/>
          <w:szCs w:val="32"/>
        </w:rPr>
        <w:t>甲  方：西安市人民医院（西安市第四医院）</w:t>
      </w:r>
    </w:p>
    <w:p>
      <w:pPr>
        <w:ind w:firstLine="640" w:firstLineChars="200"/>
        <w:rPr>
          <w:rFonts w:hint="eastAsia" w:ascii="黑体" w:eastAsia="黑体"/>
          <w:sz w:val="32"/>
          <w:szCs w:val="32"/>
        </w:rPr>
      </w:pPr>
      <w:r>
        <w:rPr>
          <w:rFonts w:hint="eastAsia" w:ascii="黑体" w:eastAsia="黑体"/>
          <w:sz w:val="32"/>
          <w:szCs w:val="32"/>
        </w:rPr>
        <w:t>乙  方：</w:t>
      </w:r>
    </w:p>
    <w:p>
      <w:pPr>
        <w:ind w:firstLine="320" w:firstLineChars="100"/>
        <w:rPr>
          <w:rFonts w:hint="eastAsia" w:ascii="黑体" w:eastAsia="黑体"/>
          <w:sz w:val="32"/>
          <w:szCs w:val="32"/>
        </w:rPr>
      </w:pPr>
      <w:r>
        <w:rPr>
          <w:rFonts w:hint="eastAsia" w:ascii="黑体" w:eastAsia="黑体"/>
          <w:sz w:val="32"/>
          <w:szCs w:val="32"/>
        </w:rPr>
        <w:t xml:space="preserve">  鉴证方：</w:t>
      </w:r>
    </w:p>
    <w:p>
      <w:pPr>
        <w:rPr>
          <w:rFonts w:ascii="仿宋" w:hAnsi="仿宋" w:eastAsia="仿宋" w:cs="仿宋_GB2312"/>
          <w:color w:val="auto"/>
          <w:sz w:val="28"/>
          <w:szCs w:val="28"/>
          <w:highlight w:val="none"/>
        </w:rPr>
      </w:pPr>
    </w:p>
    <w:p>
      <w:pPr>
        <w:ind w:firstLine="0" w:firstLineChars="0"/>
        <w:jc w:val="center"/>
        <w:rPr>
          <w:rFonts w:hint="eastAsia" w:ascii="黑体" w:hAnsi="宋体" w:eastAsia="黑体" w:cs="仿宋_GB2312"/>
          <w:sz w:val="32"/>
          <w:szCs w:val="32"/>
        </w:rPr>
      </w:pPr>
      <w:r>
        <w:rPr>
          <w:rFonts w:hint="eastAsia" w:ascii="黑体" w:hAnsi="宋体" w:eastAsia="黑体" w:cs="仿宋_GB2312"/>
          <w:sz w:val="32"/>
          <w:szCs w:val="32"/>
        </w:rPr>
        <w:t>中国  西安</w:t>
      </w:r>
    </w:p>
    <w:p>
      <w:pPr>
        <w:spacing w:line="360" w:lineRule="exact"/>
        <w:jc w:val="center"/>
        <w:rPr>
          <w:rFonts w:hint="eastAsia" w:ascii="仿宋" w:hAnsi="仿宋" w:eastAsia="仿宋" w:cs="仿宋_GB2312"/>
          <w:b/>
          <w:color w:val="auto"/>
          <w:sz w:val="28"/>
          <w:szCs w:val="28"/>
          <w:highlight w:val="none"/>
        </w:rPr>
      </w:pPr>
    </w:p>
    <w:p>
      <w:pPr>
        <w:spacing w:line="360" w:lineRule="exact"/>
        <w:jc w:val="center"/>
        <w:rPr>
          <w:rFonts w:hint="eastAsia" w:ascii="仿宋" w:hAnsi="仿宋" w:eastAsia="仿宋" w:cs="仿宋_GB2312"/>
          <w:b/>
          <w:color w:val="auto"/>
          <w:sz w:val="28"/>
          <w:szCs w:val="28"/>
          <w:highlight w:val="none"/>
        </w:rPr>
      </w:pPr>
    </w:p>
    <w:p>
      <w:pPr>
        <w:spacing w:line="360" w:lineRule="exact"/>
        <w:jc w:val="center"/>
        <w:rPr>
          <w:rFonts w:hint="eastAsia" w:ascii="仿宋" w:hAnsi="仿宋" w:eastAsia="仿宋" w:cs="仿宋_GB2312"/>
          <w:b/>
          <w:color w:val="auto"/>
          <w:sz w:val="28"/>
          <w:szCs w:val="28"/>
          <w:highlight w:val="none"/>
        </w:rPr>
      </w:pPr>
    </w:p>
    <w:p>
      <w:pPr>
        <w:spacing w:line="360" w:lineRule="exact"/>
        <w:jc w:val="center"/>
        <w:rPr>
          <w:rFonts w:hint="eastAsia" w:ascii="仿宋" w:hAnsi="仿宋" w:eastAsia="仿宋" w:cs="仿宋_GB2312"/>
          <w:b/>
          <w:color w:val="auto"/>
          <w:sz w:val="28"/>
          <w:szCs w:val="28"/>
          <w:highlight w:val="none"/>
        </w:rPr>
      </w:pPr>
    </w:p>
    <w:p>
      <w:pPr>
        <w:spacing w:line="360" w:lineRule="exact"/>
        <w:jc w:val="center"/>
        <w:rPr>
          <w:rFonts w:ascii="仿宋" w:hAnsi="仿宋" w:eastAsia="仿宋" w:cs="仿宋_GB2312"/>
          <w:b/>
          <w:color w:val="auto"/>
          <w:sz w:val="28"/>
          <w:szCs w:val="28"/>
          <w:highlight w:val="none"/>
        </w:rPr>
      </w:pPr>
      <w:r>
        <w:rPr>
          <w:rFonts w:hint="eastAsia" w:ascii="仿宋" w:hAnsi="仿宋" w:eastAsia="仿宋" w:cs="仿宋_GB2312"/>
          <w:b/>
          <w:color w:val="auto"/>
          <w:sz w:val="28"/>
          <w:szCs w:val="28"/>
          <w:highlight w:val="none"/>
        </w:rPr>
        <w:t>服 务 合 同</w:t>
      </w:r>
    </w:p>
    <w:p>
      <w:pPr>
        <w:spacing w:line="360" w:lineRule="exact"/>
        <w:rPr>
          <w:rFonts w:ascii="仿宋_GB2312" w:hAnsi="仿宋" w:eastAsia="仿宋_GB2312" w:cs="仿宋_GB2312"/>
          <w:color w:val="auto"/>
          <w:sz w:val="28"/>
          <w:szCs w:val="28"/>
          <w:highlight w:val="none"/>
        </w:rPr>
      </w:pPr>
      <w:r>
        <w:rPr>
          <w:rFonts w:hint="eastAsia" w:ascii="仿宋_GB2312" w:hAnsi="仿宋" w:eastAsia="仿宋_GB2312" w:cs="仿宋_GB2312"/>
          <w:color w:val="auto"/>
          <w:sz w:val="28"/>
          <w:szCs w:val="28"/>
          <w:highlight w:val="none"/>
        </w:rPr>
        <w:t>甲方：西安市人民医院（西安市第四医院）</w:t>
      </w:r>
    </w:p>
    <w:p>
      <w:pPr>
        <w:spacing w:line="360" w:lineRule="exact"/>
        <w:rPr>
          <w:rFonts w:ascii="仿宋_GB2312" w:hAnsi="仿宋" w:eastAsia="仿宋_GB2312" w:cs="仿宋_GB2312"/>
          <w:color w:val="auto"/>
          <w:sz w:val="28"/>
          <w:szCs w:val="28"/>
          <w:highlight w:val="none"/>
        </w:rPr>
      </w:pPr>
      <w:r>
        <w:rPr>
          <w:rFonts w:hint="eastAsia" w:ascii="仿宋_GB2312" w:hAnsi="仿宋" w:eastAsia="仿宋_GB2312" w:cs="仿宋_GB2312"/>
          <w:color w:val="auto"/>
          <w:sz w:val="28"/>
          <w:szCs w:val="28"/>
          <w:highlight w:val="none"/>
        </w:rPr>
        <w:t>乙方：</w:t>
      </w:r>
    </w:p>
    <w:p>
      <w:pPr>
        <w:spacing w:line="360" w:lineRule="exact"/>
        <w:rPr>
          <w:rFonts w:ascii="仿宋_GB2312" w:hAnsi="仿宋" w:eastAsia="仿宋_GB2312" w:cs="仿宋_GB2312"/>
          <w:color w:val="auto"/>
          <w:sz w:val="28"/>
          <w:szCs w:val="28"/>
          <w:highlight w:val="none"/>
        </w:rPr>
      </w:pPr>
      <w:r>
        <w:rPr>
          <w:rFonts w:hint="eastAsia" w:ascii="仿宋_GB2312" w:hAnsi="仿宋" w:eastAsia="仿宋_GB2312" w:cs="仿宋_GB2312"/>
          <w:color w:val="auto"/>
          <w:sz w:val="28"/>
          <w:szCs w:val="28"/>
          <w:highlight w:val="none"/>
        </w:rPr>
        <w:t>鉴证方：</w:t>
      </w:r>
    </w:p>
    <w:p>
      <w:pPr>
        <w:spacing w:line="360" w:lineRule="exact"/>
        <w:ind w:firstLine="560" w:firstLineChars="200"/>
        <w:rPr>
          <w:rFonts w:ascii="仿宋_GB2312" w:hAnsi="仿宋" w:eastAsia="仿宋_GB2312" w:cs="仿宋_GB2312"/>
          <w:color w:val="auto"/>
          <w:sz w:val="28"/>
          <w:szCs w:val="28"/>
          <w:highlight w:val="none"/>
        </w:rPr>
      </w:pPr>
      <w:r>
        <w:rPr>
          <w:rFonts w:hint="eastAsia" w:ascii="仿宋_GB2312" w:hAnsi="仿宋" w:eastAsia="仿宋_GB2312" w:cs="仿宋_GB2312"/>
          <w:color w:val="auto"/>
          <w:sz w:val="28"/>
          <w:szCs w:val="28"/>
          <w:highlight w:val="none"/>
        </w:rPr>
        <w:t>甲方所需服务，按照采购程序，确定乙方为成交供应商。依据《中华人民共和国政府采购法》及实施条例、《中华人民共和国民法典》、成交供应商响应文件正本、成交通知书，经甲、乙双方协商，达成如下条款。</w:t>
      </w:r>
    </w:p>
    <w:p>
      <w:pPr>
        <w:numPr>
          <w:ilvl w:val="0"/>
          <w:numId w:val="1"/>
        </w:numPr>
        <w:tabs>
          <w:tab w:val="left" w:pos="480"/>
        </w:tabs>
        <w:spacing w:line="360" w:lineRule="exact"/>
        <w:rPr>
          <w:rFonts w:ascii="仿宋_GB2312" w:hAnsi="仿宋" w:eastAsia="仿宋_GB2312" w:cs="仿宋_GB2312"/>
          <w:b/>
          <w:color w:val="auto"/>
          <w:sz w:val="28"/>
          <w:szCs w:val="28"/>
          <w:highlight w:val="none"/>
        </w:rPr>
      </w:pPr>
      <w:r>
        <w:rPr>
          <w:rFonts w:hint="eastAsia" w:ascii="仿宋_GB2312" w:hAnsi="仿宋" w:eastAsia="仿宋_GB2312" w:cs="仿宋_GB2312"/>
          <w:b/>
          <w:color w:val="auto"/>
          <w:sz w:val="28"/>
          <w:szCs w:val="28"/>
          <w:highlight w:val="none"/>
        </w:rPr>
        <w:t>合同标的物内容及数量</w:t>
      </w:r>
    </w:p>
    <w:p>
      <w:pPr>
        <w:tabs>
          <w:tab w:val="left" w:pos="480"/>
        </w:tabs>
        <w:spacing w:line="360" w:lineRule="exact"/>
        <w:rPr>
          <w:rFonts w:ascii="仿宋_GB2312" w:hAnsi="仿宋" w:eastAsia="仿宋_GB2312" w:cs="仿宋_GB2312"/>
          <w:b/>
          <w:color w:val="auto"/>
          <w:sz w:val="28"/>
          <w:szCs w:val="28"/>
          <w:highlight w:val="none"/>
        </w:rPr>
      </w:pPr>
      <w:r>
        <w:rPr>
          <w:rFonts w:hint="eastAsia" w:ascii="仿宋_GB2312" w:hAnsi="仿宋" w:eastAsia="仿宋_GB2312" w:cs="仿宋_GB2312"/>
          <w:color w:val="auto"/>
          <w:sz w:val="28"/>
          <w:szCs w:val="28"/>
          <w:highlight w:val="none"/>
        </w:rPr>
        <w:t>（一）合同总价</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59"/>
        <w:gridCol w:w="2940"/>
        <w:gridCol w:w="2526"/>
        <w:gridCol w:w="2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5" w:hRule="atLeast"/>
          <w:jc w:val="center"/>
        </w:trPr>
        <w:tc>
          <w:tcPr>
            <w:tcW w:w="1059" w:type="dxa"/>
            <w:vAlign w:val="center"/>
          </w:tcPr>
          <w:p>
            <w:pPr>
              <w:spacing w:line="360" w:lineRule="exact"/>
              <w:jc w:val="center"/>
              <w:rPr>
                <w:rFonts w:ascii="仿宋_GB2312" w:hAnsi="仿宋" w:eastAsia="仿宋_GB2312" w:cs="仿宋_GB2312"/>
                <w:color w:val="auto"/>
                <w:sz w:val="28"/>
                <w:szCs w:val="28"/>
                <w:highlight w:val="none"/>
              </w:rPr>
            </w:pPr>
            <w:r>
              <w:rPr>
                <w:rFonts w:hint="eastAsia" w:ascii="仿宋_GB2312" w:hAnsi="仿宋" w:eastAsia="仿宋_GB2312" w:cs="仿宋_GB2312"/>
                <w:color w:val="auto"/>
                <w:sz w:val="28"/>
                <w:szCs w:val="28"/>
                <w:highlight w:val="none"/>
              </w:rPr>
              <w:t>序号</w:t>
            </w:r>
          </w:p>
        </w:tc>
        <w:tc>
          <w:tcPr>
            <w:tcW w:w="2940" w:type="dxa"/>
            <w:vAlign w:val="center"/>
          </w:tcPr>
          <w:p>
            <w:pPr>
              <w:spacing w:line="360" w:lineRule="exact"/>
              <w:jc w:val="center"/>
              <w:rPr>
                <w:rFonts w:ascii="仿宋_GB2312" w:hAnsi="仿宋" w:eastAsia="仿宋_GB2312" w:cs="仿宋_GB2312"/>
                <w:color w:val="auto"/>
                <w:sz w:val="28"/>
                <w:szCs w:val="28"/>
                <w:highlight w:val="none"/>
              </w:rPr>
            </w:pPr>
            <w:r>
              <w:rPr>
                <w:rFonts w:hint="eastAsia" w:ascii="仿宋_GB2312" w:hAnsi="仿宋" w:eastAsia="仿宋_GB2312" w:cs="仿宋_GB2312"/>
                <w:color w:val="auto"/>
                <w:sz w:val="28"/>
                <w:szCs w:val="28"/>
                <w:highlight w:val="none"/>
              </w:rPr>
              <w:t>名称</w:t>
            </w:r>
          </w:p>
        </w:tc>
        <w:tc>
          <w:tcPr>
            <w:tcW w:w="2526" w:type="dxa"/>
            <w:vAlign w:val="center"/>
          </w:tcPr>
          <w:p>
            <w:pPr>
              <w:spacing w:line="360" w:lineRule="exact"/>
              <w:jc w:val="center"/>
              <w:rPr>
                <w:rFonts w:ascii="仿宋_GB2312" w:hAnsi="仿宋" w:eastAsia="仿宋_GB2312" w:cs="仿宋_GB2312"/>
                <w:color w:val="auto"/>
                <w:sz w:val="28"/>
                <w:szCs w:val="28"/>
                <w:highlight w:val="none"/>
              </w:rPr>
            </w:pPr>
            <w:r>
              <w:rPr>
                <w:rFonts w:hint="eastAsia" w:ascii="仿宋_GB2312" w:hAnsi="仿宋" w:eastAsia="仿宋_GB2312" w:cs="仿宋_GB2312"/>
                <w:color w:val="auto"/>
                <w:sz w:val="28"/>
                <w:szCs w:val="28"/>
                <w:highlight w:val="none"/>
              </w:rPr>
              <w:t>数量</w:t>
            </w:r>
          </w:p>
        </w:tc>
        <w:tc>
          <w:tcPr>
            <w:tcW w:w="2670" w:type="dxa"/>
            <w:vAlign w:val="center"/>
          </w:tcPr>
          <w:p>
            <w:pPr>
              <w:spacing w:line="360" w:lineRule="exact"/>
              <w:rPr>
                <w:rFonts w:ascii="仿宋_GB2312" w:hAnsi="仿宋" w:eastAsia="仿宋_GB2312" w:cs="仿宋_GB2312"/>
                <w:color w:val="auto"/>
                <w:sz w:val="28"/>
                <w:szCs w:val="28"/>
                <w:highlight w:val="none"/>
              </w:rPr>
            </w:pPr>
            <w:r>
              <w:rPr>
                <w:rFonts w:hint="eastAsia" w:ascii="仿宋_GB2312" w:hAnsi="仿宋" w:eastAsia="仿宋_GB2312" w:cs="仿宋_GB2312"/>
                <w:color w:val="auto"/>
                <w:sz w:val="28"/>
                <w:szCs w:val="28"/>
                <w:highlight w:val="none"/>
              </w:rPr>
              <w:t>金额合计（小写）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9" w:hRule="atLeast"/>
          <w:jc w:val="center"/>
        </w:trPr>
        <w:tc>
          <w:tcPr>
            <w:tcW w:w="1059" w:type="dxa"/>
            <w:vAlign w:val="center"/>
          </w:tcPr>
          <w:p>
            <w:pPr>
              <w:spacing w:line="360" w:lineRule="exact"/>
              <w:jc w:val="center"/>
              <w:rPr>
                <w:rFonts w:ascii="仿宋_GB2312" w:hAnsi="仿宋" w:eastAsia="仿宋_GB2312" w:cs="仿宋_GB2312"/>
                <w:color w:val="auto"/>
                <w:sz w:val="28"/>
                <w:szCs w:val="28"/>
                <w:highlight w:val="none"/>
              </w:rPr>
            </w:pPr>
            <w:r>
              <w:rPr>
                <w:rFonts w:hint="eastAsia" w:ascii="仿宋_GB2312" w:hAnsi="仿宋" w:eastAsia="仿宋_GB2312" w:cs="仿宋_GB2312"/>
                <w:color w:val="auto"/>
                <w:sz w:val="28"/>
                <w:szCs w:val="28"/>
                <w:highlight w:val="none"/>
              </w:rPr>
              <w:t>1</w:t>
            </w:r>
          </w:p>
        </w:tc>
        <w:tc>
          <w:tcPr>
            <w:tcW w:w="2940" w:type="dxa"/>
            <w:vAlign w:val="center"/>
          </w:tcPr>
          <w:p>
            <w:pPr>
              <w:spacing w:line="360" w:lineRule="exact"/>
              <w:jc w:val="center"/>
              <w:rPr>
                <w:rFonts w:ascii="仿宋_GB2312" w:hAnsi="仿宋" w:eastAsia="仿宋_GB2312" w:cs="仿宋_GB2312"/>
                <w:color w:val="auto"/>
                <w:sz w:val="28"/>
                <w:szCs w:val="28"/>
                <w:highlight w:val="none"/>
              </w:rPr>
            </w:pPr>
          </w:p>
        </w:tc>
        <w:tc>
          <w:tcPr>
            <w:tcW w:w="2526" w:type="dxa"/>
            <w:vAlign w:val="center"/>
          </w:tcPr>
          <w:p>
            <w:pPr>
              <w:spacing w:line="360" w:lineRule="exact"/>
              <w:jc w:val="center"/>
              <w:rPr>
                <w:rFonts w:ascii="仿宋_GB2312" w:hAnsi="仿宋" w:eastAsia="仿宋_GB2312" w:cs="仿宋_GB2312"/>
                <w:color w:val="auto"/>
                <w:sz w:val="28"/>
                <w:szCs w:val="28"/>
                <w:highlight w:val="none"/>
              </w:rPr>
            </w:pPr>
            <w:r>
              <w:rPr>
                <w:rFonts w:hint="eastAsia" w:ascii="仿宋_GB2312" w:hAnsi="仿宋" w:eastAsia="仿宋_GB2312" w:cs="仿宋_GB2312"/>
                <w:color w:val="auto"/>
                <w:sz w:val="28"/>
                <w:szCs w:val="28"/>
                <w:highlight w:val="none"/>
              </w:rPr>
              <w:t>1项</w:t>
            </w:r>
          </w:p>
        </w:tc>
        <w:tc>
          <w:tcPr>
            <w:tcW w:w="2670" w:type="dxa"/>
            <w:vAlign w:val="center"/>
          </w:tcPr>
          <w:p>
            <w:pPr>
              <w:spacing w:line="360" w:lineRule="exact"/>
              <w:jc w:val="center"/>
              <w:rPr>
                <w:rFonts w:ascii="仿宋_GB2312" w:hAnsi="仿宋" w:eastAsia="仿宋_GB2312" w:cs="仿宋_GB2312"/>
                <w:color w:val="auto"/>
                <w:sz w:val="28"/>
                <w:szCs w:val="28"/>
                <w:highlight w:val="none"/>
              </w:rPr>
            </w:pPr>
            <w:r>
              <w:rPr>
                <w:rFonts w:hint="eastAsia" w:ascii="仿宋_GB2312" w:hAnsi="仿宋" w:eastAsia="仿宋_GB2312" w:cs="仿宋_GB2312"/>
                <w:color w:val="auto"/>
                <w:sz w:val="28"/>
                <w:szCs w:val="28"/>
                <w:highlight w:val="none"/>
              </w:rPr>
              <w:t>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3" w:hRule="atLeast"/>
          <w:jc w:val="center"/>
        </w:trPr>
        <w:tc>
          <w:tcPr>
            <w:tcW w:w="9195" w:type="dxa"/>
            <w:gridSpan w:val="4"/>
            <w:vAlign w:val="center"/>
          </w:tcPr>
          <w:p>
            <w:pPr>
              <w:spacing w:line="360" w:lineRule="exact"/>
              <w:rPr>
                <w:rFonts w:ascii="仿宋_GB2312" w:hAnsi="仿宋" w:eastAsia="仿宋_GB2312" w:cs="仿宋_GB2312"/>
                <w:color w:val="auto"/>
                <w:sz w:val="28"/>
                <w:szCs w:val="28"/>
                <w:highlight w:val="none"/>
              </w:rPr>
            </w:pPr>
            <w:r>
              <w:rPr>
                <w:rFonts w:hint="eastAsia" w:ascii="仿宋_GB2312" w:hAnsi="仿宋" w:eastAsia="仿宋_GB2312" w:cs="仿宋_GB2312"/>
                <w:color w:val="auto"/>
                <w:sz w:val="28"/>
                <w:szCs w:val="28"/>
                <w:highlight w:val="none"/>
              </w:rPr>
              <w:t>合同金额合计人民币：元整</w:t>
            </w:r>
          </w:p>
        </w:tc>
      </w:tr>
    </w:tbl>
    <w:p>
      <w:pPr>
        <w:tabs>
          <w:tab w:val="left" w:pos="1155"/>
        </w:tabs>
        <w:spacing w:line="360" w:lineRule="exact"/>
        <w:rPr>
          <w:rFonts w:ascii="仿宋_GB2312" w:hAnsi="仿宋" w:eastAsia="仿宋_GB2312" w:cs="仿宋_GB2312"/>
          <w:color w:val="auto"/>
          <w:sz w:val="28"/>
          <w:szCs w:val="28"/>
          <w:highlight w:val="none"/>
        </w:rPr>
      </w:pPr>
      <w:r>
        <w:rPr>
          <w:rFonts w:hint="eastAsia" w:ascii="仿宋_GB2312" w:hAnsi="仿宋" w:eastAsia="仿宋_GB2312" w:cs="仿宋_GB2312"/>
          <w:color w:val="auto"/>
          <w:sz w:val="28"/>
          <w:szCs w:val="28"/>
          <w:highlight w:val="none"/>
        </w:rPr>
        <w:t>（二）分项价格</w:t>
      </w:r>
    </w:p>
    <w:tbl>
      <w:tblPr>
        <w:tblStyle w:val="7"/>
        <w:tblW w:w="937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63"/>
        <w:gridCol w:w="1582"/>
        <w:gridCol w:w="2780"/>
        <w:gridCol w:w="1120"/>
        <w:gridCol w:w="972"/>
        <w:gridCol w:w="1080"/>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jc w:val="center"/>
        </w:trPr>
        <w:tc>
          <w:tcPr>
            <w:tcW w:w="763"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仿宋_GB2312" w:hAnsi="仿宋" w:eastAsia="仿宋_GB2312" w:cs="仿宋_GB2312"/>
                <w:color w:val="auto"/>
                <w:sz w:val="28"/>
                <w:szCs w:val="28"/>
              </w:rPr>
            </w:pPr>
            <w:r>
              <w:rPr>
                <w:rFonts w:hint="eastAsia" w:ascii="仿宋_GB2312" w:hAnsi="仿宋" w:eastAsia="仿宋_GB2312"/>
                <w:color w:val="auto"/>
                <w:sz w:val="28"/>
                <w:szCs w:val="28"/>
              </w:rPr>
              <w:t>序号</w:t>
            </w:r>
          </w:p>
        </w:tc>
        <w:tc>
          <w:tcPr>
            <w:tcW w:w="1582"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仿宋_GB2312" w:hAnsi="仿宋" w:eastAsia="仿宋_GB2312" w:cs="仿宋_GB2312"/>
                <w:color w:val="auto"/>
                <w:sz w:val="28"/>
                <w:szCs w:val="28"/>
              </w:rPr>
            </w:pPr>
            <w:r>
              <w:rPr>
                <w:rFonts w:hint="eastAsia" w:ascii="仿宋_GB2312" w:hAnsi="仿宋" w:eastAsia="仿宋_GB2312"/>
                <w:color w:val="auto"/>
                <w:sz w:val="28"/>
                <w:szCs w:val="28"/>
              </w:rPr>
              <w:t>服务内容</w:t>
            </w:r>
          </w:p>
        </w:tc>
        <w:tc>
          <w:tcPr>
            <w:tcW w:w="2780"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仿宋_GB2312" w:hAnsi="仿宋" w:eastAsia="仿宋_GB2312" w:cs="仿宋_GB2312"/>
                <w:color w:val="auto"/>
                <w:sz w:val="28"/>
                <w:szCs w:val="28"/>
              </w:rPr>
            </w:pPr>
            <w:r>
              <w:rPr>
                <w:rFonts w:hint="eastAsia" w:ascii="仿宋_GB2312" w:hAnsi="仿宋" w:eastAsia="仿宋_GB2312"/>
                <w:color w:val="auto"/>
                <w:sz w:val="28"/>
                <w:szCs w:val="28"/>
              </w:rPr>
              <w:t>服务范围</w:t>
            </w:r>
          </w:p>
        </w:tc>
        <w:tc>
          <w:tcPr>
            <w:tcW w:w="1120"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仿宋_GB2312" w:hAnsi="仿宋" w:eastAsia="仿宋_GB2312"/>
                <w:color w:val="auto"/>
                <w:sz w:val="28"/>
                <w:szCs w:val="28"/>
              </w:rPr>
            </w:pPr>
            <w:r>
              <w:rPr>
                <w:rFonts w:hint="eastAsia" w:ascii="仿宋_GB2312" w:hAnsi="仿宋" w:eastAsia="仿宋_GB2312"/>
                <w:color w:val="auto"/>
                <w:sz w:val="28"/>
                <w:szCs w:val="28"/>
              </w:rPr>
              <w:t>服务</w:t>
            </w:r>
          </w:p>
          <w:p>
            <w:pPr>
              <w:spacing w:line="360" w:lineRule="exact"/>
              <w:jc w:val="center"/>
              <w:rPr>
                <w:rFonts w:ascii="仿宋_GB2312" w:hAnsi="仿宋" w:eastAsia="仿宋_GB2312" w:cs="仿宋_GB2312"/>
                <w:color w:val="auto"/>
                <w:sz w:val="28"/>
                <w:szCs w:val="28"/>
              </w:rPr>
            </w:pPr>
            <w:r>
              <w:rPr>
                <w:rFonts w:hint="eastAsia" w:ascii="仿宋_GB2312" w:hAnsi="仿宋" w:eastAsia="仿宋_GB2312"/>
                <w:color w:val="auto"/>
                <w:sz w:val="28"/>
                <w:szCs w:val="28"/>
              </w:rPr>
              <w:t>次数</w:t>
            </w:r>
          </w:p>
        </w:tc>
        <w:tc>
          <w:tcPr>
            <w:tcW w:w="972"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仿宋_GB2312" w:hAnsi="仿宋" w:eastAsia="仿宋_GB2312"/>
                <w:color w:val="auto"/>
                <w:sz w:val="28"/>
                <w:szCs w:val="28"/>
              </w:rPr>
            </w:pPr>
            <w:r>
              <w:rPr>
                <w:rFonts w:hint="eastAsia" w:ascii="仿宋_GB2312" w:hAnsi="仿宋" w:eastAsia="仿宋_GB2312"/>
                <w:color w:val="auto"/>
                <w:sz w:val="28"/>
                <w:szCs w:val="28"/>
              </w:rPr>
              <w:t>服务</w:t>
            </w:r>
          </w:p>
          <w:p>
            <w:pPr>
              <w:spacing w:line="360" w:lineRule="exact"/>
              <w:jc w:val="center"/>
              <w:rPr>
                <w:rFonts w:ascii="仿宋_GB2312" w:hAnsi="仿宋" w:eastAsia="仿宋_GB2312"/>
                <w:color w:val="auto"/>
                <w:sz w:val="28"/>
                <w:szCs w:val="28"/>
              </w:rPr>
            </w:pPr>
            <w:r>
              <w:rPr>
                <w:rFonts w:hint="eastAsia" w:ascii="仿宋_GB2312" w:hAnsi="仿宋" w:eastAsia="仿宋_GB2312"/>
                <w:color w:val="auto"/>
                <w:sz w:val="28"/>
                <w:szCs w:val="28"/>
              </w:rPr>
              <w:t>时间</w:t>
            </w:r>
          </w:p>
        </w:tc>
        <w:tc>
          <w:tcPr>
            <w:tcW w:w="1080"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仿宋_GB2312" w:hAnsi="仿宋" w:eastAsia="仿宋_GB2312" w:cs="仿宋_GB2312"/>
                <w:color w:val="auto"/>
                <w:sz w:val="28"/>
                <w:szCs w:val="28"/>
              </w:rPr>
            </w:pPr>
            <w:r>
              <w:rPr>
                <w:rFonts w:hint="eastAsia" w:ascii="仿宋_GB2312" w:hAnsi="仿宋" w:eastAsia="仿宋_GB2312" w:cs="仿宋_GB2312"/>
                <w:color w:val="auto"/>
                <w:sz w:val="28"/>
                <w:szCs w:val="28"/>
              </w:rPr>
              <w:t>单价</w:t>
            </w:r>
            <w:r>
              <w:rPr>
                <w:rFonts w:hint="eastAsia" w:ascii="仿宋_GB2312" w:hAnsi="仿宋" w:eastAsia="仿宋_GB2312" w:cs="仿宋_GB2312"/>
                <w:b/>
                <w:bCs/>
                <w:color w:val="auto"/>
                <w:sz w:val="28"/>
                <w:szCs w:val="28"/>
              </w:rPr>
              <w:t>（元）</w:t>
            </w:r>
          </w:p>
        </w:tc>
        <w:tc>
          <w:tcPr>
            <w:tcW w:w="1080"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仿宋_GB2312" w:hAnsi="仿宋" w:eastAsia="仿宋_GB2312"/>
                <w:color w:val="auto"/>
                <w:sz w:val="28"/>
                <w:szCs w:val="28"/>
              </w:rPr>
            </w:pPr>
            <w:r>
              <w:rPr>
                <w:rFonts w:hint="eastAsia" w:ascii="仿宋_GB2312" w:hAnsi="仿宋" w:eastAsia="仿宋_GB2312"/>
                <w:color w:val="auto"/>
                <w:sz w:val="28"/>
                <w:szCs w:val="28"/>
              </w:rPr>
              <w:t>合计</w:t>
            </w:r>
            <w:r>
              <w:rPr>
                <w:rFonts w:hint="eastAsia" w:ascii="仿宋_GB2312" w:hAnsi="仿宋" w:eastAsia="仿宋_GB2312"/>
                <w:b/>
                <w:bCs/>
                <w:color w:val="auto"/>
                <w:sz w:val="28"/>
                <w:szCs w:val="28"/>
              </w:rPr>
              <w:t>（元）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jc w:val="center"/>
        </w:trPr>
        <w:tc>
          <w:tcPr>
            <w:tcW w:w="763"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仿宋_GB2312" w:hAnsi="仿宋" w:eastAsia="仿宋_GB2312" w:cs="仿宋_GB2312"/>
                <w:color w:val="auto"/>
                <w:sz w:val="28"/>
                <w:szCs w:val="28"/>
              </w:rPr>
            </w:pPr>
          </w:p>
        </w:tc>
        <w:tc>
          <w:tcPr>
            <w:tcW w:w="1582"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仿宋_GB2312" w:hAnsi="仿宋" w:eastAsia="仿宋_GB2312" w:cs="仿宋_GB2312"/>
                <w:color w:val="auto"/>
                <w:sz w:val="28"/>
                <w:szCs w:val="28"/>
              </w:rPr>
            </w:pPr>
          </w:p>
        </w:tc>
        <w:tc>
          <w:tcPr>
            <w:tcW w:w="2780"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仿宋_GB2312" w:hAnsi="仿宋" w:eastAsia="仿宋_GB2312" w:cs="仿宋_GB2312"/>
                <w:color w:val="auto"/>
                <w:sz w:val="28"/>
                <w:szCs w:val="28"/>
              </w:rPr>
            </w:pPr>
          </w:p>
        </w:tc>
        <w:tc>
          <w:tcPr>
            <w:tcW w:w="1120"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仿宋_GB2312" w:hAnsi="仿宋" w:eastAsia="仿宋_GB2312" w:cs="仿宋_GB2312"/>
                <w:color w:val="auto"/>
                <w:sz w:val="28"/>
                <w:szCs w:val="28"/>
              </w:rPr>
            </w:pPr>
          </w:p>
        </w:tc>
        <w:tc>
          <w:tcPr>
            <w:tcW w:w="972"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仿宋_GB2312" w:hAnsi="仿宋" w:eastAsia="仿宋_GB2312" w:cs="仿宋_GB2312"/>
                <w:color w:val="auto"/>
                <w:sz w:val="28"/>
                <w:szCs w:val="28"/>
              </w:rPr>
            </w:pPr>
          </w:p>
        </w:tc>
        <w:tc>
          <w:tcPr>
            <w:tcW w:w="1080"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仿宋_GB2312" w:hAnsi="仿宋" w:eastAsia="仿宋_GB2312" w:cs="仿宋_GB2312"/>
                <w:color w:val="auto"/>
                <w:sz w:val="28"/>
                <w:szCs w:val="28"/>
              </w:rPr>
            </w:pPr>
          </w:p>
        </w:tc>
        <w:tc>
          <w:tcPr>
            <w:tcW w:w="1080"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仿宋_GB2312" w:hAnsi="仿宋" w:eastAsia="仿宋_GB2312" w:cs="仿宋_GB2312"/>
                <w:color w:val="auto"/>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jc w:val="center"/>
        </w:trPr>
        <w:tc>
          <w:tcPr>
            <w:tcW w:w="763"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仿宋_GB2312" w:hAnsi="仿宋" w:eastAsia="仿宋_GB2312" w:cs="仿宋_GB2312"/>
                <w:color w:val="auto"/>
                <w:sz w:val="28"/>
                <w:szCs w:val="28"/>
              </w:rPr>
            </w:pPr>
          </w:p>
        </w:tc>
        <w:tc>
          <w:tcPr>
            <w:tcW w:w="1582"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仿宋_GB2312" w:hAnsi="仿宋" w:eastAsia="仿宋_GB2312" w:cs="仿宋_GB2312"/>
                <w:color w:val="auto"/>
                <w:sz w:val="28"/>
                <w:szCs w:val="28"/>
              </w:rPr>
            </w:pPr>
          </w:p>
        </w:tc>
        <w:tc>
          <w:tcPr>
            <w:tcW w:w="2780"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仿宋_GB2312" w:hAnsi="仿宋" w:eastAsia="仿宋_GB2312" w:cs="仿宋_GB2312"/>
                <w:color w:val="auto"/>
                <w:sz w:val="28"/>
                <w:szCs w:val="28"/>
              </w:rPr>
            </w:pPr>
          </w:p>
        </w:tc>
        <w:tc>
          <w:tcPr>
            <w:tcW w:w="1120"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仿宋_GB2312" w:hAnsi="仿宋" w:eastAsia="仿宋_GB2312" w:cs="仿宋_GB2312"/>
                <w:color w:val="auto"/>
                <w:sz w:val="28"/>
                <w:szCs w:val="28"/>
              </w:rPr>
            </w:pPr>
          </w:p>
        </w:tc>
        <w:tc>
          <w:tcPr>
            <w:tcW w:w="972"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仿宋_GB2312" w:hAnsi="仿宋" w:eastAsia="仿宋_GB2312" w:cs="仿宋_GB2312"/>
                <w:color w:val="auto"/>
                <w:sz w:val="28"/>
                <w:szCs w:val="28"/>
              </w:rPr>
            </w:pPr>
          </w:p>
        </w:tc>
        <w:tc>
          <w:tcPr>
            <w:tcW w:w="1080"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仿宋_GB2312" w:hAnsi="仿宋" w:eastAsia="仿宋_GB2312" w:cs="仿宋_GB2312"/>
                <w:color w:val="auto"/>
                <w:sz w:val="28"/>
                <w:szCs w:val="28"/>
              </w:rPr>
            </w:pPr>
          </w:p>
        </w:tc>
        <w:tc>
          <w:tcPr>
            <w:tcW w:w="1080"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仿宋_GB2312" w:hAnsi="仿宋" w:eastAsia="仿宋_GB2312" w:cs="仿宋_GB2312"/>
                <w:color w:val="auto"/>
                <w:sz w:val="28"/>
                <w:szCs w:val="28"/>
              </w:rPr>
            </w:pPr>
          </w:p>
        </w:tc>
      </w:tr>
    </w:tbl>
    <w:p>
      <w:pPr>
        <w:tabs>
          <w:tab w:val="left" w:pos="480"/>
        </w:tabs>
        <w:spacing w:line="360" w:lineRule="exact"/>
        <w:rPr>
          <w:rFonts w:hint="eastAsia" w:ascii="仿宋_GB2312" w:hAnsi="仿宋" w:eastAsia="仿宋_GB2312" w:cs="仿宋_GB2312"/>
          <w:bCs/>
          <w:color w:val="auto"/>
          <w:sz w:val="28"/>
          <w:szCs w:val="28"/>
          <w:highlight w:val="none"/>
          <w:lang w:val="en-US" w:eastAsia="zh-CN"/>
        </w:rPr>
      </w:pPr>
      <w:r>
        <w:rPr>
          <w:rFonts w:hint="eastAsia" w:ascii="仿宋_GB2312" w:hAnsi="仿宋" w:eastAsia="仿宋_GB2312" w:cs="仿宋_GB2312"/>
          <w:bCs/>
          <w:color w:val="auto"/>
          <w:sz w:val="28"/>
          <w:szCs w:val="28"/>
          <w:highlight w:val="none"/>
          <w:lang w:val="en-US" w:eastAsia="zh-CN"/>
        </w:rPr>
        <w:t>（三）服务要求</w:t>
      </w:r>
    </w:p>
    <w:p>
      <w:pPr>
        <w:tabs>
          <w:tab w:val="left" w:pos="480"/>
        </w:tabs>
        <w:spacing w:line="360" w:lineRule="exact"/>
        <w:ind w:firstLine="560" w:firstLineChars="200"/>
        <w:rPr>
          <w:rFonts w:hint="eastAsia" w:ascii="仿宋_GB2312" w:hAnsi="仿宋" w:eastAsia="仿宋_GB2312" w:cs="仿宋_GB2312"/>
          <w:bCs/>
          <w:color w:val="auto"/>
          <w:sz w:val="28"/>
          <w:szCs w:val="28"/>
          <w:highlight w:val="none"/>
        </w:rPr>
      </w:pPr>
      <w:r>
        <w:rPr>
          <w:rFonts w:hint="eastAsia" w:ascii="仿宋_GB2312" w:hAnsi="仿宋" w:eastAsia="仿宋_GB2312" w:cs="仿宋_GB2312"/>
          <w:bCs/>
          <w:color w:val="auto"/>
          <w:sz w:val="28"/>
          <w:szCs w:val="28"/>
          <w:highlight w:val="none"/>
          <w:lang w:val="en-US" w:eastAsia="zh-CN"/>
        </w:rPr>
        <w:t>1、乙方负责甲方生活垃圾日常运行管理及设备设施、房屋、场地等维护，站内及周边环境保洁。乙</w:t>
      </w:r>
      <w:r>
        <w:rPr>
          <w:rFonts w:hint="eastAsia" w:ascii="仿宋_GB2312" w:hAnsi="仿宋" w:eastAsia="仿宋_GB2312" w:cs="仿宋_GB2312"/>
          <w:bCs/>
          <w:color w:val="auto"/>
          <w:sz w:val="28"/>
          <w:szCs w:val="28"/>
          <w:highlight w:val="none"/>
        </w:rPr>
        <w:t>方提供可回收垃圾及有害垃圾处理服务，不再收取任何费用。</w:t>
      </w:r>
    </w:p>
    <w:p>
      <w:pPr>
        <w:tabs>
          <w:tab w:val="left" w:pos="480"/>
        </w:tabs>
        <w:spacing w:line="360" w:lineRule="exact"/>
        <w:ind w:firstLine="560" w:firstLineChars="200"/>
        <w:rPr>
          <w:rFonts w:hint="eastAsia" w:ascii="仿宋_GB2312" w:hAnsi="仿宋" w:eastAsia="仿宋_GB2312" w:cs="仿宋_GB2312"/>
          <w:bCs/>
          <w:color w:val="auto"/>
          <w:sz w:val="28"/>
          <w:szCs w:val="28"/>
          <w:highlight w:val="none"/>
          <w:lang w:val="en-US" w:eastAsia="zh-CN"/>
        </w:rPr>
      </w:pPr>
      <w:r>
        <w:rPr>
          <w:rFonts w:hint="eastAsia" w:ascii="仿宋_GB2312" w:hAnsi="仿宋" w:eastAsia="仿宋_GB2312" w:cs="仿宋_GB2312"/>
          <w:bCs/>
          <w:color w:val="auto"/>
          <w:sz w:val="28"/>
          <w:szCs w:val="28"/>
          <w:highlight w:val="none"/>
          <w:lang w:val="en-US" w:eastAsia="zh-CN"/>
        </w:rPr>
        <w:t>2</w:t>
      </w:r>
      <w:r>
        <w:rPr>
          <w:rFonts w:hint="eastAsia" w:ascii="仿宋_GB2312" w:hAnsi="仿宋" w:eastAsia="仿宋_GB2312" w:cs="仿宋_GB2312"/>
          <w:bCs/>
          <w:color w:val="auto"/>
          <w:sz w:val="28"/>
          <w:szCs w:val="28"/>
          <w:highlight w:val="none"/>
        </w:rPr>
        <w:t>、</w:t>
      </w:r>
      <w:r>
        <w:rPr>
          <w:rFonts w:hint="eastAsia" w:ascii="仿宋_GB2312" w:hAnsi="仿宋" w:eastAsia="仿宋_GB2312" w:cs="仿宋_GB2312"/>
          <w:bCs/>
          <w:color w:val="auto"/>
          <w:sz w:val="28"/>
          <w:szCs w:val="28"/>
          <w:highlight w:val="none"/>
          <w:lang w:val="en-US" w:eastAsia="zh-CN"/>
        </w:rPr>
        <w:t>乙</w:t>
      </w:r>
      <w:r>
        <w:rPr>
          <w:rFonts w:hint="eastAsia" w:ascii="仿宋_GB2312" w:hAnsi="仿宋" w:eastAsia="仿宋_GB2312" w:cs="仿宋_GB2312"/>
          <w:bCs/>
          <w:color w:val="auto"/>
          <w:sz w:val="28"/>
          <w:szCs w:val="28"/>
          <w:highlight w:val="none"/>
        </w:rPr>
        <w:t>方自行配备清运运输工具，并配备应急处置运输工具</w:t>
      </w:r>
      <w:r>
        <w:rPr>
          <w:rFonts w:hint="eastAsia" w:ascii="仿宋_GB2312" w:hAnsi="仿宋" w:eastAsia="仿宋_GB2312" w:cs="仿宋_GB2312"/>
          <w:bCs/>
          <w:color w:val="auto"/>
          <w:sz w:val="28"/>
          <w:szCs w:val="28"/>
          <w:highlight w:val="none"/>
          <w:lang w:eastAsia="zh-CN"/>
        </w:rPr>
        <w:t>。</w:t>
      </w:r>
    </w:p>
    <w:p>
      <w:pPr>
        <w:tabs>
          <w:tab w:val="left" w:pos="480"/>
        </w:tabs>
        <w:spacing w:line="360" w:lineRule="exact"/>
        <w:ind w:firstLine="560" w:firstLineChars="200"/>
        <w:rPr>
          <w:rFonts w:hint="eastAsia" w:ascii="仿宋_GB2312" w:hAnsi="仿宋" w:eastAsia="仿宋_GB2312" w:cs="仿宋_GB2312"/>
          <w:bCs/>
          <w:color w:val="auto"/>
          <w:sz w:val="28"/>
          <w:szCs w:val="28"/>
          <w:highlight w:val="none"/>
          <w:lang w:val="en-US" w:eastAsia="zh-CN"/>
        </w:rPr>
      </w:pPr>
      <w:r>
        <w:rPr>
          <w:rFonts w:hint="eastAsia" w:ascii="仿宋_GB2312" w:hAnsi="仿宋" w:eastAsia="仿宋_GB2312" w:cs="仿宋_GB2312"/>
          <w:bCs/>
          <w:color w:val="auto"/>
          <w:sz w:val="28"/>
          <w:szCs w:val="28"/>
          <w:highlight w:val="none"/>
          <w:lang w:val="en-US" w:eastAsia="zh-CN"/>
        </w:rPr>
        <w:t>3</w:t>
      </w:r>
      <w:r>
        <w:rPr>
          <w:rFonts w:hint="eastAsia" w:ascii="仿宋_GB2312" w:hAnsi="仿宋" w:eastAsia="仿宋_GB2312" w:cs="仿宋_GB2312"/>
          <w:bCs/>
          <w:color w:val="auto"/>
          <w:sz w:val="28"/>
          <w:szCs w:val="28"/>
          <w:highlight w:val="none"/>
        </w:rPr>
        <w:t>、清运时按照生活垃圾清运相关规定，做到分类运输、日产日清，</w:t>
      </w:r>
      <w:r>
        <w:rPr>
          <w:rFonts w:hint="eastAsia" w:ascii="仿宋_GB2312" w:hAnsi="仿宋" w:eastAsia="仿宋_GB2312" w:cs="仿宋_GB2312"/>
          <w:bCs/>
          <w:color w:val="auto"/>
          <w:sz w:val="28"/>
          <w:szCs w:val="28"/>
          <w:highlight w:val="none"/>
          <w:lang w:val="en-US" w:eastAsia="zh-CN"/>
        </w:rPr>
        <w:t>乙方</w:t>
      </w:r>
      <w:r>
        <w:rPr>
          <w:rFonts w:hint="eastAsia" w:ascii="仿宋_GB2312" w:hAnsi="仿宋" w:eastAsia="仿宋_GB2312" w:cs="仿宋_GB2312"/>
          <w:bCs/>
          <w:color w:val="auto"/>
          <w:sz w:val="28"/>
          <w:szCs w:val="28"/>
          <w:highlight w:val="none"/>
        </w:rPr>
        <w:t>需提供清运统计三联单，每日清运时需双方现场清点清运数量，并签字确认，作为结算依据。</w:t>
      </w:r>
      <w:r>
        <w:rPr>
          <w:rFonts w:hint="eastAsia" w:ascii="仿宋_GB2312" w:hAnsi="仿宋" w:eastAsia="仿宋_GB2312" w:cs="仿宋_GB2312"/>
          <w:bCs/>
          <w:color w:val="auto"/>
          <w:sz w:val="28"/>
          <w:szCs w:val="28"/>
          <w:highlight w:val="none"/>
          <w:lang w:val="en-US" w:eastAsia="zh-CN"/>
        </w:rPr>
        <w:t>垃圾内倒、外运封闭运输，无沿途抛撒，保持垃圾压缩站干净整洁，无污水外流，无明显异味。</w:t>
      </w:r>
    </w:p>
    <w:p>
      <w:pPr>
        <w:tabs>
          <w:tab w:val="left" w:pos="480"/>
        </w:tabs>
        <w:spacing w:line="360" w:lineRule="exact"/>
        <w:ind w:firstLine="560" w:firstLineChars="200"/>
        <w:rPr>
          <w:rFonts w:hint="eastAsia" w:ascii="仿宋_GB2312" w:hAnsi="仿宋" w:eastAsia="仿宋_GB2312" w:cs="仿宋_GB2312"/>
          <w:bCs/>
          <w:color w:val="auto"/>
          <w:sz w:val="28"/>
          <w:szCs w:val="28"/>
          <w:highlight w:val="none"/>
        </w:rPr>
      </w:pPr>
      <w:r>
        <w:rPr>
          <w:rFonts w:hint="eastAsia" w:ascii="仿宋_GB2312" w:hAnsi="仿宋" w:eastAsia="仿宋_GB2312" w:cs="仿宋_GB2312"/>
          <w:bCs/>
          <w:color w:val="auto"/>
          <w:sz w:val="28"/>
          <w:szCs w:val="28"/>
          <w:highlight w:val="none"/>
          <w:lang w:val="en-US" w:eastAsia="zh-CN"/>
        </w:rPr>
        <w:t>4</w:t>
      </w:r>
      <w:r>
        <w:rPr>
          <w:rFonts w:hint="eastAsia" w:ascii="仿宋_GB2312" w:hAnsi="仿宋" w:eastAsia="仿宋_GB2312" w:cs="仿宋_GB2312"/>
          <w:bCs/>
          <w:color w:val="auto"/>
          <w:sz w:val="28"/>
          <w:szCs w:val="28"/>
          <w:highlight w:val="none"/>
        </w:rPr>
        <w:t>、人员配备要求：按照西安市生活垃圾分类标准，</w:t>
      </w:r>
      <w:r>
        <w:rPr>
          <w:rFonts w:hint="eastAsia" w:ascii="仿宋_GB2312" w:hAnsi="仿宋" w:eastAsia="仿宋_GB2312" w:cs="仿宋_GB2312"/>
          <w:bCs/>
          <w:color w:val="auto"/>
          <w:sz w:val="28"/>
          <w:szCs w:val="28"/>
          <w:highlight w:val="none"/>
          <w:lang w:val="en-US" w:eastAsia="zh-CN"/>
        </w:rPr>
        <w:t>乙方安排一名班长、两</w:t>
      </w:r>
      <w:r>
        <w:rPr>
          <w:rFonts w:hint="eastAsia" w:ascii="仿宋_GB2312" w:hAnsi="仿宋" w:eastAsia="仿宋_GB2312" w:cs="仿宋_GB2312"/>
          <w:bCs/>
          <w:color w:val="auto"/>
          <w:sz w:val="28"/>
          <w:szCs w:val="28"/>
          <w:highlight w:val="none"/>
        </w:rPr>
        <w:t>名垃圾分类员，配合</w:t>
      </w:r>
      <w:r>
        <w:rPr>
          <w:rFonts w:hint="eastAsia" w:ascii="仿宋_GB2312" w:hAnsi="仿宋" w:eastAsia="仿宋_GB2312" w:cs="仿宋_GB2312"/>
          <w:bCs/>
          <w:color w:val="auto"/>
          <w:sz w:val="28"/>
          <w:szCs w:val="28"/>
          <w:highlight w:val="none"/>
          <w:lang w:val="en-US" w:eastAsia="zh-CN"/>
        </w:rPr>
        <w:t>甲方</w:t>
      </w:r>
      <w:r>
        <w:rPr>
          <w:rFonts w:hint="eastAsia" w:ascii="仿宋_GB2312" w:hAnsi="仿宋" w:eastAsia="仿宋_GB2312" w:cs="仿宋_GB2312"/>
          <w:bCs/>
          <w:color w:val="auto"/>
          <w:sz w:val="28"/>
          <w:szCs w:val="28"/>
          <w:highlight w:val="none"/>
        </w:rPr>
        <w:t>生活垃圾分类工作，需服从</w:t>
      </w:r>
      <w:r>
        <w:rPr>
          <w:rFonts w:hint="eastAsia" w:ascii="仿宋_GB2312" w:hAnsi="仿宋" w:eastAsia="仿宋_GB2312" w:cs="仿宋_GB2312"/>
          <w:bCs/>
          <w:color w:val="auto"/>
          <w:sz w:val="28"/>
          <w:szCs w:val="28"/>
          <w:highlight w:val="none"/>
          <w:lang w:val="en-US" w:eastAsia="zh-CN"/>
        </w:rPr>
        <w:t>甲方</w:t>
      </w:r>
      <w:r>
        <w:rPr>
          <w:rFonts w:hint="eastAsia" w:ascii="仿宋_GB2312" w:hAnsi="仿宋" w:eastAsia="仿宋_GB2312" w:cs="仿宋_GB2312"/>
          <w:bCs/>
          <w:color w:val="auto"/>
          <w:sz w:val="28"/>
          <w:szCs w:val="28"/>
          <w:highlight w:val="none"/>
        </w:rPr>
        <w:t>的必要管理，分类员</w:t>
      </w:r>
      <w:r>
        <w:rPr>
          <w:rFonts w:hint="eastAsia" w:ascii="仿宋_GB2312" w:hAnsi="仿宋" w:eastAsia="仿宋_GB2312" w:cs="仿宋_GB2312"/>
          <w:bCs/>
          <w:color w:val="auto"/>
          <w:sz w:val="28"/>
          <w:szCs w:val="28"/>
          <w:highlight w:val="none"/>
          <w:lang w:val="en-US" w:eastAsia="zh-CN"/>
        </w:rPr>
        <w:t>的</w:t>
      </w:r>
      <w:r>
        <w:rPr>
          <w:rFonts w:hint="eastAsia" w:ascii="仿宋_GB2312" w:hAnsi="仿宋" w:eastAsia="仿宋_GB2312" w:cs="仿宋_GB2312"/>
          <w:bCs/>
          <w:color w:val="auto"/>
          <w:sz w:val="28"/>
          <w:szCs w:val="28"/>
          <w:highlight w:val="none"/>
        </w:rPr>
        <w:t>工资</w:t>
      </w:r>
      <w:r>
        <w:rPr>
          <w:rFonts w:hint="eastAsia" w:ascii="仿宋_GB2312" w:hAnsi="仿宋" w:eastAsia="仿宋_GB2312" w:cs="仿宋_GB2312"/>
          <w:bCs/>
          <w:color w:val="auto"/>
          <w:sz w:val="28"/>
          <w:szCs w:val="28"/>
          <w:highlight w:val="none"/>
          <w:lang w:eastAsia="zh-CN"/>
        </w:rPr>
        <w:t>、</w:t>
      </w:r>
      <w:r>
        <w:rPr>
          <w:rFonts w:hint="eastAsia" w:ascii="仿宋_GB2312" w:hAnsi="仿宋" w:eastAsia="仿宋_GB2312" w:cs="仿宋_GB2312"/>
          <w:bCs/>
          <w:color w:val="auto"/>
          <w:sz w:val="28"/>
          <w:szCs w:val="28"/>
          <w:highlight w:val="none"/>
          <w:lang w:val="en-US" w:eastAsia="zh-CN"/>
        </w:rPr>
        <w:t>劳保、疫情防护物资、保险、就医等一切费用</w:t>
      </w:r>
      <w:r>
        <w:rPr>
          <w:rFonts w:hint="eastAsia" w:ascii="仿宋_GB2312" w:hAnsi="仿宋" w:eastAsia="仿宋_GB2312" w:cs="仿宋_GB2312"/>
          <w:bCs/>
          <w:color w:val="auto"/>
          <w:sz w:val="28"/>
          <w:szCs w:val="28"/>
          <w:highlight w:val="none"/>
        </w:rPr>
        <w:t>由</w:t>
      </w:r>
      <w:r>
        <w:rPr>
          <w:rFonts w:hint="eastAsia" w:ascii="仿宋_GB2312" w:hAnsi="仿宋" w:eastAsia="仿宋_GB2312" w:cs="仿宋_GB2312"/>
          <w:bCs/>
          <w:color w:val="auto"/>
          <w:sz w:val="28"/>
          <w:szCs w:val="28"/>
          <w:highlight w:val="none"/>
          <w:lang w:val="en-US" w:eastAsia="zh-CN"/>
        </w:rPr>
        <w:t>乙方</w:t>
      </w:r>
      <w:r>
        <w:rPr>
          <w:rFonts w:hint="eastAsia" w:ascii="仿宋_GB2312" w:hAnsi="仿宋" w:eastAsia="仿宋_GB2312" w:cs="仿宋_GB2312"/>
          <w:bCs/>
          <w:color w:val="auto"/>
          <w:sz w:val="28"/>
          <w:szCs w:val="28"/>
          <w:highlight w:val="none"/>
        </w:rPr>
        <w:t>自理。</w:t>
      </w:r>
    </w:p>
    <w:p>
      <w:pPr>
        <w:tabs>
          <w:tab w:val="left" w:pos="480"/>
        </w:tabs>
        <w:spacing w:line="360" w:lineRule="exact"/>
        <w:ind w:firstLine="560" w:firstLineChars="200"/>
        <w:rPr>
          <w:rFonts w:hint="eastAsia" w:ascii="仿宋_GB2312" w:hAnsi="仿宋" w:eastAsia="仿宋_GB2312" w:cs="仿宋_GB2312"/>
          <w:bCs/>
          <w:color w:val="auto"/>
          <w:sz w:val="28"/>
          <w:szCs w:val="28"/>
          <w:highlight w:val="none"/>
          <w:lang w:eastAsia="zh-CN"/>
        </w:rPr>
      </w:pPr>
      <w:r>
        <w:rPr>
          <w:rFonts w:hint="eastAsia" w:ascii="仿宋_GB2312" w:hAnsi="仿宋" w:eastAsia="仿宋_GB2312" w:cs="仿宋_GB2312"/>
          <w:bCs/>
          <w:color w:val="auto"/>
          <w:sz w:val="28"/>
          <w:szCs w:val="28"/>
          <w:highlight w:val="none"/>
          <w:lang w:val="en-US" w:eastAsia="zh-CN"/>
        </w:rPr>
        <w:t>5</w:t>
      </w:r>
      <w:r>
        <w:rPr>
          <w:rFonts w:hint="eastAsia" w:ascii="仿宋_GB2312" w:hAnsi="仿宋" w:eastAsia="仿宋_GB2312" w:cs="仿宋_GB2312"/>
          <w:bCs/>
          <w:color w:val="auto"/>
          <w:sz w:val="28"/>
          <w:szCs w:val="28"/>
          <w:highlight w:val="none"/>
        </w:rPr>
        <w:t>、在西安市政府指定的、许可的正式垃圾处理场所倾倒垃圾，自觉遵守相关部门以及垃圾倾倒场的规范和要求。严禁将垃圾倾倒在非市政审批的垃圾处理场所。如不按规定分类处置倾倒垃圾或以各种借口延误外运，</w:t>
      </w:r>
      <w:r>
        <w:rPr>
          <w:rFonts w:hint="eastAsia" w:ascii="仿宋_GB2312" w:hAnsi="仿宋" w:eastAsia="仿宋_GB2312" w:cs="仿宋_GB2312"/>
          <w:bCs/>
          <w:color w:val="auto"/>
          <w:sz w:val="28"/>
          <w:szCs w:val="28"/>
          <w:highlight w:val="none"/>
          <w:lang w:val="en-US" w:eastAsia="zh-CN"/>
        </w:rPr>
        <w:t>甲方</w:t>
      </w:r>
      <w:r>
        <w:rPr>
          <w:rFonts w:hint="eastAsia" w:ascii="仿宋_GB2312" w:hAnsi="仿宋" w:eastAsia="仿宋_GB2312" w:cs="仿宋_GB2312"/>
          <w:bCs/>
          <w:color w:val="auto"/>
          <w:sz w:val="28"/>
          <w:szCs w:val="28"/>
          <w:highlight w:val="none"/>
        </w:rPr>
        <w:t>有权单方终止合同</w:t>
      </w:r>
      <w:r>
        <w:rPr>
          <w:rFonts w:hint="eastAsia" w:ascii="仿宋_GB2312" w:hAnsi="仿宋" w:eastAsia="仿宋_GB2312" w:cs="仿宋_GB2312"/>
          <w:bCs/>
          <w:color w:val="auto"/>
          <w:sz w:val="28"/>
          <w:szCs w:val="28"/>
          <w:highlight w:val="none"/>
          <w:lang w:eastAsia="zh-CN"/>
        </w:rPr>
        <w:t>。</w:t>
      </w:r>
    </w:p>
    <w:p>
      <w:pPr>
        <w:tabs>
          <w:tab w:val="left" w:pos="480"/>
        </w:tabs>
        <w:spacing w:line="360" w:lineRule="exact"/>
        <w:ind w:firstLine="560" w:firstLineChars="200"/>
        <w:rPr>
          <w:rFonts w:hint="eastAsia" w:ascii="仿宋_GB2312" w:hAnsi="仿宋" w:eastAsia="仿宋_GB2312" w:cs="仿宋_GB2312"/>
          <w:bCs/>
          <w:color w:val="auto"/>
          <w:sz w:val="28"/>
          <w:szCs w:val="28"/>
          <w:highlight w:val="none"/>
          <w:lang w:eastAsia="zh-CN"/>
        </w:rPr>
      </w:pPr>
      <w:r>
        <w:rPr>
          <w:rFonts w:hint="eastAsia" w:ascii="仿宋_GB2312" w:hAnsi="仿宋" w:eastAsia="仿宋_GB2312" w:cs="仿宋_GB2312"/>
          <w:bCs/>
          <w:color w:val="auto"/>
          <w:sz w:val="28"/>
          <w:szCs w:val="28"/>
          <w:highlight w:val="none"/>
          <w:lang w:val="en-US" w:eastAsia="zh-CN"/>
        </w:rPr>
        <w:t>6</w:t>
      </w:r>
      <w:r>
        <w:rPr>
          <w:rFonts w:hint="eastAsia" w:ascii="仿宋_GB2312" w:hAnsi="仿宋" w:eastAsia="仿宋_GB2312" w:cs="仿宋_GB2312"/>
          <w:bCs/>
          <w:color w:val="auto"/>
          <w:sz w:val="28"/>
          <w:szCs w:val="28"/>
          <w:highlight w:val="none"/>
        </w:rPr>
        <w:t>、</w:t>
      </w:r>
      <w:r>
        <w:rPr>
          <w:rFonts w:hint="eastAsia" w:ascii="仿宋_GB2312" w:hAnsi="仿宋" w:eastAsia="仿宋_GB2312" w:cs="仿宋_GB2312"/>
          <w:bCs/>
          <w:color w:val="auto"/>
          <w:sz w:val="28"/>
          <w:szCs w:val="28"/>
          <w:highlight w:val="none"/>
          <w:lang w:val="en-US" w:eastAsia="zh-CN"/>
        </w:rPr>
        <w:t>乙方</w:t>
      </w:r>
      <w:r>
        <w:rPr>
          <w:rFonts w:hint="eastAsia" w:ascii="仿宋_GB2312" w:hAnsi="仿宋" w:eastAsia="仿宋_GB2312" w:cs="仿宋_GB2312"/>
          <w:bCs/>
          <w:color w:val="auto"/>
          <w:sz w:val="28"/>
          <w:szCs w:val="28"/>
          <w:highlight w:val="none"/>
        </w:rPr>
        <w:t>能够定期对作业人员进行专业知识的培训，确保人员健康、生产安全、作业规范、运行正常。清运人员或车辆在作业时发生的违规事项、意外或事故，由</w:t>
      </w:r>
      <w:r>
        <w:rPr>
          <w:rFonts w:hint="eastAsia" w:ascii="仿宋_GB2312" w:hAnsi="仿宋" w:eastAsia="仿宋_GB2312" w:cs="仿宋_GB2312"/>
          <w:bCs/>
          <w:color w:val="auto"/>
          <w:sz w:val="28"/>
          <w:szCs w:val="28"/>
          <w:highlight w:val="none"/>
          <w:lang w:val="en-US" w:eastAsia="zh-CN"/>
        </w:rPr>
        <w:t>乙方</w:t>
      </w:r>
      <w:r>
        <w:rPr>
          <w:rFonts w:hint="eastAsia" w:ascii="仿宋_GB2312" w:hAnsi="仿宋" w:eastAsia="仿宋_GB2312" w:cs="仿宋_GB2312"/>
          <w:bCs/>
          <w:color w:val="auto"/>
          <w:sz w:val="28"/>
          <w:szCs w:val="28"/>
          <w:highlight w:val="none"/>
        </w:rPr>
        <w:t>负全责，</w:t>
      </w:r>
      <w:r>
        <w:rPr>
          <w:rFonts w:hint="eastAsia" w:ascii="仿宋_GB2312" w:hAnsi="仿宋" w:eastAsia="仿宋_GB2312" w:cs="仿宋_GB2312"/>
          <w:bCs/>
          <w:color w:val="auto"/>
          <w:sz w:val="28"/>
          <w:szCs w:val="28"/>
          <w:highlight w:val="none"/>
          <w:lang w:val="en-US" w:eastAsia="zh-CN"/>
        </w:rPr>
        <w:t>甲方</w:t>
      </w:r>
      <w:r>
        <w:rPr>
          <w:rFonts w:hint="eastAsia" w:ascii="仿宋_GB2312" w:hAnsi="仿宋" w:eastAsia="仿宋_GB2312" w:cs="仿宋_GB2312"/>
          <w:bCs/>
          <w:color w:val="auto"/>
          <w:sz w:val="28"/>
          <w:szCs w:val="28"/>
          <w:highlight w:val="none"/>
        </w:rPr>
        <w:t>不承担任何责任</w:t>
      </w:r>
      <w:r>
        <w:rPr>
          <w:rFonts w:hint="eastAsia" w:ascii="仿宋_GB2312" w:hAnsi="仿宋" w:eastAsia="仿宋_GB2312" w:cs="仿宋_GB2312"/>
          <w:bCs/>
          <w:color w:val="auto"/>
          <w:sz w:val="28"/>
          <w:szCs w:val="28"/>
          <w:highlight w:val="none"/>
          <w:lang w:eastAsia="zh-CN"/>
        </w:rPr>
        <w:t>。</w:t>
      </w:r>
    </w:p>
    <w:p>
      <w:pPr>
        <w:tabs>
          <w:tab w:val="left" w:pos="480"/>
        </w:tabs>
        <w:spacing w:line="360" w:lineRule="exact"/>
        <w:ind w:firstLine="560" w:firstLineChars="200"/>
        <w:rPr>
          <w:rFonts w:hint="eastAsia" w:ascii="仿宋_GB2312" w:hAnsi="仿宋" w:eastAsia="仿宋_GB2312" w:cs="仿宋_GB2312"/>
          <w:bCs/>
          <w:color w:val="auto"/>
          <w:sz w:val="28"/>
          <w:szCs w:val="28"/>
          <w:highlight w:val="none"/>
          <w:lang w:val="en-US" w:eastAsia="zh-CN"/>
        </w:rPr>
      </w:pPr>
      <w:r>
        <w:rPr>
          <w:rFonts w:hint="eastAsia" w:ascii="仿宋_GB2312" w:hAnsi="仿宋" w:eastAsia="仿宋_GB2312" w:cs="仿宋_GB2312"/>
          <w:bCs/>
          <w:color w:val="auto"/>
          <w:sz w:val="28"/>
          <w:szCs w:val="28"/>
          <w:highlight w:val="none"/>
          <w:lang w:val="en-US" w:eastAsia="zh-CN"/>
        </w:rPr>
        <w:t>7</w:t>
      </w:r>
      <w:r>
        <w:rPr>
          <w:rFonts w:hint="eastAsia" w:ascii="仿宋_GB2312" w:hAnsi="仿宋" w:eastAsia="仿宋_GB2312" w:cs="仿宋_GB2312"/>
          <w:bCs/>
          <w:color w:val="auto"/>
          <w:sz w:val="28"/>
          <w:szCs w:val="28"/>
          <w:highlight w:val="none"/>
        </w:rPr>
        <w:t>、</w:t>
      </w:r>
      <w:r>
        <w:rPr>
          <w:rFonts w:hint="eastAsia" w:ascii="仿宋_GB2312" w:hAnsi="仿宋" w:eastAsia="仿宋_GB2312" w:cs="仿宋_GB2312"/>
          <w:bCs/>
          <w:color w:val="auto"/>
          <w:sz w:val="28"/>
          <w:szCs w:val="28"/>
          <w:highlight w:val="none"/>
          <w:lang w:val="en-US" w:eastAsia="zh-CN"/>
        </w:rPr>
        <w:t>乙方</w:t>
      </w:r>
      <w:r>
        <w:rPr>
          <w:rFonts w:hint="eastAsia" w:ascii="仿宋_GB2312" w:hAnsi="仿宋" w:eastAsia="仿宋_GB2312" w:cs="仿宋_GB2312"/>
          <w:bCs/>
          <w:color w:val="auto"/>
          <w:sz w:val="28"/>
          <w:szCs w:val="28"/>
          <w:highlight w:val="none"/>
        </w:rPr>
        <w:t>积极配合</w:t>
      </w:r>
      <w:r>
        <w:rPr>
          <w:rFonts w:hint="eastAsia" w:ascii="仿宋_GB2312" w:hAnsi="仿宋" w:eastAsia="仿宋_GB2312" w:cs="仿宋_GB2312"/>
          <w:bCs/>
          <w:color w:val="auto"/>
          <w:sz w:val="28"/>
          <w:szCs w:val="28"/>
          <w:highlight w:val="none"/>
          <w:lang w:val="en-US" w:eastAsia="zh-CN"/>
        </w:rPr>
        <w:t>甲方</w:t>
      </w:r>
      <w:r>
        <w:rPr>
          <w:rFonts w:hint="eastAsia" w:ascii="仿宋_GB2312" w:hAnsi="仿宋" w:eastAsia="仿宋_GB2312" w:cs="仿宋_GB2312"/>
          <w:bCs/>
          <w:color w:val="auto"/>
          <w:sz w:val="28"/>
          <w:szCs w:val="28"/>
          <w:highlight w:val="none"/>
        </w:rPr>
        <w:t>相关部门的各类监督检查，对</w:t>
      </w:r>
      <w:r>
        <w:rPr>
          <w:rFonts w:hint="eastAsia" w:ascii="仿宋_GB2312" w:hAnsi="仿宋" w:eastAsia="仿宋_GB2312" w:cs="仿宋_GB2312"/>
          <w:bCs/>
          <w:color w:val="auto"/>
          <w:sz w:val="28"/>
          <w:szCs w:val="28"/>
          <w:highlight w:val="none"/>
          <w:lang w:val="en-US" w:eastAsia="zh-CN"/>
        </w:rPr>
        <w:t>甲方</w:t>
      </w:r>
      <w:r>
        <w:rPr>
          <w:rFonts w:hint="eastAsia" w:ascii="仿宋_GB2312" w:hAnsi="仿宋" w:eastAsia="仿宋_GB2312" w:cs="仿宋_GB2312"/>
          <w:bCs/>
          <w:color w:val="auto"/>
          <w:sz w:val="28"/>
          <w:szCs w:val="28"/>
          <w:highlight w:val="none"/>
        </w:rPr>
        <w:t>反映、投诉或要求整改的工作问题，能够第一时间响应并及时整改反馈</w:t>
      </w:r>
      <w:r>
        <w:rPr>
          <w:rFonts w:hint="eastAsia" w:ascii="仿宋_GB2312" w:hAnsi="仿宋" w:eastAsia="仿宋_GB2312" w:cs="仿宋_GB2312"/>
          <w:bCs/>
          <w:color w:val="auto"/>
          <w:sz w:val="28"/>
          <w:szCs w:val="28"/>
          <w:highlight w:val="none"/>
          <w:lang w:eastAsia="zh-CN"/>
        </w:rPr>
        <w:t>。</w:t>
      </w:r>
    </w:p>
    <w:p>
      <w:pPr>
        <w:tabs>
          <w:tab w:val="left" w:pos="480"/>
        </w:tabs>
        <w:spacing w:line="360" w:lineRule="exact"/>
        <w:ind w:firstLine="560" w:firstLineChars="200"/>
        <w:rPr>
          <w:rFonts w:hint="eastAsia" w:ascii="仿宋_GB2312" w:hAnsi="仿宋" w:eastAsia="仿宋_GB2312" w:cs="仿宋_GB2312"/>
          <w:bCs/>
          <w:color w:val="auto"/>
          <w:sz w:val="28"/>
          <w:szCs w:val="28"/>
          <w:highlight w:val="none"/>
        </w:rPr>
      </w:pPr>
      <w:r>
        <w:rPr>
          <w:rFonts w:hint="eastAsia" w:ascii="仿宋_GB2312" w:hAnsi="仿宋" w:eastAsia="仿宋_GB2312" w:cs="仿宋_GB2312"/>
          <w:bCs/>
          <w:color w:val="auto"/>
          <w:sz w:val="28"/>
          <w:szCs w:val="28"/>
          <w:highlight w:val="none"/>
          <w:lang w:val="en-US" w:eastAsia="zh-CN"/>
        </w:rPr>
        <w:t>8</w:t>
      </w:r>
      <w:r>
        <w:rPr>
          <w:rFonts w:hint="eastAsia" w:ascii="仿宋_GB2312" w:hAnsi="仿宋" w:eastAsia="仿宋_GB2312" w:cs="仿宋_GB2312"/>
          <w:bCs/>
          <w:color w:val="auto"/>
          <w:sz w:val="28"/>
          <w:szCs w:val="28"/>
          <w:highlight w:val="none"/>
        </w:rPr>
        <w:t>、以上工作要求中提到的内容产生的费用，均由</w:t>
      </w:r>
      <w:r>
        <w:rPr>
          <w:rFonts w:hint="eastAsia" w:ascii="仿宋_GB2312" w:hAnsi="仿宋" w:eastAsia="仿宋_GB2312" w:cs="仿宋_GB2312"/>
          <w:bCs/>
          <w:color w:val="auto"/>
          <w:sz w:val="28"/>
          <w:szCs w:val="28"/>
          <w:highlight w:val="none"/>
          <w:lang w:val="en-US" w:eastAsia="zh-CN"/>
        </w:rPr>
        <w:t>乙方</w:t>
      </w:r>
      <w:r>
        <w:rPr>
          <w:rFonts w:hint="eastAsia" w:ascii="仿宋_GB2312" w:hAnsi="仿宋" w:eastAsia="仿宋_GB2312" w:cs="仿宋_GB2312"/>
          <w:bCs/>
          <w:color w:val="auto"/>
          <w:sz w:val="28"/>
          <w:szCs w:val="28"/>
          <w:highlight w:val="none"/>
        </w:rPr>
        <w:t>承担。</w:t>
      </w:r>
    </w:p>
    <w:p>
      <w:pPr>
        <w:tabs>
          <w:tab w:val="left" w:pos="480"/>
        </w:tabs>
        <w:spacing w:line="360" w:lineRule="exact"/>
        <w:ind w:firstLine="560" w:firstLineChars="200"/>
        <w:rPr>
          <w:rFonts w:hint="eastAsia" w:ascii="仿宋_GB2312" w:hAnsi="仿宋" w:eastAsia="仿宋_GB2312" w:cs="仿宋_GB2312"/>
          <w:bCs/>
          <w:color w:val="auto"/>
          <w:sz w:val="28"/>
          <w:szCs w:val="28"/>
          <w:highlight w:val="none"/>
        </w:rPr>
      </w:pPr>
      <w:r>
        <w:rPr>
          <w:rFonts w:hint="eastAsia" w:ascii="仿宋_GB2312" w:hAnsi="仿宋" w:eastAsia="仿宋_GB2312" w:cs="仿宋_GB2312"/>
          <w:bCs/>
          <w:color w:val="auto"/>
          <w:sz w:val="28"/>
          <w:szCs w:val="28"/>
          <w:highlight w:val="none"/>
          <w:lang w:val="en-US" w:eastAsia="zh-CN"/>
        </w:rPr>
        <w:t>9</w:t>
      </w:r>
      <w:r>
        <w:rPr>
          <w:rFonts w:hint="eastAsia" w:ascii="仿宋_GB2312" w:hAnsi="仿宋" w:eastAsia="仿宋_GB2312" w:cs="仿宋_GB2312"/>
          <w:bCs/>
          <w:color w:val="auto"/>
          <w:sz w:val="28"/>
          <w:szCs w:val="28"/>
          <w:highlight w:val="none"/>
        </w:rPr>
        <w:t>、生活垃圾处置服务必须达到国家、省、市、地方等相关部门合格标准，因</w:t>
      </w:r>
      <w:r>
        <w:rPr>
          <w:rFonts w:hint="eastAsia" w:ascii="仿宋_GB2312" w:hAnsi="仿宋" w:eastAsia="仿宋_GB2312" w:cs="仿宋_GB2312"/>
          <w:bCs/>
          <w:color w:val="auto"/>
          <w:sz w:val="28"/>
          <w:szCs w:val="28"/>
          <w:highlight w:val="none"/>
          <w:lang w:val="en-US" w:eastAsia="zh-CN"/>
        </w:rPr>
        <w:t>乙方</w:t>
      </w:r>
      <w:r>
        <w:rPr>
          <w:rFonts w:hint="eastAsia" w:ascii="仿宋_GB2312" w:hAnsi="仿宋" w:eastAsia="仿宋_GB2312" w:cs="仿宋_GB2312"/>
          <w:bCs/>
          <w:color w:val="auto"/>
          <w:sz w:val="28"/>
          <w:szCs w:val="28"/>
          <w:highlight w:val="none"/>
        </w:rPr>
        <w:t>原因造成的检查不合格，所引起的罚款、损失等由</w:t>
      </w:r>
      <w:r>
        <w:rPr>
          <w:rFonts w:hint="eastAsia" w:ascii="仿宋_GB2312" w:hAnsi="仿宋" w:eastAsia="仿宋_GB2312" w:cs="仿宋_GB2312"/>
          <w:bCs/>
          <w:color w:val="auto"/>
          <w:sz w:val="28"/>
          <w:szCs w:val="28"/>
          <w:highlight w:val="none"/>
          <w:lang w:val="en-US" w:eastAsia="zh-CN"/>
        </w:rPr>
        <w:t>乙方</w:t>
      </w:r>
      <w:r>
        <w:rPr>
          <w:rFonts w:hint="eastAsia" w:ascii="仿宋_GB2312" w:hAnsi="仿宋" w:eastAsia="仿宋_GB2312" w:cs="仿宋_GB2312"/>
          <w:bCs/>
          <w:color w:val="auto"/>
          <w:sz w:val="28"/>
          <w:szCs w:val="28"/>
          <w:highlight w:val="none"/>
        </w:rPr>
        <w:t>承担。</w:t>
      </w:r>
    </w:p>
    <w:p>
      <w:pPr>
        <w:tabs>
          <w:tab w:val="left" w:pos="1155"/>
        </w:tabs>
        <w:spacing w:line="360" w:lineRule="exact"/>
        <w:rPr>
          <w:rFonts w:ascii="仿宋_GB2312" w:hAnsi="仿宋" w:eastAsia="仿宋_GB2312" w:cs="仿宋_GB2312"/>
          <w:b/>
          <w:color w:val="auto"/>
          <w:sz w:val="28"/>
          <w:szCs w:val="28"/>
        </w:rPr>
      </w:pPr>
      <w:r>
        <w:rPr>
          <w:rFonts w:hint="eastAsia" w:ascii="仿宋_GB2312" w:hAnsi="仿宋" w:eastAsia="仿宋_GB2312" w:cs="仿宋_GB2312"/>
          <w:b/>
          <w:color w:val="auto"/>
          <w:sz w:val="28"/>
          <w:szCs w:val="28"/>
        </w:rPr>
        <w:t>二、服务期</w:t>
      </w:r>
    </w:p>
    <w:p>
      <w:pPr>
        <w:tabs>
          <w:tab w:val="left" w:pos="480"/>
        </w:tabs>
        <w:spacing w:line="360" w:lineRule="exact"/>
        <w:ind w:firstLine="560" w:firstLineChars="200"/>
        <w:rPr>
          <w:rFonts w:hint="eastAsia" w:ascii="仿宋_GB2312" w:hAnsi="仿宋" w:eastAsia="仿宋_GB2312" w:cs="仿宋_GB2312"/>
          <w:bCs/>
          <w:color w:val="auto"/>
          <w:sz w:val="28"/>
          <w:szCs w:val="28"/>
          <w:highlight w:val="none"/>
          <w:lang w:val="en-US" w:eastAsia="zh-CN"/>
        </w:rPr>
      </w:pPr>
      <w:r>
        <w:rPr>
          <w:rFonts w:hint="eastAsia" w:ascii="仿宋_GB2312" w:hAnsi="仿宋" w:eastAsia="仿宋_GB2312" w:cs="仿宋_GB2312"/>
          <w:bCs/>
          <w:color w:val="auto"/>
          <w:sz w:val="28"/>
          <w:szCs w:val="28"/>
          <w:highlight w:val="none"/>
          <w:lang w:val="en-US" w:eastAsia="zh-CN"/>
        </w:rPr>
        <w:t>自2024年5月8日起，至2027年5月7日止，提供三年服务（本项目服务期到期或本项目预算最高执行总价135万元执行完成，以上两个条件任何一个条件先满足合同终止）。</w:t>
      </w:r>
    </w:p>
    <w:p>
      <w:pPr>
        <w:tabs>
          <w:tab w:val="left" w:pos="5971"/>
        </w:tabs>
        <w:kinsoku w:val="0"/>
        <w:spacing w:line="360" w:lineRule="exact"/>
        <w:rPr>
          <w:rFonts w:ascii="仿宋_GB2312" w:hAnsi="仿宋" w:eastAsia="仿宋_GB2312" w:cs="仿宋_GB2312"/>
          <w:b/>
          <w:color w:val="auto"/>
          <w:sz w:val="28"/>
          <w:szCs w:val="28"/>
        </w:rPr>
      </w:pPr>
      <w:r>
        <w:rPr>
          <w:rFonts w:hint="eastAsia" w:ascii="仿宋_GB2312" w:hAnsi="仿宋" w:eastAsia="仿宋_GB2312" w:cs="仿宋_GB2312"/>
          <w:b/>
          <w:color w:val="auto"/>
          <w:sz w:val="28"/>
          <w:szCs w:val="28"/>
        </w:rPr>
        <w:t>三、服务地点</w:t>
      </w:r>
    </w:p>
    <w:p>
      <w:pPr>
        <w:tabs>
          <w:tab w:val="left" w:pos="5971"/>
        </w:tabs>
        <w:kinsoku w:val="0"/>
        <w:spacing w:line="360" w:lineRule="exact"/>
        <w:ind w:firstLine="525"/>
        <w:rPr>
          <w:rFonts w:ascii="仿宋_GB2312" w:hAnsi="仿宋" w:eastAsia="仿宋_GB2312"/>
          <w:color w:val="auto"/>
          <w:sz w:val="28"/>
          <w:szCs w:val="28"/>
        </w:rPr>
      </w:pPr>
      <w:r>
        <w:rPr>
          <w:rFonts w:hint="eastAsia" w:ascii="仿宋_GB2312" w:hAnsi="仿宋" w:eastAsia="仿宋_GB2312"/>
          <w:color w:val="auto"/>
          <w:sz w:val="28"/>
          <w:szCs w:val="28"/>
        </w:rPr>
        <w:t>服务地点</w:t>
      </w:r>
      <w:r>
        <w:rPr>
          <w:rFonts w:hint="eastAsia" w:ascii="仿宋_GB2312" w:hAnsi="仿宋" w:eastAsia="仿宋_GB2312" w:cs="仿宋_GB2312"/>
          <w:bCs/>
          <w:color w:val="auto"/>
          <w:sz w:val="28"/>
          <w:szCs w:val="28"/>
          <w:highlight w:val="none"/>
          <w:lang w:val="en-US" w:eastAsia="zh-CN"/>
        </w:rPr>
        <w:t>：西安市人民医院（西安市第四医院）航天城院区（航天东路155号）。</w:t>
      </w:r>
    </w:p>
    <w:p>
      <w:pPr>
        <w:tabs>
          <w:tab w:val="left" w:pos="480"/>
        </w:tabs>
        <w:spacing w:line="360" w:lineRule="exact"/>
        <w:rPr>
          <w:rFonts w:ascii="仿宋_GB2312" w:hAnsi="仿宋" w:eastAsia="仿宋_GB2312" w:cs="仿宋_GB2312"/>
          <w:b/>
          <w:color w:val="auto"/>
          <w:sz w:val="28"/>
          <w:szCs w:val="28"/>
          <w:highlight w:val="none"/>
        </w:rPr>
      </w:pPr>
      <w:r>
        <w:rPr>
          <w:rFonts w:hint="eastAsia" w:ascii="仿宋_GB2312" w:hAnsi="仿宋" w:eastAsia="仿宋_GB2312" w:cs="仿宋_GB2312"/>
          <w:b/>
          <w:color w:val="auto"/>
          <w:sz w:val="28"/>
          <w:szCs w:val="28"/>
          <w:highlight w:val="none"/>
        </w:rPr>
        <w:t>四、合同总价</w:t>
      </w:r>
    </w:p>
    <w:p>
      <w:pPr>
        <w:tabs>
          <w:tab w:val="left" w:pos="480"/>
        </w:tabs>
        <w:spacing w:line="360" w:lineRule="exact"/>
        <w:ind w:firstLine="560" w:firstLineChars="200"/>
        <w:rPr>
          <w:rFonts w:ascii="仿宋_GB2312" w:hAnsi="仿宋" w:eastAsia="仿宋_GB2312" w:cs="仿宋_GB2312"/>
          <w:bCs/>
          <w:color w:val="auto"/>
          <w:sz w:val="28"/>
          <w:szCs w:val="28"/>
          <w:highlight w:val="none"/>
        </w:rPr>
      </w:pPr>
      <w:r>
        <w:rPr>
          <w:rFonts w:hint="eastAsia" w:ascii="仿宋_GB2312" w:hAnsi="仿宋" w:eastAsia="仿宋_GB2312" w:cs="仿宋_GB2312"/>
          <w:bCs/>
          <w:color w:val="auto"/>
          <w:sz w:val="28"/>
          <w:szCs w:val="28"/>
          <w:highlight w:val="none"/>
        </w:rPr>
        <w:t>（一）合同</w:t>
      </w:r>
      <w:r>
        <w:rPr>
          <w:rFonts w:hint="eastAsia" w:ascii="仿宋_GB2312" w:hAnsi="仿宋" w:eastAsia="仿宋_GB2312" w:cs="仿宋_GB2312"/>
          <w:bCs/>
          <w:color w:val="auto"/>
          <w:sz w:val="28"/>
          <w:szCs w:val="28"/>
          <w:highlight w:val="none"/>
          <w:lang w:val="en-US" w:eastAsia="zh-CN"/>
        </w:rPr>
        <w:t>最高执行</w:t>
      </w:r>
      <w:r>
        <w:rPr>
          <w:rFonts w:hint="eastAsia" w:ascii="仿宋_GB2312" w:hAnsi="仿宋" w:eastAsia="仿宋_GB2312" w:cs="仿宋_GB2312"/>
          <w:bCs/>
          <w:color w:val="auto"/>
          <w:sz w:val="28"/>
          <w:szCs w:val="28"/>
          <w:highlight w:val="none"/>
        </w:rPr>
        <w:t>总价人民币：</w:t>
      </w:r>
      <w:r>
        <w:rPr>
          <w:rFonts w:hint="eastAsia" w:ascii="仿宋_GB2312" w:hAnsi="仿宋" w:eastAsia="仿宋_GB2312" w:cs="仿宋_GB2312"/>
          <w:color w:val="auto"/>
          <w:sz w:val="28"/>
          <w:szCs w:val="28"/>
          <w:highlight w:val="none"/>
        </w:rPr>
        <w:t>（小写）</w:t>
      </w:r>
      <w:r>
        <w:rPr>
          <w:rFonts w:hint="eastAsia" w:ascii="仿宋_GB2312" w:hAnsi="仿宋" w:eastAsia="仿宋_GB2312" w:cs="仿宋_GB2312"/>
          <w:color w:val="auto"/>
          <w:sz w:val="28"/>
          <w:szCs w:val="28"/>
          <w:highlight w:val="none"/>
          <w:u w:val="single"/>
        </w:rPr>
        <w:t xml:space="preserve"> </w:t>
      </w:r>
      <w:r>
        <w:rPr>
          <w:rFonts w:hint="eastAsia" w:ascii="仿宋_GB2312" w:hAnsi="仿宋" w:eastAsia="仿宋_GB2312" w:cs="仿宋_GB2312"/>
          <w:color w:val="auto"/>
          <w:sz w:val="28"/>
          <w:szCs w:val="28"/>
          <w:highlight w:val="none"/>
          <w:u w:val="single"/>
          <w:lang w:val="en-US" w:eastAsia="zh-CN"/>
        </w:rPr>
        <w:t xml:space="preserve">  </w:t>
      </w:r>
      <w:r>
        <w:rPr>
          <w:rFonts w:hint="eastAsia" w:ascii="仿宋_GB2312" w:hAnsi="仿宋" w:eastAsia="仿宋_GB2312" w:cs="仿宋_GB2312"/>
          <w:color w:val="auto"/>
          <w:sz w:val="28"/>
          <w:szCs w:val="28"/>
          <w:highlight w:val="none"/>
        </w:rPr>
        <w:t>元（大写）</w:t>
      </w:r>
      <w:r>
        <w:rPr>
          <w:rFonts w:hint="eastAsia" w:ascii="仿宋_GB2312" w:hAnsi="仿宋" w:eastAsia="仿宋_GB2312" w:cs="仿宋_GB2312"/>
          <w:color w:val="auto"/>
          <w:sz w:val="28"/>
          <w:szCs w:val="28"/>
          <w:highlight w:val="none"/>
          <w:u w:val="single"/>
        </w:rPr>
        <w:t xml:space="preserve"> </w:t>
      </w:r>
      <w:r>
        <w:rPr>
          <w:rFonts w:hint="eastAsia" w:ascii="仿宋_GB2312" w:hAnsi="仿宋" w:eastAsia="仿宋_GB2312" w:cs="仿宋_GB2312"/>
          <w:color w:val="auto"/>
          <w:sz w:val="28"/>
          <w:szCs w:val="28"/>
          <w:highlight w:val="none"/>
          <w:u w:val="single"/>
          <w:lang w:val="en-US" w:eastAsia="zh-CN"/>
        </w:rPr>
        <w:t xml:space="preserve">  </w:t>
      </w:r>
      <w:r>
        <w:rPr>
          <w:rFonts w:hint="eastAsia" w:ascii="仿宋_GB2312" w:hAnsi="仿宋" w:eastAsia="仿宋_GB2312" w:cs="仿宋_GB2312"/>
          <w:color w:val="auto"/>
          <w:sz w:val="28"/>
          <w:szCs w:val="28"/>
          <w:highlight w:val="none"/>
        </w:rPr>
        <w:t>元整。</w:t>
      </w:r>
    </w:p>
    <w:p>
      <w:pPr>
        <w:tabs>
          <w:tab w:val="left" w:pos="480"/>
        </w:tabs>
        <w:spacing w:line="360" w:lineRule="exact"/>
        <w:ind w:firstLine="560" w:firstLineChars="200"/>
        <w:rPr>
          <w:rFonts w:hint="eastAsia" w:ascii="仿宋_GB2312" w:hAnsi="仿宋" w:eastAsia="仿宋_GB2312" w:cs="仿宋_GB2312"/>
          <w:bCs/>
          <w:color w:val="auto"/>
          <w:sz w:val="28"/>
          <w:szCs w:val="28"/>
          <w:highlight w:val="none"/>
        </w:rPr>
      </w:pPr>
      <w:r>
        <w:rPr>
          <w:rFonts w:hint="eastAsia" w:ascii="仿宋_GB2312" w:hAnsi="仿宋" w:eastAsia="仿宋_GB2312" w:cs="仿宋_GB2312"/>
          <w:bCs/>
          <w:color w:val="auto"/>
          <w:sz w:val="28"/>
          <w:szCs w:val="28"/>
          <w:highlight w:val="none"/>
        </w:rPr>
        <w:t>（二）合同</w:t>
      </w:r>
      <w:r>
        <w:rPr>
          <w:rFonts w:hint="eastAsia" w:ascii="仿宋_GB2312" w:hAnsi="仿宋" w:eastAsia="仿宋_GB2312" w:cs="仿宋_GB2312"/>
          <w:bCs/>
          <w:color w:val="auto"/>
          <w:sz w:val="28"/>
          <w:szCs w:val="28"/>
          <w:highlight w:val="none"/>
          <w:lang w:val="en-US" w:eastAsia="zh-CN"/>
        </w:rPr>
        <w:t>单</w:t>
      </w:r>
      <w:r>
        <w:rPr>
          <w:rFonts w:hint="eastAsia" w:ascii="仿宋_GB2312" w:hAnsi="仿宋" w:eastAsia="仿宋_GB2312" w:cs="仿宋_GB2312"/>
          <w:bCs/>
          <w:color w:val="auto"/>
          <w:sz w:val="28"/>
          <w:szCs w:val="28"/>
          <w:highlight w:val="none"/>
        </w:rPr>
        <w:t>价包括：服务费和其它乙方履行合同义务所需的全部费用（人工费、交通费、检测费、调试费、验收、税费等费用）。</w:t>
      </w:r>
    </w:p>
    <w:p>
      <w:pPr>
        <w:tabs>
          <w:tab w:val="left" w:pos="480"/>
        </w:tabs>
        <w:spacing w:line="360" w:lineRule="exact"/>
        <w:ind w:firstLine="560" w:firstLineChars="200"/>
        <w:rPr>
          <w:rFonts w:hint="eastAsia" w:ascii="仿宋_GB2312" w:hAnsi="仿宋" w:eastAsia="仿宋_GB2312" w:cs="仿宋_GB2312"/>
          <w:bCs/>
          <w:color w:val="auto"/>
          <w:sz w:val="28"/>
          <w:szCs w:val="28"/>
          <w:highlight w:val="none"/>
        </w:rPr>
      </w:pPr>
      <w:r>
        <w:rPr>
          <w:rFonts w:hint="eastAsia" w:ascii="仿宋_GB2312" w:hAnsi="仿宋" w:eastAsia="仿宋_GB2312" w:cs="仿宋_GB2312"/>
          <w:bCs/>
          <w:color w:val="auto"/>
          <w:sz w:val="28"/>
          <w:szCs w:val="28"/>
          <w:highlight w:val="none"/>
        </w:rPr>
        <w:t>（三）合同金额一次性包死，不受市场价格变化等因素的影响。</w:t>
      </w:r>
    </w:p>
    <w:p>
      <w:pPr>
        <w:spacing w:line="360" w:lineRule="exact"/>
        <w:rPr>
          <w:rFonts w:ascii="仿宋_GB2312" w:hAnsi="仿宋" w:eastAsia="仿宋_GB2312" w:cs="仿宋_GB2312"/>
          <w:b/>
          <w:color w:val="auto"/>
          <w:sz w:val="28"/>
          <w:szCs w:val="28"/>
          <w:highlight w:val="none"/>
        </w:rPr>
      </w:pPr>
      <w:r>
        <w:rPr>
          <w:rFonts w:hint="eastAsia" w:ascii="仿宋_GB2312" w:hAnsi="仿宋" w:eastAsia="仿宋_GB2312" w:cs="仿宋_GB2312"/>
          <w:b/>
          <w:color w:val="auto"/>
          <w:sz w:val="28"/>
          <w:szCs w:val="28"/>
          <w:highlight w:val="none"/>
        </w:rPr>
        <w:t>五、款项结算：</w:t>
      </w:r>
    </w:p>
    <w:p>
      <w:pPr>
        <w:tabs>
          <w:tab w:val="left" w:pos="480"/>
        </w:tabs>
        <w:spacing w:line="360" w:lineRule="exact"/>
        <w:ind w:firstLine="560" w:firstLineChars="200"/>
        <w:rPr>
          <w:rFonts w:hint="eastAsia" w:ascii="仿宋_GB2312" w:hAnsi="仿宋" w:eastAsia="仿宋_GB2312" w:cs="仿宋_GB2312"/>
          <w:bCs/>
          <w:color w:val="auto"/>
          <w:sz w:val="28"/>
          <w:szCs w:val="28"/>
          <w:highlight w:val="none"/>
        </w:rPr>
      </w:pPr>
      <w:r>
        <w:rPr>
          <w:rFonts w:hint="eastAsia" w:ascii="仿宋_GB2312" w:hAnsi="仿宋" w:eastAsia="仿宋_GB2312" w:cs="仿宋_GB2312"/>
          <w:bCs/>
          <w:color w:val="auto"/>
          <w:sz w:val="28"/>
          <w:szCs w:val="28"/>
          <w:highlight w:val="none"/>
        </w:rPr>
        <w:t>（一）付款方式：</w:t>
      </w:r>
      <w:r>
        <w:rPr>
          <w:rFonts w:hint="eastAsia" w:ascii="仿宋_GB2312" w:hAnsi="仿宋" w:eastAsia="仿宋_GB2312" w:cs="仿宋_GB2312"/>
          <w:bCs/>
          <w:color w:val="auto"/>
          <w:sz w:val="28"/>
          <w:szCs w:val="28"/>
          <w:highlight w:val="none"/>
          <w:lang w:val="en-US" w:eastAsia="zh-CN"/>
        </w:rPr>
        <w:t>无预付款，单价采购，单价保持不变，据实结算（甲方可以根据实际情况调整采购数量，最终根据实际数量进行结算）。所有项目按照甲方指定地点服务，每月以实际清运数量结算，每月验收一次，无质量及技术服务问题，验收合格后，自接到等额增值税发票之日起，一个月内无息支付该季度清运款的100%。</w:t>
      </w:r>
    </w:p>
    <w:p>
      <w:pPr>
        <w:spacing w:line="360" w:lineRule="exact"/>
        <w:ind w:firstLine="548" w:firstLineChars="196"/>
        <w:rPr>
          <w:rFonts w:ascii="仿宋_GB2312" w:hAnsi="仿宋" w:eastAsia="仿宋_GB2312" w:cs="仿宋_GB2312"/>
          <w:bCs/>
          <w:color w:val="auto"/>
          <w:kern w:val="36"/>
          <w:sz w:val="28"/>
          <w:szCs w:val="28"/>
          <w:highlight w:val="none"/>
        </w:rPr>
      </w:pPr>
      <w:r>
        <w:rPr>
          <w:rFonts w:hint="eastAsia" w:ascii="仿宋_GB2312" w:hAnsi="仿宋" w:eastAsia="仿宋_GB2312" w:cs="仿宋_GB2312"/>
          <w:bCs/>
          <w:color w:val="auto"/>
          <w:kern w:val="36"/>
          <w:sz w:val="28"/>
          <w:szCs w:val="28"/>
          <w:highlight w:val="none"/>
        </w:rPr>
        <w:t>（二）支付方式：银行转账。</w:t>
      </w:r>
    </w:p>
    <w:p>
      <w:pPr>
        <w:spacing w:line="360" w:lineRule="exact"/>
        <w:ind w:firstLine="548" w:firstLineChars="196"/>
        <w:rPr>
          <w:rFonts w:ascii="仿宋_GB2312" w:hAnsi="仿宋" w:eastAsia="仿宋_GB2312" w:cs="仿宋_GB2312"/>
          <w:bCs/>
          <w:color w:val="auto"/>
          <w:kern w:val="36"/>
          <w:sz w:val="28"/>
          <w:szCs w:val="28"/>
          <w:highlight w:val="none"/>
        </w:rPr>
      </w:pPr>
      <w:r>
        <w:rPr>
          <w:rFonts w:hint="eastAsia" w:ascii="仿宋_GB2312" w:hAnsi="仿宋" w:eastAsia="仿宋_GB2312" w:cs="仿宋_GB2312"/>
          <w:bCs/>
          <w:color w:val="auto"/>
          <w:kern w:val="36"/>
          <w:sz w:val="28"/>
          <w:szCs w:val="28"/>
          <w:highlight w:val="none"/>
        </w:rPr>
        <w:t>乙方确认以下信息为收款信息：</w:t>
      </w:r>
    </w:p>
    <w:p>
      <w:pPr>
        <w:spacing w:line="360" w:lineRule="exact"/>
        <w:ind w:firstLine="560" w:firstLineChars="200"/>
        <w:rPr>
          <w:rFonts w:ascii="仿宋_GB2312" w:hAnsi="仿宋" w:eastAsia="仿宋_GB2312" w:cs="仿宋_GB2312"/>
          <w:bCs/>
          <w:color w:val="auto"/>
          <w:kern w:val="36"/>
          <w:sz w:val="28"/>
          <w:szCs w:val="28"/>
          <w:highlight w:val="none"/>
        </w:rPr>
      </w:pPr>
      <w:r>
        <w:rPr>
          <w:rFonts w:hint="eastAsia" w:ascii="仿宋_GB2312" w:hAnsi="仿宋" w:eastAsia="仿宋_GB2312" w:cs="仿宋_GB2312"/>
          <w:bCs/>
          <w:color w:val="auto"/>
          <w:kern w:val="36"/>
          <w:sz w:val="28"/>
          <w:szCs w:val="28"/>
          <w:highlight w:val="none"/>
        </w:rPr>
        <w:t>开户名：</w:t>
      </w:r>
    </w:p>
    <w:p>
      <w:pPr>
        <w:spacing w:line="360" w:lineRule="exact"/>
        <w:ind w:firstLine="560" w:firstLineChars="200"/>
        <w:rPr>
          <w:rFonts w:ascii="仿宋_GB2312" w:hAnsi="仿宋" w:eastAsia="仿宋_GB2312" w:cs="仿宋_GB2312"/>
          <w:bCs/>
          <w:color w:val="auto"/>
          <w:kern w:val="36"/>
          <w:sz w:val="28"/>
          <w:szCs w:val="28"/>
          <w:highlight w:val="none"/>
        </w:rPr>
      </w:pPr>
      <w:r>
        <w:rPr>
          <w:rFonts w:hint="eastAsia" w:ascii="仿宋_GB2312" w:hAnsi="仿宋" w:eastAsia="仿宋_GB2312" w:cs="仿宋_GB2312"/>
          <w:bCs/>
          <w:color w:val="auto"/>
          <w:kern w:val="36"/>
          <w:sz w:val="28"/>
          <w:szCs w:val="28"/>
          <w:highlight w:val="none"/>
        </w:rPr>
        <w:t>开户行：</w:t>
      </w:r>
    </w:p>
    <w:p>
      <w:pPr>
        <w:spacing w:line="360" w:lineRule="exact"/>
        <w:ind w:firstLine="548" w:firstLineChars="196"/>
        <w:rPr>
          <w:rFonts w:ascii="仿宋_GB2312" w:hAnsi="仿宋" w:eastAsia="仿宋_GB2312" w:cs="仿宋_GB2312"/>
          <w:bCs/>
          <w:color w:val="auto"/>
          <w:kern w:val="36"/>
          <w:sz w:val="28"/>
          <w:szCs w:val="28"/>
          <w:highlight w:val="none"/>
        </w:rPr>
      </w:pPr>
      <w:r>
        <w:rPr>
          <w:rFonts w:hint="eastAsia" w:ascii="仿宋_GB2312" w:hAnsi="仿宋" w:eastAsia="仿宋_GB2312" w:cs="仿宋_GB2312"/>
          <w:bCs/>
          <w:color w:val="auto"/>
          <w:kern w:val="36"/>
          <w:sz w:val="28"/>
          <w:szCs w:val="28"/>
          <w:highlight w:val="none"/>
        </w:rPr>
        <w:t>账号：</w:t>
      </w:r>
    </w:p>
    <w:p>
      <w:pPr>
        <w:tabs>
          <w:tab w:val="left" w:pos="480"/>
        </w:tabs>
        <w:spacing w:line="360" w:lineRule="exact"/>
        <w:ind w:firstLine="560" w:firstLineChars="200"/>
        <w:rPr>
          <w:rFonts w:hint="eastAsia" w:ascii="仿宋_GB2312" w:hAnsi="仿宋" w:eastAsia="仿宋_GB2312" w:cs="仿宋_GB2312"/>
          <w:bCs/>
          <w:color w:val="auto"/>
          <w:sz w:val="28"/>
          <w:szCs w:val="28"/>
          <w:highlight w:val="none"/>
        </w:rPr>
      </w:pPr>
      <w:r>
        <w:rPr>
          <w:rFonts w:hint="eastAsia" w:ascii="仿宋_GB2312" w:hAnsi="仿宋" w:eastAsia="仿宋_GB2312" w:cs="仿宋_GB2312"/>
          <w:bCs/>
          <w:color w:val="auto"/>
          <w:sz w:val="28"/>
          <w:szCs w:val="28"/>
          <w:highlight w:val="none"/>
        </w:rPr>
        <w:t>乙方延期提供发票或提供的发票不符合甲方要求的，甲方有权顺延付款期限直至乙方提供发票，且乙方不得以此为由拒绝履行任意合同义务。</w:t>
      </w:r>
    </w:p>
    <w:p>
      <w:pPr>
        <w:tabs>
          <w:tab w:val="left" w:pos="1155"/>
        </w:tabs>
        <w:spacing w:line="360" w:lineRule="exact"/>
        <w:ind w:firstLine="560" w:firstLineChars="200"/>
        <w:rPr>
          <w:rFonts w:ascii="仿宋_GB2312" w:hAnsi="仿宋" w:eastAsia="仿宋_GB2312" w:cs="仿宋_GB2312"/>
          <w:b/>
          <w:color w:val="auto"/>
          <w:sz w:val="28"/>
          <w:szCs w:val="28"/>
          <w:highlight w:val="none"/>
        </w:rPr>
      </w:pPr>
      <w:r>
        <w:rPr>
          <w:rFonts w:hint="eastAsia" w:ascii="仿宋_GB2312" w:hAnsi="仿宋" w:eastAsia="仿宋_GB2312" w:cs="仿宋_GB2312"/>
          <w:bCs/>
          <w:color w:val="auto"/>
          <w:kern w:val="36"/>
          <w:sz w:val="28"/>
          <w:szCs w:val="28"/>
          <w:highlight w:val="none"/>
        </w:rPr>
        <w:t>（三）结算要求：验收合格后填写项目验收单（一式六份），发票按照</w:t>
      </w:r>
      <w:r>
        <w:rPr>
          <w:rFonts w:hint="eastAsia" w:ascii="仿宋_GB2312" w:hAnsi="仿宋" w:eastAsia="仿宋_GB2312" w:cs="仿宋_GB2312"/>
          <w:bCs/>
          <w:color w:val="auto"/>
          <w:sz w:val="28"/>
          <w:szCs w:val="28"/>
          <w:highlight w:val="none"/>
        </w:rPr>
        <w:t>验收金额</w:t>
      </w:r>
      <w:r>
        <w:rPr>
          <w:rFonts w:hint="eastAsia" w:ascii="仿宋_GB2312" w:hAnsi="仿宋" w:eastAsia="仿宋_GB2312" w:cs="仿宋_GB2312"/>
          <w:bCs/>
          <w:color w:val="auto"/>
          <w:kern w:val="36"/>
          <w:sz w:val="28"/>
          <w:szCs w:val="28"/>
          <w:highlight w:val="none"/>
        </w:rPr>
        <w:t>直开甲方，</w:t>
      </w:r>
      <w:r>
        <w:rPr>
          <w:rFonts w:hint="eastAsia" w:ascii="仿宋_GB2312" w:hAnsi="仿宋" w:eastAsia="仿宋_GB2312" w:cs="仿宋_GB2312"/>
          <w:color w:val="auto"/>
          <w:sz w:val="28"/>
          <w:szCs w:val="28"/>
          <w:highlight w:val="none"/>
        </w:rPr>
        <w:t>乙</w:t>
      </w:r>
      <w:r>
        <w:rPr>
          <w:rFonts w:hint="eastAsia" w:ascii="仿宋_GB2312" w:hAnsi="仿宋" w:eastAsia="仿宋_GB2312" w:cs="仿宋_GB2312"/>
          <w:bCs/>
          <w:color w:val="auto"/>
          <w:kern w:val="36"/>
          <w:sz w:val="28"/>
          <w:szCs w:val="28"/>
          <w:highlight w:val="none"/>
        </w:rPr>
        <w:t>方持服务合同、等额合规发票、项目验收合格单，与甲方结算。</w:t>
      </w:r>
    </w:p>
    <w:p>
      <w:pPr>
        <w:spacing w:line="360" w:lineRule="exact"/>
        <w:rPr>
          <w:rFonts w:ascii="仿宋_GB2312" w:hAnsi="仿宋" w:eastAsia="仿宋_GB2312" w:cs="仿宋_GB2312"/>
          <w:b/>
          <w:color w:val="auto"/>
          <w:sz w:val="28"/>
          <w:szCs w:val="28"/>
          <w:highlight w:val="none"/>
        </w:rPr>
      </w:pPr>
      <w:r>
        <w:rPr>
          <w:rFonts w:hint="eastAsia" w:ascii="仿宋_GB2312" w:hAnsi="仿宋" w:eastAsia="仿宋_GB2312" w:cs="仿宋_GB2312"/>
          <w:b/>
          <w:color w:val="auto"/>
          <w:sz w:val="28"/>
          <w:szCs w:val="28"/>
          <w:highlight w:val="none"/>
        </w:rPr>
        <w:t>六、双方的权利和义务：</w:t>
      </w:r>
    </w:p>
    <w:p>
      <w:pPr>
        <w:spacing w:line="360" w:lineRule="exact"/>
        <w:ind w:firstLine="548" w:firstLineChars="196"/>
        <w:rPr>
          <w:rFonts w:ascii="仿宋_GB2312" w:hAnsi="仿宋" w:eastAsia="仿宋_GB2312" w:cs="仿宋_GB2312"/>
          <w:bCs/>
          <w:color w:val="auto"/>
          <w:sz w:val="28"/>
          <w:szCs w:val="28"/>
          <w:highlight w:val="none"/>
        </w:rPr>
      </w:pPr>
      <w:r>
        <w:rPr>
          <w:rFonts w:hint="eastAsia" w:ascii="仿宋_GB2312" w:hAnsi="仿宋" w:eastAsia="仿宋_GB2312" w:cs="仿宋_GB2312"/>
          <w:bCs/>
          <w:color w:val="auto"/>
          <w:sz w:val="28"/>
          <w:szCs w:val="28"/>
          <w:highlight w:val="none"/>
        </w:rPr>
        <w:t>（一）甲方的权利和义务</w:t>
      </w:r>
    </w:p>
    <w:p>
      <w:pPr>
        <w:spacing w:line="360" w:lineRule="exact"/>
        <w:ind w:firstLine="548" w:firstLineChars="196"/>
        <w:rPr>
          <w:rFonts w:ascii="仿宋_GB2312" w:hAnsi="仿宋" w:eastAsia="仿宋_GB2312"/>
          <w:bCs/>
          <w:color w:val="auto"/>
          <w:sz w:val="28"/>
          <w:szCs w:val="28"/>
          <w:highlight w:val="none"/>
        </w:rPr>
      </w:pPr>
      <w:r>
        <w:rPr>
          <w:rFonts w:hint="eastAsia" w:ascii="仿宋_GB2312" w:hAnsi="仿宋" w:eastAsia="仿宋_GB2312"/>
          <w:bCs/>
          <w:color w:val="auto"/>
          <w:sz w:val="28"/>
          <w:szCs w:val="28"/>
          <w:highlight w:val="none"/>
        </w:rPr>
        <w:t>1、甲方保证提供给乙方的资料、信息内容合法，不侵犯第三方的合法权益。</w:t>
      </w:r>
    </w:p>
    <w:p>
      <w:pPr>
        <w:spacing w:line="360" w:lineRule="exact"/>
        <w:ind w:firstLine="548" w:firstLineChars="196"/>
        <w:rPr>
          <w:rFonts w:ascii="仿宋_GB2312" w:hAnsi="仿宋" w:eastAsia="仿宋_GB2312" w:cs="仿宋_GB2312"/>
          <w:bCs/>
          <w:color w:val="auto"/>
          <w:kern w:val="36"/>
          <w:sz w:val="28"/>
          <w:szCs w:val="28"/>
          <w:highlight w:val="none"/>
        </w:rPr>
      </w:pPr>
      <w:r>
        <w:rPr>
          <w:rFonts w:hint="eastAsia" w:ascii="仿宋_GB2312" w:hAnsi="仿宋" w:eastAsia="仿宋_GB2312"/>
          <w:bCs/>
          <w:color w:val="auto"/>
          <w:sz w:val="28"/>
          <w:szCs w:val="28"/>
          <w:highlight w:val="none"/>
        </w:rPr>
        <w:t>2、</w:t>
      </w:r>
      <w:r>
        <w:rPr>
          <w:rFonts w:hint="eastAsia" w:ascii="仿宋_GB2312" w:hAnsi="仿宋" w:eastAsia="仿宋_GB2312" w:cs="仿宋_GB2312"/>
          <w:bCs/>
          <w:color w:val="auto"/>
          <w:kern w:val="36"/>
          <w:sz w:val="28"/>
          <w:szCs w:val="28"/>
          <w:highlight w:val="none"/>
        </w:rPr>
        <w:t>由于乙方原因不能按合同约定履约，甲方有权扣留剩余款项，作为对甲方损失的赔偿</w:t>
      </w:r>
      <w:r>
        <w:rPr>
          <w:rFonts w:hint="eastAsia" w:ascii="仿宋_GB2312" w:hAnsi="仿宋" w:eastAsia="仿宋_GB2312"/>
          <w:bCs/>
          <w:color w:val="auto"/>
          <w:sz w:val="28"/>
          <w:szCs w:val="28"/>
          <w:highlight w:val="none"/>
        </w:rPr>
        <w:t>。剩余款项已付或不足以赔偿甲方损失的，由乙方另行支付。</w:t>
      </w:r>
    </w:p>
    <w:p>
      <w:pPr>
        <w:spacing w:line="360" w:lineRule="exact"/>
        <w:ind w:firstLine="548" w:firstLineChars="196"/>
        <w:rPr>
          <w:rFonts w:hint="eastAsia" w:ascii="仿宋_GB2312" w:hAnsi="仿宋" w:eastAsia="仿宋_GB2312" w:cs="Times New Roman"/>
          <w:bCs/>
          <w:color w:val="auto"/>
          <w:sz w:val="28"/>
          <w:szCs w:val="28"/>
          <w:highlight w:val="none"/>
        </w:rPr>
      </w:pPr>
      <w:r>
        <w:rPr>
          <w:rFonts w:hint="eastAsia" w:ascii="仿宋_GB2312" w:hAnsi="仿宋" w:eastAsia="仿宋_GB2312" w:cs="Times New Roman"/>
          <w:bCs/>
          <w:color w:val="auto"/>
          <w:sz w:val="28"/>
          <w:szCs w:val="28"/>
          <w:highlight w:val="none"/>
        </w:rPr>
        <w:t>（二）乙方的权利和义务</w:t>
      </w:r>
    </w:p>
    <w:p>
      <w:pPr>
        <w:spacing w:line="360" w:lineRule="exact"/>
        <w:ind w:firstLine="548" w:firstLineChars="196"/>
        <w:rPr>
          <w:rFonts w:hint="eastAsia" w:ascii="仿宋_GB2312" w:hAnsi="仿宋" w:eastAsia="仿宋_GB2312" w:cs="Times New Roman"/>
          <w:bCs/>
          <w:color w:val="auto"/>
          <w:sz w:val="28"/>
          <w:szCs w:val="28"/>
          <w:highlight w:val="none"/>
        </w:rPr>
      </w:pPr>
      <w:r>
        <w:rPr>
          <w:rFonts w:hint="eastAsia" w:ascii="仿宋_GB2312" w:hAnsi="仿宋" w:eastAsia="仿宋_GB2312" w:cs="Times New Roman"/>
          <w:bCs/>
          <w:color w:val="auto"/>
          <w:sz w:val="28"/>
          <w:szCs w:val="28"/>
          <w:highlight w:val="none"/>
        </w:rPr>
        <w:t>1、乙方确保本项目通过合法招投标程序，在公平公正的基础上中标本次项目，本项目若经监管部门定性为串通投标等违法情形的，乙方应承担由此产生的一切责任（包括但不限于刑事责任、行政责任、民事赔偿责任等），由此给甲方造成损失的，乙方应当赔偿甲方全部损失。</w:t>
      </w:r>
    </w:p>
    <w:p>
      <w:pPr>
        <w:spacing w:line="360" w:lineRule="exact"/>
        <w:ind w:firstLine="548" w:firstLineChars="196"/>
        <w:rPr>
          <w:rFonts w:hint="eastAsia" w:ascii="仿宋_GB2312" w:hAnsi="仿宋" w:eastAsia="仿宋_GB2312" w:cs="Times New Roman"/>
          <w:bCs/>
          <w:color w:val="auto"/>
          <w:sz w:val="28"/>
          <w:szCs w:val="28"/>
          <w:highlight w:val="none"/>
          <w:lang w:val="en-US" w:eastAsia="zh-CN"/>
        </w:rPr>
      </w:pPr>
      <w:r>
        <w:rPr>
          <w:rFonts w:hint="eastAsia" w:ascii="仿宋_GB2312" w:hAnsi="仿宋" w:eastAsia="仿宋_GB2312" w:cs="Times New Roman"/>
          <w:bCs/>
          <w:color w:val="auto"/>
          <w:sz w:val="28"/>
          <w:szCs w:val="28"/>
          <w:highlight w:val="none"/>
          <w:lang w:val="en-US" w:eastAsia="zh-CN"/>
        </w:rPr>
        <w:t>2、乙方具有垃圾分类收集与处理的能力，并具备西安市城市管理部门认可的资质资格；具有与完成本项目工作任务相适应的运营团队、机械设备、作业车辆不低于3辆(以车辆行驶证认定，乙方须提供作业车辆行驶证复印件、车辆行驶证信息需与本公司一致)、设备设施运行及维护等技术力量；</w:t>
      </w:r>
    </w:p>
    <w:p>
      <w:pPr>
        <w:spacing w:line="360" w:lineRule="exact"/>
        <w:ind w:firstLine="548" w:firstLineChars="196"/>
        <w:rPr>
          <w:rFonts w:hint="eastAsia" w:ascii="仿宋_GB2312" w:hAnsi="仿宋" w:eastAsia="仿宋_GB2312" w:cs="Times New Roman"/>
          <w:bCs/>
          <w:color w:val="auto"/>
          <w:sz w:val="28"/>
          <w:szCs w:val="28"/>
          <w:highlight w:val="none"/>
          <w:lang w:val="en-US" w:eastAsia="zh-CN"/>
        </w:rPr>
      </w:pPr>
      <w:r>
        <w:rPr>
          <w:rFonts w:hint="eastAsia" w:ascii="仿宋_GB2312" w:hAnsi="仿宋" w:eastAsia="仿宋_GB2312" w:cs="Times New Roman"/>
          <w:bCs/>
          <w:color w:val="auto"/>
          <w:sz w:val="28"/>
          <w:szCs w:val="28"/>
          <w:highlight w:val="none"/>
          <w:lang w:val="en-US" w:eastAsia="zh-CN"/>
        </w:rPr>
        <w:t>3、乙方能够完全独立承担本项目垃圾分类收集、压缩、内倒、外运、倾倒等全部工作环节的任何事故风险责任损失及一切法律责任；</w:t>
      </w:r>
    </w:p>
    <w:p>
      <w:pPr>
        <w:spacing w:line="360" w:lineRule="exact"/>
        <w:ind w:firstLine="548" w:firstLineChars="196"/>
        <w:rPr>
          <w:rFonts w:hint="eastAsia" w:ascii="仿宋_GB2312" w:hAnsi="仿宋" w:eastAsia="仿宋_GB2312" w:cs="Times New Roman"/>
          <w:bCs/>
          <w:color w:val="auto"/>
          <w:sz w:val="28"/>
          <w:szCs w:val="28"/>
          <w:highlight w:val="none"/>
          <w:lang w:val="en-US" w:eastAsia="zh-CN"/>
        </w:rPr>
      </w:pPr>
      <w:r>
        <w:rPr>
          <w:rFonts w:hint="eastAsia" w:ascii="仿宋_GB2312" w:hAnsi="仿宋" w:eastAsia="仿宋_GB2312" w:cs="Times New Roman"/>
          <w:bCs/>
          <w:color w:val="auto"/>
          <w:sz w:val="28"/>
          <w:szCs w:val="28"/>
          <w:highlight w:val="none"/>
          <w:lang w:val="en-US" w:eastAsia="zh-CN"/>
        </w:rPr>
        <w:t>4、乙方具备完善的管理制度，指派的项目运营团队能够自觉遵守和执行符合西安市上级文件要求的垃圾收集、压缩、运输、倾倒等工作的管理规范和要求。</w:t>
      </w:r>
    </w:p>
    <w:p>
      <w:pPr>
        <w:spacing w:line="360" w:lineRule="exact"/>
        <w:ind w:firstLine="548" w:firstLineChars="196"/>
        <w:rPr>
          <w:rFonts w:hint="eastAsia" w:ascii="仿宋_GB2312" w:hAnsi="仿宋" w:eastAsia="仿宋_GB2312" w:cs="Times New Roman"/>
          <w:bCs/>
          <w:color w:val="auto"/>
          <w:sz w:val="28"/>
          <w:szCs w:val="28"/>
          <w:highlight w:val="none"/>
          <w:lang w:val="en-US" w:eastAsia="zh-CN"/>
        </w:rPr>
      </w:pPr>
      <w:r>
        <w:rPr>
          <w:rFonts w:hint="eastAsia" w:ascii="仿宋_GB2312" w:hAnsi="仿宋" w:eastAsia="仿宋_GB2312" w:cs="Times New Roman"/>
          <w:bCs/>
          <w:color w:val="auto"/>
          <w:sz w:val="28"/>
          <w:szCs w:val="28"/>
          <w:highlight w:val="none"/>
          <w:lang w:val="en-US" w:eastAsia="zh-CN"/>
        </w:rPr>
        <w:t>5、乙方保证在本项目服务期内，不侵犯第三方的合法权益。如因乙方原因致使甲方遭受第三方追诉的，乙方应承担由此给甲方造成的全部损失，并承担违约责任。</w:t>
      </w:r>
    </w:p>
    <w:p>
      <w:pPr>
        <w:spacing w:line="360" w:lineRule="exact"/>
        <w:ind w:firstLine="548" w:firstLineChars="196"/>
        <w:rPr>
          <w:rFonts w:hint="eastAsia" w:ascii="仿宋_GB2312" w:hAnsi="仿宋" w:eastAsia="仿宋_GB2312" w:cs="Times New Roman"/>
          <w:bCs/>
          <w:color w:val="auto"/>
          <w:sz w:val="28"/>
          <w:szCs w:val="28"/>
          <w:highlight w:val="none"/>
          <w:lang w:val="en-US" w:eastAsia="zh-CN"/>
        </w:rPr>
      </w:pPr>
      <w:r>
        <w:rPr>
          <w:rFonts w:hint="eastAsia" w:ascii="仿宋_GB2312" w:hAnsi="仿宋" w:eastAsia="仿宋_GB2312" w:cs="Times New Roman"/>
          <w:bCs/>
          <w:color w:val="auto"/>
          <w:sz w:val="28"/>
          <w:szCs w:val="28"/>
          <w:highlight w:val="none"/>
          <w:lang w:val="en-US" w:eastAsia="zh-CN"/>
        </w:rPr>
        <w:t>6、乙方按照本合同约定，在履行的过程中，不允许利用甲方提供的相关资料和工作条件，进行与本项目无关的工作。如因乙方原因，致使甲方遭受经济及法律追诉的，由乙方完全承担。</w:t>
      </w:r>
    </w:p>
    <w:p>
      <w:pPr>
        <w:spacing w:line="360" w:lineRule="exact"/>
        <w:ind w:firstLine="548" w:firstLineChars="196"/>
        <w:rPr>
          <w:rFonts w:hint="eastAsia" w:ascii="仿宋_GB2312" w:hAnsi="仿宋" w:eastAsia="仿宋_GB2312" w:cs="Times New Roman"/>
          <w:bCs/>
          <w:color w:val="auto"/>
          <w:sz w:val="28"/>
          <w:szCs w:val="28"/>
          <w:highlight w:val="none"/>
          <w:lang w:val="en-US" w:eastAsia="zh-CN"/>
        </w:rPr>
      </w:pPr>
      <w:r>
        <w:rPr>
          <w:rFonts w:hint="eastAsia" w:ascii="仿宋_GB2312" w:hAnsi="仿宋" w:eastAsia="仿宋_GB2312" w:cs="Times New Roman"/>
          <w:bCs/>
          <w:color w:val="auto"/>
          <w:sz w:val="28"/>
          <w:szCs w:val="28"/>
          <w:highlight w:val="none"/>
          <w:lang w:val="en-US" w:eastAsia="zh-CN"/>
        </w:rPr>
        <w:t>7、乙方必须设置服务现场安全管理人员及专职安全员，杜绝违规服务，凡国家规定的工种乙方服务人员必须持证上岗。否则，由此造成的全部损失由乙方自行承担。</w:t>
      </w:r>
    </w:p>
    <w:p>
      <w:pPr>
        <w:spacing w:line="360" w:lineRule="exact"/>
        <w:ind w:firstLine="548" w:firstLineChars="196"/>
        <w:rPr>
          <w:rFonts w:hint="eastAsia" w:ascii="仿宋_GB2312" w:hAnsi="仿宋" w:eastAsia="仿宋_GB2312" w:cs="Times New Roman"/>
          <w:bCs/>
          <w:color w:val="auto"/>
          <w:sz w:val="28"/>
          <w:szCs w:val="28"/>
          <w:highlight w:val="none"/>
          <w:lang w:val="en-US" w:eastAsia="zh-CN"/>
        </w:rPr>
      </w:pPr>
      <w:r>
        <w:rPr>
          <w:rFonts w:hint="eastAsia" w:ascii="仿宋_GB2312" w:hAnsi="仿宋" w:eastAsia="仿宋_GB2312" w:cs="Times New Roman"/>
          <w:bCs/>
          <w:color w:val="auto"/>
          <w:sz w:val="28"/>
          <w:szCs w:val="28"/>
          <w:highlight w:val="none"/>
          <w:lang w:val="en-US" w:eastAsia="zh-CN"/>
        </w:rPr>
        <w:t>8、乙方必须对服务地域环境卫生、人员安全、生产安全、防火安全负全责。服务现场的各种活动须服从甲方相关部门的管理、监督，同时做好与其它人员的交叉作业及配合工作。</w:t>
      </w:r>
    </w:p>
    <w:p>
      <w:pPr>
        <w:spacing w:line="360" w:lineRule="exact"/>
        <w:ind w:firstLine="548" w:firstLineChars="196"/>
        <w:rPr>
          <w:rFonts w:hint="eastAsia" w:ascii="仿宋_GB2312" w:hAnsi="仿宋" w:eastAsia="仿宋_GB2312" w:cs="Times New Roman"/>
          <w:bCs/>
          <w:color w:val="auto"/>
          <w:sz w:val="28"/>
          <w:szCs w:val="28"/>
          <w:highlight w:val="none"/>
          <w:lang w:val="en-US" w:eastAsia="zh-CN"/>
        </w:rPr>
      </w:pPr>
      <w:r>
        <w:rPr>
          <w:rFonts w:hint="eastAsia" w:ascii="仿宋_GB2312" w:hAnsi="仿宋" w:eastAsia="仿宋_GB2312" w:cs="Times New Roman"/>
          <w:bCs/>
          <w:color w:val="auto"/>
          <w:sz w:val="28"/>
          <w:szCs w:val="28"/>
          <w:highlight w:val="none"/>
          <w:lang w:val="en-US" w:eastAsia="zh-CN"/>
        </w:rPr>
        <w:t>9、乙方必须加强对服务现场的安全监督、管理，对进入现场的易燃材料生产工具应指定专人管理，必要时派人驻守。对当日产生的易燃废料需当日清理出服务现场，堆放到甲方指定区域，当日应及时清理出院，消除安全隐患。</w:t>
      </w:r>
    </w:p>
    <w:p>
      <w:pPr>
        <w:spacing w:line="360" w:lineRule="exact"/>
        <w:ind w:firstLine="548" w:firstLineChars="196"/>
        <w:rPr>
          <w:rFonts w:hint="eastAsia" w:ascii="仿宋_GB2312" w:hAnsi="仿宋" w:eastAsia="仿宋_GB2312" w:cs="Times New Roman"/>
          <w:bCs/>
          <w:color w:val="auto"/>
          <w:sz w:val="28"/>
          <w:szCs w:val="28"/>
          <w:highlight w:val="none"/>
          <w:lang w:val="en-US" w:eastAsia="zh-CN"/>
        </w:rPr>
      </w:pPr>
      <w:r>
        <w:rPr>
          <w:rFonts w:hint="eastAsia" w:ascii="仿宋_GB2312" w:hAnsi="仿宋" w:eastAsia="仿宋_GB2312" w:cs="Times New Roman"/>
          <w:bCs/>
          <w:color w:val="auto"/>
          <w:sz w:val="28"/>
          <w:szCs w:val="28"/>
          <w:highlight w:val="none"/>
          <w:lang w:val="en-US" w:eastAsia="zh-CN"/>
        </w:rPr>
        <w:t>10、乙方服务人员要安全文明服务，不准赤脚或穿高跟鞋、拖鞋和裙子进入服务场地；服务场地禁止吸烟；不得穿硬底鞋及带钉易打滑的鞋；不准违章指挥，违章作业及冒险作业；不准从高处往下抛投物料；不准酒后上岗。</w:t>
      </w:r>
    </w:p>
    <w:p>
      <w:pPr>
        <w:spacing w:line="360" w:lineRule="exact"/>
        <w:ind w:firstLine="548" w:firstLineChars="196"/>
        <w:rPr>
          <w:rFonts w:hint="eastAsia" w:ascii="仿宋_GB2312" w:hAnsi="仿宋" w:eastAsia="仿宋_GB2312" w:cs="Times New Roman"/>
          <w:bCs/>
          <w:color w:val="auto"/>
          <w:sz w:val="28"/>
          <w:szCs w:val="28"/>
          <w:highlight w:val="none"/>
          <w:lang w:val="en-US" w:eastAsia="zh-CN"/>
        </w:rPr>
      </w:pPr>
      <w:r>
        <w:rPr>
          <w:rFonts w:hint="eastAsia" w:ascii="仿宋_GB2312" w:hAnsi="仿宋" w:eastAsia="仿宋_GB2312" w:cs="Times New Roman"/>
          <w:bCs/>
          <w:color w:val="auto"/>
          <w:sz w:val="28"/>
          <w:szCs w:val="28"/>
          <w:highlight w:val="none"/>
          <w:lang w:val="en-US" w:eastAsia="zh-CN"/>
        </w:rPr>
        <w:t>11、乙方服务人员要严防火灾，不准在禁止烟火的地方动用明火；要文明服务，不得在服务现场戏耍和打架斗殴；要注意用电安全，电器开关要设箱加锁，不准乱拉乱接电线。</w:t>
      </w:r>
    </w:p>
    <w:p>
      <w:pPr>
        <w:spacing w:line="360" w:lineRule="exact"/>
        <w:ind w:firstLine="548" w:firstLineChars="196"/>
        <w:rPr>
          <w:rFonts w:hint="eastAsia" w:ascii="仿宋_GB2312" w:hAnsi="仿宋" w:eastAsia="仿宋_GB2312" w:cs="Times New Roman"/>
          <w:bCs/>
          <w:color w:val="auto"/>
          <w:sz w:val="28"/>
          <w:szCs w:val="28"/>
          <w:highlight w:val="none"/>
          <w:lang w:val="en-US" w:eastAsia="zh-CN"/>
        </w:rPr>
      </w:pPr>
      <w:r>
        <w:rPr>
          <w:rFonts w:hint="eastAsia" w:ascii="仿宋_GB2312" w:hAnsi="仿宋" w:eastAsia="仿宋_GB2312" w:cs="Times New Roman"/>
          <w:bCs/>
          <w:color w:val="auto"/>
          <w:sz w:val="28"/>
          <w:szCs w:val="28"/>
          <w:highlight w:val="none"/>
          <w:lang w:val="en-US" w:eastAsia="zh-CN"/>
        </w:rPr>
        <w:t>12、由于乙方在服务过程中组织管理不当违反安全规程、消防安全条例发生安全或火灾事故所造成的安全责任事故、经济损失及人身伤亡，乙方承担全部责任，甲方概不负责。在服务中如发生事故造成甲方财产损失、人身损害，乙方承担全部责任。</w:t>
      </w:r>
    </w:p>
    <w:p>
      <w:pPr>
        <w:spacing w:line="360" w:lineRule="exact"/>
        <w:ind w:firstLine="548" w:firstLineChars="196"/>
        <w:rPr>
          <w:rFonts w:hint="eastAsia" w:ascii="仿宋_GB2312" w:hAnsi="仿宋" w:eastAsia="仿宋_GB2312" w:cs="Times New Roman"/>
          <w:bCs/>
          <w:color w:val="auto"/>
          <w:sz w:val="28"/>
          <w:szCs w:val="28"/>
          <w:highlight w:val="none"/>
          <w:lang w:val="en-US" w:eastAsia="zh-CN"/>
        </w:rPr>
      </w:pPr>
      <w:r>
        <w:rPr>
          <w:rFonts w:hint="eastAsia" w:ascii="仿宋_GB2312" w:hAnsi="仿宋" w:eastAsia="仿宋_GB2312" w:cs="Times New Roman"/>
          <w:bCs/>
          <w:color w:val="auto"/>
          <w:sz w:val="28"/>
          <w:szCs w:val="28"/>
          <w:highlight w:val="none"/>
          <w:lang w:val="en-US" w:eastAsia="zh-CN"/>
        </w:rPr>
        <w:t>13、乙方服务所需材料需在甲方指定地点有序堆放，垃圾应24小时之内清理外运，严禁随意乱堆乱放，影响院内大环境及道路畅通。</w:t>
      </w:r>
    </w:p>
    <w:p>
      <w:pPr>
        <w:spacing w:line="360" w:lineRule="exact"/>
        <w:ind w:firstLine="548" w:firstLineChars="196"/>
        <w:rPr>
          <w:rFonts w:hint="eastAsia" w:ascii="仿宋_GB2312" w:hAnsi="仿宋" w:eastAsia="仿宋_GB2312" w:cs="Times New Roman"/>
          <w:bCs/>
          <w:color w:val="auto"/>
          <w:sz w:val="28"/>
          <w:szCs w:val="28"/>
          <w:highlight w:val="none"/>
        </w:rPr>
      </w:pPr>
      <w:r>
        <w:rPr>
          <w:rFonts w:hint="eastAsia" w:ascii="仿宋_GB2312" w:hAnsi="仿宋" w:eastAsia="仿宋_GB2312" w:cs="Times New Roman"/>
          <w:bCs/>
          <w:color w:val="auto"/>
          <w:sz w:val="28"/>
          <w:szCs w:val="28"/>
          <w:highlight w:val="none"/>
          <w:lang w:val="en-US" w:eastAsia="zh-CN"/>
        </w:rPr>
        <w:t>14、乙方违反上述任意约定，均视为违约。甲方现场管理人员有权制止其行为并劝其离场，乙方应停工整顿（停工期间造成的损失及其他公司清运产生的费用由乙方自行承担）。每违反一次扣除合同最高执行总价的3%作为违约金，并承担由此造成的全部损失，累计超过3次的，视为乙方根本违约，甲方有权解除合同，合同自书面解除通知送达乙方之日解除，乙方除应赔偿由此给甲方造成的全部损失外，还应支付合同最高执行总价30%的违约金。</w:t>
      </w:r>
    </w:p>
    <w:p>
      <w:pPr>
        <w:spacing w:line="360" w:lineRule="exact"/>
        <w:ind w:firstLine="548" w:firstLineChars="196"/>
        <w:rPr>
          <w:rFonts w:hint="eastAsia" w:ascii="仿宋_GB2312" w:hAnsi="仿宋" w:eastAsia="仿宋_GB2312" w:cs="Times New Roman"/>
          <w:bCs/>
          <w:color w:val="auto"/>
          <w:sz w:val="28"/>
          <w:szCs w:val="28"/>
          <w:highlight w:val="none"/>
        </w:rPr>
      </w:pPr>
      <w:r>
        <w:rPr>
          <w:rFonts w:hint="eastAsia" w:ascii="仿宋_GB2312" w:hAnsi="仿宋" w:eastAsia="仿宋_GB2312" w:cs="Times New Roman"/>
          <w:bCs/>
          <w:color w:val="auto"/>
          <w:sz w:val="28"/>
          <w:szCs w:val="28"/>
          <w:highlight w:val="none"/>
        </w:rPr>
        <w:t>1</w:t>
      </w:r>
      <w:r>
        <w:rPr>
          <w:rFonts w:hint="eastAsia" w:ascii="仿宋_GB2312" w:hAnsi="仿宋" w:eastAsia="仿宋_GB2312" w:cs="Times New Roman"/>
          <w:bCs/>
          <w:color w:val="auto"/>
          <w:sz w:val="28"/>
          <w:szCs w:val="28"/>
          <w:highlight w:val="none"/>
          <w:lang w:val="en-US" w:eastAsia="zh-CN"/>
        </w:rPr>
        <w:t>5</w:t>
      </w:r>
      <w:r>
        <w:rPr>
          <w:rFonts w:hint="eastAsia" w:ascii="仿宋_GB2312" w:hAnsi="仿宋" w:eastAsia="仿宋_GB2312" w:cs="Times New Roman"/>
          <w:bCs/>
          <w:color w:val="auto"/>
          <w:sz w:val="28"/>
          <w:szCs w:val="28"/>
          <w:highlight w:val="none"/>
        </w:rPr>
        <w:t>、鉴于甲方需向乙方支付服务费，乙方驻场服务人员的加班、人身意外保险和其他社会保险、福利和在工作中因公伤亡、致残等发生的医药费、抚恤金等费用由乙方全部承担，甲方不承担任何费用。且由此造成的纠纷均与甲方无关。</w:t>
      </w:r>
    </w:p>
    <w:p>
      <w:pPr>
        <w:spacing w:line="360" w:lineRule="exact"/>
        <w:ind w:firstLine="548" w:firstLineChars="196"/>
        <w:rPr>
          <w:rFonts w:ascii="仿宋_GB2312" w:hAnsi="仿宋" w:eastAsia="仿宋_GB2312" w:cs="仿宋_GB2312"/>
          <w:b/>
          <w:bCs/>
          <w:color w:val="auto"/>
          <w:kern w:val="36"/>
          <w:sz w:val="28"/>
          <w:szCs w:val="28"/>
          <w:highlight w:val="none"/>
        </w:rPr>
      </w:pPr>
      <w:r>
        <w:rPr>
          <w:rFonts w:hint="eastAsia" w:ascii="仿宋_GB2312" w:hAnsi="仿宋" w:eastAsia="仿宋_GB2312" w:cs="Times New Roman"/>
          <w:bCs/>
          <w:color w:val="auto"/>
          <w:sz w:val="28"/>
          <w:szCs w:val="28"/>
          <w:highlight w:val="none"/>
        </w:rPr>
        <w:t>1</w:t>
      </w:r>
      <w:r>
        <w:rPr>
          <w:rFonts w:hint="eastAsia" w:ascii="仿宋_GB2312" w:hAnsi="仿宋" w:eastAsia="仿宋_GB2312" w:cs="Times New Roman"/>
          <w:bCs/>
          <w:color w:val="auto"/>
          <w:sz w:val="28"/>
          <w:szCs w:val="28"/>
          <w:highlight w:val="none"/>
          <w:lang w:val="en-US" w:eastAsia="zh-CN"/>
        </w:rPr>
        <w:t>6</w:t>
      </w:r>
      <w:r>
        <w:rPr>
          <w:rFonts w:hint="eastAsia" w:ascii="仿宋_GB2312" w:hAnsi="仿宋" w:eastAsia="仿宋_GB2312" w:cs="Times New Roman"/>
          <w:bCs/>
          <w:color w:val="auto"/>
          <w:sz w:val="28"/>
          <w:szCs w:val="28"/>
          <w:highlight w:val="none"/>
        </w:rPr>
        <w:t>、因本合同的履行导致甲方、乙方、甲乙双方工作人员人身损害或财产损失的，由乙方承担全部责任，与甲方无关。</w:t>
      </w:r>
    </w:p>
    <w:p>
      <w:pPr>
        <w:tabs>
          <w:tab w:val="left" w:pos="480"/>
        </w:tabs>
        <w:spacing w:line="360" w:lineRule="exact"/>
        <w:rPr>
          <w:rFonts w:ascii="仿宋_GB2312" w:hAnsi="仿宋" w:eastAsia="仿宋_GB2312" w:cs="仿宋_GB2312"/>
          <w:b/>
          <w:color w:val="auto"/>
          <w:sz w:val="28"/>
          <w:szCs w:val="28"/>
          <w:highlight w:val="none"/>
        </w:rPr>
      </w:pPr>
      <w:r>
        <w:rPr>
          <w:rFonts w:hint="eastAsia" w:ascii="仿宋_GB2312" w:hAnsi="仿宋" w:eastAsia="仿宋_GB2312" w:cs="仿宋_GB2312"/>
          <w:b/>
          <w:color w:val="auto"/>
          <w:sz w:val="28"/>
          <w:szCs w:val="28"/>
          <w:highlight w:val="none"/>
        </w:rPr>
        <w:t>七、运输</w:t>
      </w:r>
    </w:p>
    <w:p>
      <w:pPr>
        <w:tabs>
          <w:tab w:val="left" w:pos="480"/>
        </w:tabs>
        <w:spacing w:line="360" w:lineRule="exact"/>
        <w:ind w:firstLine="560" w:firstLineChars="200"/>
        <w:rPr>
          <w:rFonts w:ascii="仿宋_GB2312" w:hAnsi="仿宋" w:eastAsia="仿宋_GB2312" w:cs="仿宋_GB2312"/>
          <w:bCs/>
          <w:color w:val="auto"/>
          <w:sz w:val="28"/>
          <w:szCs w:val="28"/>
          <w:highlight w:val="none"/>
        </w:rPr>
      </w:pPr>
      <w:r>
        <w:rPr>
          <w:rFonts w:hint="eastAsia" w:ascii="仿宋_GB2312" w:hAnsi="仿宋" w:eastAsia="仿宋_GB2312" w:cs="仿宋_GB2312"/>
          <w:bCs/>
          <w:color w:val="auto"/>
          <w:sz w:val="28"/>
          <w:szCs w:val="28"/>
          <w:highlight w:val="none"/>
        </w:rPr>
        <w:t>（一）运输由乙方负责，运杂费已包含在合同总价内，包括从货物供应地点所含的运输费、装卸费、仓储费、保险费等。</w:t>
      </w:r>
    </w:p>
    <w:p>
      <w:pPr>
        <w:tabs>
          <w:tab w:val="left" w:pos="1155"/>
        </w:tabs>
        <w:spacing w:line="360" w:lineRule="exact"/>
        <w:ind w:firstLine="560" w:firstLineChars="200"/>
        <w:rPr>
          <w:rFonts w:ascii="仿宋_GB2312" w:hAnsi="仿宋" w:eastAsia="仿宋_GB2312" w:cs="仿宋_GB2312"/>
          <w:bCs/>
          <w:color w:val="auto"/>
          <w:sz w:val="28"/>
          <w:szCs w:val="28"/>
          <w:highlight w:val="none"/>
        </w:rPr>
      </w:pPr>
      <w:r>
        <w:rPr>
          <w:rFonts w:hint="eastAsia" w:ascii="仿宋_GB2312" w:hAnsi="仿宋" w:eastAsia="仿宋_GB2312" w:cs="仿宋_GB2312"/>
          <w:bCs/>
          <w:color w:val="auto"/>
          <w:sz w:val="28"/>
          <w:szCs w:val="28"/>
          <w:highlight w:val="none"/>
        </w:rPr>
        <w:t>（二）运输方式由乙方自行选择，但必须保证按期服务。</w:t>
      </w:r>
    </w:p>
    <w:p>
      <w:pPr>
        <w:tabs>
          <w:tab w:val="left" w:pos="1155"/>
        </w:tabs>
        <w:spacing w:line="360" w:lineRule="exact"/>
        <w:rPr>
          <w:rFonts w:ascii="仿宋_GB2312" w:hAnsi="仿宋" w:eastAsia="仿宋_GB2312" w:cs="仿宋_GB2312"/>
          <w:b/>
          <w:color w:val="auto"/>
          <w:sz w:val="28"/>
          <w:szCs w:val="28"/>
          <w:highlight w:val="none"/>
        </w:rPr>
      </w:pPr>
      <w:r>
        <w:rPr>
          <w:rFonts w:hint="eastAsia" w:ascii="仿宋_GB2312" w:hAnsi="仿宋" w:eastAsia="仿宋_GB2312" w:cs="仿宋_GB2312"/>
          <w:b/>
          <w:color w:val="auto"/>
          <w:sz w:val="28"/>
          <w:szCs w:val="28"/>
          <w:highlight w:val="none"/>
        </w:rPr>
        <w:t>八、质量保证</w:t>
      </w:r>
    </w:p>
    <w:p>
      <w:pPr>
        <w:spacing w:line="360" w:lineRule="exact"/>
        <w:ind w:firstLine="560" w:firstLineChars="200"/>
        <w:rPr>
          <w:rFonts w:ascii="仿宋_GB2312" w:hAnsi="仿宋" w:eastAsia="仿宋_GB2312"/>
          <w:bCs/>
          <w:color w:val="auto"/>
          <w:sz w:val="28"/>
          <w:szCs w:val="28"/>
          <w:highlight w:val="none"/>
        </w:rPr>
      </w:pPr>
      <w:r>
        <w:rPr>
          <w:rFonts w:hint="eastAsia" w:ascii="仿宋_GB2312" w:hAnsi="仿宋" w:eastAsia="仿宋_GB2312"/>
          <w:bCs/>
          <w:color w:val="auto"/>
          <w:sz w:val="28"/>
          <w:szCs w:val="28"/>
          <w:highlight w:val="none"/>
        </w:rPr>
        <w:t>（一）乙方方案科学、可行，人员配置合理，全面满足要求。</w:t>
      </w:r>
    </w:p>
    <w:p>
      <w:pPr>
        <w:spacing w:line="360" w:lineRule="exact"/>
        <w:ind w:firstLine="560" w:firstLineChars="200"/>
        <w:rPr>
          <w:rFonts w:hint="eastAsia" w:ascii="仿宋_GB2312" w:hAnsi="仿宋" w:eastAsia="仿宋_GB2312" w:cs="Times New Roman"/>
          <w:bCs/>
          <w:color w:val="auto"/>
          <w:sz w:val="28"/>
          <w:szCs w:val="28"/>
          <w:highlight w:val="none"/>
        </w:rPr>
      </w:pPr>
      <w:r>
        <w:rPr>
          <w:rFonts w:hint="eastAsia" w:ascii="仿宋_GB2312" w:hAnsi="仿宋" w:eastAsia="仿宋_GB2312" w:cs="Times New Roman"/>
          <w:bCs/>
          <w:color w:val="auto"/>
          <w:sz w:val="28"/>
          <w:szCs w:val="28"/>
          <w:highlight w:val="none"/>
        </w:rPr>
        <w:t>（二）符合国家、行业以及本项目招投标文件有关服务规范要求。</w:t>
      </w:r>
    </w:p>
    <w:p>
      <w:pPr>
        <w:spacing w:line="360" w:lineRule="exact"/>
        <w:contextualSpacing/>
        <w:rPr>
          <w:rFonts w:ascii="仿宋_GB2312" w:hAnsi="仿宋" w:eastAsia="仿宋_GB2312" w:cs="仿宋_GB2312"/>
          <w:b/>
          <w:color w:val="auto"/>
          <w:sz w:val="28"/>
          <w:szCs w:val="28"/>
          <w:highlight w:val="none"/>
        </w:rPr>
      </w:pPr>
      <w:r>
        <w:rPr>
          <w:rFonts w:hint="eastAsia" w:ascii="仿宋_GB2312" w:hAnsi="仿宋" w:eastAsia="仿宋_GB2312" w:cs="仿宋_GB2312"/>
          <w:b/>
          <w:color w:val="auto"/>
          <w:sz w:val="28"/>
          <w:szCs w:val="28"/>
          <w:highlight w:val="none"/>
        </w:rPr>
        <w:t>九、特殊要求：</w:t>
      </w:r>
    </w:p>
    <w:p>
      <w:pPr>
        <w:spacing w:line="360" w:lineRule="exact"/>
        <w:ind w:firstLine="560" w:firstLineChars="200"/>
        <w:contextualSpacing/>
        <w:rPr>
          <w:rFonts w:ascii="仿宋_GB2312" w:hAnsi="仿宋" w:eastAsia="仿宋_GB2312" w:cs="仿宋_GB2312"/>
          <w:bCs/>
          <w:color w:val="auto"/>
          <w:sz w:val="28"/>
          <w:szCs w:val="28"/>
          <w:highlight w:val="none"/>
        </w:rPr>
      </w:pPr>
      <w:r>
        <w:rPr>
          <w:rFonts w:hint="eastAsia" w:ascii="仿宋_GB2312" w:hAnsi="仿宋" w:eastAsia="仿宋_GB2312" w:cs="仿宋_GB2312"/>
          <w:bCs/>
          <w:color w:val="auto"/>
          <w:sz w:val="28"/>
          <w:szCs w:val="28"/>
          <w:highlight w:val="none"/>
        </w:rPr>
        <w:t>（一）因甲方为一所三级甲等医院，就诊患者较多，人员较为复杂，病员均为特殊群体，甲方要求在服务过程当中，始终以患者为第一，任何服务开展决不能影响患者正常就诊。</w:t>
      </w:r>
    </w:p>
    <w:p>
      <w:pPr>
        <w:spacing w:line="360" w:lineRule="exact"/>
        <w:ind w:firstLine="560" w:firstLineChars="200"/>
        <w:contextualSpacing/>
        <w:rPr>
          <w:rFonts w:ascii="仿宋_GB2312" w:hAnsi="仿宋" w:eastAsia="仿宋_GB2312" w:cs="仿宋_GB2312"/>
          <w:bCs/>
          <w:color w:val="auto"/>
          <w:sz w:val="28"/>
          <w:szCs w:val="28"/>
          <w:highlight w:val="none"/>
        </w:rPr>
      </w:pPr>
      <w:r>
        <w:rPr>
          <w:rFonts w:hint="eastAsia" w:ascii="仿宋_GB2312" w:hAnsi="仿宋" w:eastAsia="仿宋_GB2312" w:cs="仿宋_GB2312"/>
          <w:bCs/>
          <w:color w:val="auto"/>
          <w:sz w:val="28"/>
          <w:szCs w:val="28"/>
          <w:highlight w:val="none"/>
        </w:rPr>
        <w:t>（二）无论服务大小、难易以及节假日与夜间服务，要求乙方积极组织服务力量正常服务，服从甲方工作安排。</w:t>
      </w:r>
    </w:p>
    <w:p>
      <w:pPr>
        <w:spacing w:line="360" w:lineRule="exact"/>
        <w:ind w:firstLine="560" w:firstLineChars="200"/>
        <w:contextualSpacing/>
        <w:rPr>
          <w:rFonts w:ascii="仿宋_GB2312" w:hAnsi="仿宋" w:eastAsia="仿宋_GB2312" w:cs="仿宋_GB2312"/>
          <w:bCs/>
          <w:color w:val="auto"/>
          <w:sz w:val="28"/>
          <w:szCs w:val="28"/>
          <w:highlight w:val="none"/>
        </w:rPr>
      </w:pPr>
      <w:r>
        <w:rPr>
          <w:rFonts w:hint="eastAsia" w:ascii="仿宋_GB2312" w:hAnsi="仿宋" w:eastAsia="仿宋_GB2312" w:cs="仿宋_GB2312"/>
          <w:bCs/>
          <w:color w:val="auto"/>
          <w:sz w:val="28"/>
          <w:szCs w:val="28"/>
          <w:highlight w:val="none"/>
        </w:rPr>
        <w:t>（三）乙方对甲方突发公共卫生事件及各项应急预案应积极响应并派员配合及协助工作，不得拒绝推诿。</w:t>
      </w:r>
    </w:p>
    <w:p>
      <w:pPr>
        <w:tabs>
          <w:tab w:val="left" w:pos="1155"/>
        </w:tabs>
        <w:spacing w:line="360" w:lineRule="exact"/>
        <w:rPr>
          <w:rFonts w:ascii="仿宋_GB2312" w:hAnsi="仿宋" w:eastAsia="仿宋_GB2312" w:cs="仿宋_GB2312"/>
          <w:b/>
          <w:color w:val="auto"/>
          <w:sz w:val="28"/>
          <w:szCs w:val="28"/>
          <w:highlight w:val="none"/>
        </w:rPr>
      </w:pPr>
      <w:r>
        <w:rPr>
          <w:rFonts w:hint="eastAsia" w:ascii="仿宋_GB2312" w:hAnsi="仿宋" w:eastAsia="仿宋_GB2312" w:cs="仿宋_GB2312"/>
          <w:b/>
          <w:color w:val="auto"/>
          <w:sz w:val="28"/>
          <w:szCs w:val="28"/>
          <w:highlight w:val="none"/>
        </w:rPr>
        <w:t>十、服务要求及培训：</w:t>
      </w:r>
    </w:p>
    <w:p>
      <w:pPr>
        <w:pStyle w:val="6"/>
        <w:spacing w:line="360" w:lineRule="exact"/>
        <w:ind w:firstLine="560" w:firstLineChars="200"/>
        <w:rPr>
          <w:rFonts w:hint="eastAsia" w:ascii="仿宋_GB2312" w:hAnsi="仿宋" w:eastAsia="宋体" w:cs="仿宋_GB2312"/>
          <w:b/>
          <w:color w:val="auto"/>
          <w:sz w:val="28"/>
          <w:szCs w:val="28"/>
          <w:highlight w:val="none"/>
        </w:rPr>
      </w:pPr>
      <w:r>
        <w:rPr>
          <w:rFonts w:hint="eastAsia" w:ascii="仿宋_GB2312" w:hAnsi="仿宋" w:eastAsia="仿宋_GB2312"/>
          <w:color w:val="auto"/>
          <w:sz w:val="28"/>
          <w:szCs w:val="28"/>
          <w:highlight w:val="none"/>
        </w:rPr>
        <w:t>（一）</w:t>
      </w:r>
      <w:r>
        <w:rPr>
          <w:rFonts w:hint="eastAsia" w:ascii="仿宋_GB2312" w:hAnsi="仿宋" w:eastAsia="仿宋_GB2312" w:cs="仿宋_GB2312"/>
          <w:bCs/>
          <w:color w:val="auto"/>
          <w:kern w:val="2"/>
          <w:sz w:val="28"/>
          <w:szCs w:val="28"/>
          <w:highlight w:val="none"/>
          <w:lang w:val="en-US" w:eastAsia="zh-CN" w:bidi="ar-SA"/>
        </w:rPr>
        <w:t>服务要求：（采购内容服务要求）</w:t>
      </w:r>
    </w:p>
    <w:p>
      <w:pPr>
        <w:spacing w:line="360" w:lineRule="exact"/>
        <w:ind w:firstLine="560" w:firstLineChars="200"/>
        <w:rPr>
          <w:rFonts w:ascii="仿宋_GB2312" w:hAnsi="仿宋" w:eastAsia="仿宋_GB2312"/>
          <w:color w:val="auto"/>
          <w:sz w:val="28"/>
          <w:szCs w:val="28"/>
          <w:highlight w:val="none"/>
        </w:rPr>
      </w:pPr>
      <w:r>
        <w:rPr>
          <w:rFonts w:hint="eastAsia" w:ascii="仿宋_GB2312" w:hAnsi="仿宋" w:eastAsia="仿宋_GB2312"/>
          <w:color w:val="auto"/>
          <w:sz w:val="28"/>
          <w:szCs w:val="28"/>
          <w:highlight w:val="none"/>
        </w:rPr>
        <w:t>（二）服务期内</w:t>
      </w:r>
    </w:p>
    <w:p>
      <w:pPr>
        <w:spacing w:line="360" w:lineRule="exact"/>
        <w:ind w:firstLine="560" w:firstLineChars="200"/>
        <w:rPr>
          <w:rFonts w:ascii="仿宋_GB2312" w:hAnsi="仿宋" w:eastAsia="仿宋_GB2312"/>
          <w:color w:val="auto"/>
          <w:sz w:val="28"/>
          <w:szCs w:val="28"/>
          <w:highlight w:val="none"/>
        </w:rPr>
      </w:pPr>
      <w:r>
        <w:rPr>
          <w:rFonts w:hint="eastAsia" w:ascii="仿宋_GB2312" w:hAnsi="仿宋" w:eastAsia="仿宋_GB2312"/>
          <w:color w:val="auto"/>
          <w:sz w:val="28"/>
          <w:szCs w:val="28"/>
          <w:highlight w:val="none"/>
        </w:rPr>
        <w:t>自合同签订之日起：</w:t>
      </w:r>
    </w:p>
    <w:p>
      <w:pPr>
        <w:spacing w:line="360" w:lineRule="exact"/>
        <w:ind w:firstLine="560" w:firstLineChars="200"/>
        <w:rPr>
          <w:rFonts w:ascii="仿宋_GB2312" w:hAnsi="仿宋" w:eastAsia="仿宋_GB2312" w:cs="仿宋_GB2312"/>
          <w:color w:val="auto"/>
          <w:sz w:val="28"/>
          <w:szCs w:val="28"/>
          <w:highlight w:val="none"/>
        </w:rPr>
      </w:pPr>
      <w:r>
        <w:rPr>
          <w:rFonts w:hint="eastAsia" w:ascii="仿宋_GB2312" w:hAnsi="仿宋" w:eastAsia="仿宋_GB2312" w:cs="仿宋_GB2312"/>
          <w:color w:val="auto"/>
          <w:sz w:val="28"/>
          <w:szCs w:val="28"/>
          <w:highlight w:val="none"/>
        </w:rPr>
        <w:t>1、乙方电话响应时间小于2小时，到达现场时间不超过24小时，解决问题不超过48小时。</w:t>
      </w:r>
    </w:p>
    <w:p>
      <w:pPr>
        <w:spacing w:line="360" w:lineRule="exact"/>
        <w:ind w:firstLine="560" w:firstLineChars="200"/>
        <w:rPr>
          <w:rFonts w:ascii="仿宋_GB2312" w:hAnsi="仿宋" w:eastAsia="仿宋_GB2312"/>
          <w:color w:val="auto"/>
          <w:sz w:val="28"/>
          <w:szCs w:val="28"/>
          <w:highlight w:val="none"/>
        </w:rPr>
      </w:pPr>
      <w:r>
        <w:rPr>
          <w:rFonts w:hint="eastAsia" w:ascii="仿宋_GB2312" w:hAnsi="仿宋" w:eastAsia="仿宋_GB2312"/>
          <w:color w:val="auto"/>
          <w:sz w:val="28"/>
          <w:szCs w:val="28"/>
          <w:highlight w:val="none"/>
        </w:rPr>
        <w:t>2、乙方不能服务的内容，甲方有权指定第三方服务，服务费用由乙方承担。甲方有权从尾款中扣除，尾款已付或不足以支付全部维修费用的，由乙方另行支付。</w:t>
      </w:r>
    </w:p>
    <w:p>
      <w:pPr>
        <w:spacing w:line="360" w:lineRule="exact"/>
        <w:ind w:firstLine="560" w:firstLineChars="200"/>
        <w:rPr>
          <w:rFonts w:ascii="仿宋_GB2312" w:hAnsi="仿宋" w:eastAsia="仿宋_GB2312"/>
          <w:color w:val="auto"/>
          <w:sz w:val="28"/>
          <w:szCs w:val="28"/>
          <w:highlight w:val="none"/>
        </w:rPr>
      </w:pPr>
      <w:r>
        <w:rPr>
          <w:rFonts w:hint="eastAsia" w:ascii="仿宋_GB2312" w:hAnsi="仿宋" w:eastAsia="仿宋_GB2312"/>
          <w:color w:val="auto"/>
          <w:sz w:val="28"/>
          <w:szCs w:val="28"/>
          <w:highlight w:val="none"/>
        </w:rPr>
        <w:t>3、电话咨询</w:t>
      </w:r>
    </w:p>
    <w:p>
      <w:pPr>
        <w:spacing w:line="360" w:lineRule="exact"/>
        <w:ind w:firstLine="0" w:firstLineChars="0"/>
        <w:rPr>
          <w:rFonts w:hint="eastAsia" w:ascii="仿宋_GB2312" w:hAnsi="仿宋" w:eastAsia="仿宋_GB2312"/>
          <w:color w:val="auto"/>
          <w:sz w:val="28"/>
          <w:szCs w:val="28"/>
          <w:highlight w:val="none"/>
        </w:rPr>
      </w:pPr>
      <w:r>
        <w:rPr>
          <w:rFonts w:hint="eastAsia" w:ascii="仿宋_GB2312" w:hAnsi="仿宋" w:eastAsia="仿宋_GB2312"/>
          <w:color w:val="auto"/>
          <w:sz w:val="28"/>
          <w:szCs w:val="28"/>
          <w:highlight w:val="none"/>
        </w:rPr>
        <w:t>免费提供每周7天/每天24小时不间断的电话支持服务，解答甲方在使用过程中遇到的问题，24小时内提出解决问题的建议和操作方法。</w:t>
      </w:r>
    </w:p>
    <w:p>
      <w:pPr>
        <w:spacing w:line="360" w:lineRule="exact"/>
        <w:ind w:firstLine="560" w:firstLineChars="200"/>
        <w:rPr>
          <w:rFonts w:ascii="仿宋_GB2312" w:hAnsi="仿宋" w:eastAsia="仿宋_GB2312"/>
          <w:color w:val="auto"/>
          <w:sz w:val="28"/>
          <w:szCs w:val="28"/>
          <w:highlight w:val="none"/>
        </w:rPr>
      </w:pPr>
      <w:r>
        <w:rPr>
          <w:rFonts w:hint="eastAsia" w:ascii="仿宋_GB2312" w:hAnsi="仿宋" w:eastAsia="仿宋_GB2312"/>
          <w:color w:val="auto"/>
          <w:sz w:val="28"/>
          <w:szCs w:val="28"/>
          <w:highlight w:val="none"/>
        </w:rPr>
        <w:t>（三）培训</w:t>
      </w:r>
    </w:p>
    <w:p>
      <w:pPr>
        <w:spacing w:line="360" w:lineRule="exact"/>
        <w:ind w:firstLine="560" w:firstLineChars="200"/>
        <w:rPr>
          <w:rFonts w:ascii="仿宋_GB2312" w:hAnsi="仿宋" w:eastAsia="仿宋_GB2312" w:cs="仿宋_GB2312"/>
          <w:color w:val="auto"/>
          <w:sz w:val="28"/>
          <w:szCs w:val="28"/>
          <w:highlight w:val="none"/>
        </w:rPr>
      </w:pPr>
      <w:r>
        <w:rPr>
          <w:rFonts w:hint="eastAsia" w:ascii="仿宋_GB2312" w:hAnsi="仿宋" w:eastAsia="仿宋_GB2312" w:cs="仿宋_GB2312"/>
          <w:color w:val="auto"/>
          <w:sz w:val="28"/>
          <w:szCs w:val="28"/>
          <w:highlight w:val="none"/>
        </w:rPr>
        <w:t>提供免费培训，使操作、维护人员掌握使用、维护等操作方法，并预期达到熟练操作水平。培训具体内容可以根据甲方情况熟悉、现场使用情况等灵活调整。</w:t>
      </w:r>
    </w:p>
    <w:p>
      <w:pPr>
        <w:tabs>
          <w:tab w:val="left" w:pos="0"/>
        </w:tabs>
        <w:spacing w:line="360" w:lineRule="exact"/>
        <w:rPr>
          <w:rFonts w:ascii="仿宋_GB2312" w:hAnsi="仿宋" w:eastAsia="仿宋_GB2312" w:cs="仿宋_GB2312"/>
          <w:b/>
          <w:color w:val="auto"/>
          <w:sz w:val="28"/>
          <w:szCs w:val="28"/>
          <w:highlight w:val="none"/>
        </w:rPr>
      </w:pPr>
      <w:r>
        <w:rPr>
          <w:rFonts w:hint="eastAsia" w:ascii="仿宋_GB2312" w:hAnsi="仿宋" w:eastAsia="仿宋_GB2312" w:cs="仿宋_GB2312"/>
          <w:b/>
          <w:color w:val="auto"/>
          <w:sz w:val="28"/>
          <w:szCs w:val="28"/>
          <w:highlight w:val="none"/>
        </w:rPr>
        <w:t>十一、验收</w:t>
      </w:r>
    </w:p>
    <w:p>
      <w:pPr>
        <w:spacing w:line="360" w:lineRule="exact"/>
        <w:ind w:firstLine="560" w:firstLineChars="200"/>
        <w:rPr>
          <w:rFonts w:ascii="仿宋_GB2312" w:hAnsi="仿宋" w:eastAsia="仿宋_GB2312"/>
          <w:color w:val="auto"/>
          <w:sz w:val="28"/>
          <w:szCs w:val="28"/>
          <w:highlight w:val="none"/>
        </w:rPr>
      </w:pPr>
      <w:r>
        <w:rPr>
          <w:rFonts w:hint="eastAsia" w:ascii="仿宋_GB2312" w:hAnsi="仿宋" w:eastAsia="仿宋_GB2312"/>
          <w:color w:val="auto"/>
          <w:sz w:val="28"/>
          <w:szCs w:val="28"/>
          <w:highlight w:val="none"/>
        </w:rPr>
        <w:t>（一）结算期前，按照甲方标书和乙方投标文件及承诺的要求，</w:t>
      </w:r>
      <w:r>
        <w:rPr>
          <w:rFonts w:hint="eastAsia" w:ascii="仿宋_GB2312" w:hAnsi="仿宋" w:eastAsia="仿宋_GB2312" w:cs="仿宋_GB2312"/>
          <w:color w:val="auto"/>
          <w:sz w:val="28"/>
          <w:szCs w:val="28"/>
          <w:highlight w:val="none"/>
        </w:rPr>
        <w:t>乙方进行自检，自检合格后，准备验收文件，并书面通知甲方</w:t>
      </w:r>
      <w:r>
        <w:rPr>
          <w:rFonts w:hint="eastAsia" w:ascii="仿宋_GB2312" w:hAnsi="仿宋" w:eastAsia="仿宋_GB2312"/>
          <w:color w:val="auto"/>
          <w:sz w:val="28"/>
          <w:szCs w:val="28"/>
          <w:highlight w:val="none"/>
        </w:rPr>
        <w:t>。</w:t>
      </w:r>
    </w:p>
    <w:p>
      <w:pPr>
        <w:spacing w:line="360" w:lineRule="exact"/>
        <w:ind w:firstLine="560" w:firstLineChars="200"/>
        <w:rPr>
          <w:rFonts w:ascii="仿宋_GB2312" w:hAnsi="仿宋" w:eastAsia="仿宋_GB2312" w:cs="仿宋_GB2312"/>
          <w:color w:val="auto"/>
          <w:sz w:val="28"/>
          <w:szCs w:val="28"/>
          <w:highlight w:val="none"/>
        </w:rPr>
      </w:pPr>
      <w:r>
        <w:rPr>
          <w:rFonts w:hint="eastAsia" w:ascii="仿宋_GB2312" w:hAnsi="仿宋" w:eastAsia="仿宋_GB2312"/>
          <w:color w:val="auto"/>
          <w:sz w:val="28"/>
          <w:szCs w:val="28"/>
          <w:highlight w:val="none"/>
        </w:rPr>
        <w:t>（二）</w:t>
      </w:r>
      <w:r>
        <w:rPr>
          <w:rFonts w:hint="eastAsia" w:ascii="仿宋_GB2312" w:hAnsi="仿宋" w:eastAsia="仿宋_GB2312" w:cs="仿宋_GB2312"/>
          <w:color w:val="auto"/>
          <w:sz w:val="28"/>
          <w:szCs w:val="28"/>
          <w:highlight w:val="none"/>
        </w:rPr>
        <w:t>甲方确认乙方的自检内容后，组织乙方（必要时请有关专家）进行服务验收。验收合格后，填写</w:t>
      </w:r>
      <w:r>
        <w:rPr>
          <w:rFonts w:hint="eastAsia" w:ascii="仿宋_GB2312" w:hAnsi="仿宋" w:eastAsia="仿宋_GB2312" w:cs="仿宋_GB2312"/>
          <w:bCs/>
          <w:color w:val="auto"/>
          <w:sz w:val="28"/>
          <w:szCs w:val="28"/>
          <w:highlight w:val="none"/>
        </w:rPr>
        <w:t>验收单（一式六份）</w:t>
      </w:r>
      <w:r>
        <w:rPr>
          <w:rFonts w:hint="eastAsia" w:ascii="仿宋_GB2312" w:hAnsi="仿宋" w:eastAsia="仿宋_GB2312" w:cs="仿宋_GB2312"/>
          <w:color w:val="auto"/>
          <w:sz w:val="28"/>
          <w:szCs w:val="28"/>
          <w:highlight w:val="none"/>
        </w:rPr>
        <w:t>作为对项目的最终认可。</w:t>
      </w:r>
    </w:p>
    <w:p>
      <w:pPr>
        <w:spacing w:line="360" w:lineRule="exact"/>
        <w:ind w:firstLine="560" w:firstLineChars="200"/>
        <w:rPr>
          <w:rFonts w:ascii="仿宋_GB2312" w:hAnsi="仿宋" w:eastAsia="仿宋_GB2312"/>
          <w:color w:val="auto"/>
          <w:sz w:val="28"/>
          <w:szCs w:val="28"/>
          <w:highlight w:val="none"/>
        </w:rPr>
      </w:pPr>
      <w:r>
        <w:rPr>
          <w:rFonts w:hint="eastAsia" w:ascii="仿宋_GB2312" w:hAnsi="仿宋" w:eastAsia="仿宋_GB2312" w:cs="仿宋_GB2312"/>
          <w:color w:val="auto"/>
          <w:sz w:val="28"/>
          <w:szCs w:val="28"/>
          <w:highlight w:val="none"/>
        </w:rPr>
        <w:t>（三）如验收不合格，乙方应负责整改或返修，直至甲方验收合格为止，</w:t>
      </w:r>
      <w:r>
        <w:rPr>
          <w:rFonts w:hint="eastAsia" w:ascii="仿宋_GB2312" w:hAnsi="仿宋" w:eastAsia="仿宋_GB2312" w:cs="仿宋_GB2312"/>
          <w:color w:val="auto"/>
          <w:spacing w:val="-20"/>
          <w:kern w:val="32"/>
          <w:position w:val="2"/>
          <w:sz w:val="28"/>
          <w:szCs w:val="28"/>
          <w:highlight w:val="none"/>
        </w:rPr>
        <w:t>且服务期不顺延，由此产生的费用及造成的损失，乙方自行承担</w:t>
      </w:r>
      <w:r>
        <w:rPr>
          <w:rFonts w:hint="eastAsia" w:ascii="仿宋_GB2312" w:hAnsi="仿宋" w:eastAsia="仿宋_GB2312" w:cs="仿宋_GB2312"/>
          <w:color w:val="auto"/>
          <w:sz w:val="28"/>
          <w:szCs w:val="28"/>
          <w:highlight w:val="none"/>
        </w:rPr>
        <w:t>。若乙方交付项目验收不合格累计超过3次的，甲方有权选择解除合同，若合同解除，乙方应按照本协议违约责任第（二）款承担违约责任。若因乙方项目服务验收不合格导致乙方服务交付延期的，乙方仍应按本合同违约责任第（二）款承担违约责任。</w:t>
      </w:r>
    </w:p>
    <w:p>
      <w:pPr>
        <w:spacing w:line="360" w:lineRule="exact"/>
        <w:ind w:firstLine="560" w:firstLineChars="200"/>
        <w:rPr>
          <w:rFonts w:ascii="仿宋_GB2312" w:hAnsi="仿宋" w:eastAsia="仿宋_GB2312"/>
          <w:color w:val="auto"/>
          <w:sz w:val="28"/>
          <w:szCs w:val="28"/>
          <w:highlight w:val="none"/>
        </w:rPr>
      </w:pPr>
      <w:r>
        <w:rPr>
          <w:rFonts w:hint="eastAsia" w:ascii="仿宋_GB2312" w:hAnsi="仿宋" w:eastAsia="仿宋_GB2312"/>
          <w:color w:val="auto"/>
          <w:sz w:val="28"/>
          <w:szCs w:val="28"/>
          <w:highlight w:val="none"/>
        </w:rPr>
        <w:t>（四）乙方向甲方提供维保服务过程中的所有资料,以便甲方日后管理和维护。</w:t>
      </w:r>
    </w:p>
    <w:p>
      <w:pPr>
        <w:spacing w:line="360" w:lineRule="exact"/>
        <w:ind w:firstLine="560" w:firstLineChars="200"/>
        <w:rPr>
          <w:rFonts w:ascii="仿宋_GB2312" w:hAnsi="仿宋" w:eastAsia="仿宋_GB2312"/>
          <w:color w:val="auto"/>
          <w:sz w:val="28"/>
          <w:szCs w:val="28"/>
          <w:highlight w:val="none"/>
        </w:rPr>
      </w:pPr>
      <w:r>
        <w:rPr>
          <w:rFonts w:hint="eastAsia" w:ascii="仿宋_GB2312" w:hAnsi="仿宋" w:eastAsia="仿宋_GB2312"/>
          <w:color w:val="auto"/>
          <w:sz w:val="28"/>
          <w:szCs w:val="28"/>
          <w:highlight w:val="none"/>
        </w:rPr>
        <w:t>（五）验收依据</w:t>
      </w:r>
    </w:p>
    <w:p>
      <w:pPr>
        <w:tabs>
          <w:tab w:val="left" w:pos="480"/>
        </w:tabs>
        <w:spacing w:line="360" w:lineRule="exact"/>
        <w:ind w:firstLine="560" w:firstLineChars="200"/>
        <w:rPr>
          <w:rFonts w:ascii="仿宋_GB2312" w:hAnsi="仿宋" w:eastAsia="仿宋_GB2312"/>
          <w:color w:val="auto"/>
          <w:sz w:val="28"/>
          <w:szCs w:val="28"/>
          <w:highlight w:val="none"/>
        </w:rPr>
      </w:pPr>
      <w:r>
        <w:rPr>
          <w:rFonts w:hint="eastAsia" w:ascii="仿宋_GB2312" w:hAnsi="仿宋" w:eastAsia="仿宋_GB2312"/>
          <w:color w:val="auto"/>
          <w:sz w:val="28"/>
          <w:szCs w:val="28"/>
          <w:highlight w:val="none"/>
        </w:rPr>
        <w:t>1、招标文件、投标文件、澄清表（函）；</w:t>
      </w:r>
    </w:p>
    <w:p>
      <w:pPr>
        <w:tabs>
          <w:tab w:val="left" w:pos="480"/>
        </w:tabs>
        <w:spacing w:line="360" w:lineRule="exact"/>
        <w:ind w:firstLine="560" w:firstLineChars="200"/>
        <w:rPr>
          <w:rFonts w:ascii="仿宋_GB2312" w:hAnsi="仿宋" w:eastAsia="仿宋_GB2312"/>
          <w:color w:val="auto"/>
          <w:sz w:val="28"/>
          <w:szCs w:val="28"/>
          <w:highlight w:val="none"/>
        </w:rPr>
      </w:pPr>
      <w:r>
        <w:rPr>
          <w:rFonts w:hint="eastAsia" w:ascii="仿宋_GB2312" w:hAnsi="仿宋" w:eastAsia="仿宋_GB2312"/>
          <w:color w:val="auto"/>
          <w:sz w:val="28"/>
          <w:szCs w:val="28"/>
          <w:highlight w:val="none"/>
        </w:rPr>
        <w:t>2、本合同及附件文本；</w:t>
      </w:r>
    </w:p>
    <w:p>
      <w:pPr>
        <w:tabs>
          <w:tab w:val="left" w:pos="0"/>
          <w:tab w:val="center" w:pos="4153"/>
        </w:tabs>
        <w:spacing w:line="360" w:lineRule="exact"/>
        <w:ind w:firstLine="560" w:firstLineChars="200"/>
        <w:rPr>
          <w:rFonts w:ascii="仿宋_GB2312" w:hAnsi="仿宋" w:eastAsia="仿宋_GB2312" w:cs="仿宋_GB2312"/>
          <w:color w:val="auto"/>
          <w:sz w:val="28"/>
          <w:szCs w:val="28"/>
          <w:highlight w:val="none"/>
        </w:rPr>
      </w:pPr>
      <w:r>
        <w:rPr>
          <w:rFonts w:hint="eastAsia" w:ascii="仿宋_GB2312" w:hAnsi="仿宋" w:eastAsia="仿宋_GB2312"/>
          <w:color w:val="auto"/>
          <w:sz w:val="28"/>
          <w:szCs w:val="28"/>
          <w:highlight w:val="none"/>
        </w:rPr>
        <w:t>3、国家相应的标准、规范。</w:t>
      </w:r>
    </w:p>
    <w:p>
      <w:pPr>
        <w:tabs>
          <w:tab w:val="left" w:pos="0"/>
          <w:tab w:val="center" w:pos="4153"/>
        </w:tabs>
        <w:spacing w:line="360" w:lineRule="exact"/>
        <w:rPr>
          <w:rFonts w:ascii="仿宋_GB2312" w:hAnsi="仿宋" w:eastAsia="仿宋_GB2312" w:cs="仿宋_GB2312"/>
          <w:b/>
          <w:color w:val="auto"/>
          <w:sz w:val="28"/>
          <w:szCs w:val="28"/>
          <w:highlight w:val="none"/>
        </w:rPr>
      </w:pPr>
      <w:r>
        <w:rPr>
          <w:rFonts w:hint="eastAsia" w:ascii="仿宋_GB2312" w:hAnsi="仿宋" w:eastAsia="仿宋_GB2312" w:cs="仿宋_GB2312"/>
          <w:b/>
          <w:color w:val="auto"/>
          <w:sz w:val="28"/>
          <w:szCs w:val="28"/>
          <w:highlight w:val="none"/>
        </w:rPr>
        <w:t>十二、违约责任</w:t>
      </w:r>
    </w:p>
    <w:p>
      <w:pPr>
        <w:tabs>
          <w:tab w:val="left" w:pos="0"/>
          <w:tab w:val="center" w:pos="4153"/>
        </w:tabs>
        <w:spacing w:line="420" w:lineRule="exact"/>
        <w:ind w:firstLine="570"/>
        <w:rPr>
          <w:rFonts w:ascii="仿宋_GB2312" w:hAnsi="仿宋" w:eastAsia="仿宋_GB2312"/>
          <w:color w:val="auto"/>
          <w:sz w:val="28"/>
          <w:szCs w:val="28"/>
          <w:highlight w:val="none"/>
        </w:rPr>
      </w:pPr>
      <w:r>
        <w:rPr>
          <w:rFonts w:hint="eastAsia" w:ascii="仿宋_GB2312" w:hAnsi="仿宋" w:eastAsia="仿宋_GB2312"/>
          <w:color w:val="auto"/>
          <w:sz w:val="28"/>
          <w:szCs w:val="28"/>
          <w:highlight w:val="none"/>
        </w:rPr>
        <w:t>（一）按《中华人民共和国民法典》中的相关条款执行。</w:t>
      </w:r>
    </w:p>
    <w:p>
      <w:pPr>
        <w:tabs>
          <w:tab w:val="left" w:pos="0"/>
          <w:tab w:val="center" w:pos="4153"/>
        </w:tabs>
        <w:spacing w:line="420" w:lineRule="exact"/>
        <w:ind w:firstLine="570"/>
        <w:rPr>
          <w:rFonts w:ascii="仿宋_GB2312" w:hAnsi="仿宋" w:eastAsia="仿宋_GB2312"/>
          <w:color w:val="auto"/>
          <w:sz w:val="28"/>
          <w:szCs w:val="28"/>
          <w:highlight w:val="none"/>
        </w:rPr>
      </w:pPr>
      <w:r>
        <w:rPr>
          <w:rFonts w:hint="eastAsia" w:ascii="仿宋_GB2312" w:hAnsi="仿宋" w:eastAsia="仿宋_GB2312"/>
          <w:color w:val="auto"/>
          <w:sz w:val="28"/>
          <w:szCs w:val="28"/>
          <w:highlight w:val="none"/>
        </w:rPr>
        <w:t>（二）乙方未按合同要求提供服务或服务质量不能满足本合同、招标文件、投标文件等相关文件服务要求的，甲方有权解除合同（合同自书面解除通知到达乙方之日起解除），乙方应按照合同总价的30%向甲方支付违约金；若违约金不足以弥补甲方所受损失，则甲方可以要求乙方赔偿解除合同的全部损失（包括但不限于律师费、包括但不限于重新采购产生的费用、合同未履行导致项目不能按规划提供可能产生的服务费用）。同时按《政府采购法》有关处罚条款报监管机构进行相应的处罚。</w:t>
      </w:r>
    </w:p>
    <w:p>
      <w:pPr>
        <w:tabs>
          <w:tab w:val="left" w:pos="0"/>
          <w:tab w:val="center" w:pos="4153"/>
        </w:tabs>
        <w:spacing w:line="360" w:lineRule="exact"/>
        <w:ind w:firstLine="570"/>
        <w:rPr>
          <w:rFonts w:hint="eastAsia" w:eastAsia="仿宋_GB2312"/>
          <w:color w:val="auto"/>
          <w:sz w:val="28"/>
          <w:szCs w:val="28"/>
          <w:highlight w:val="none"/>
        </w:rPr>
      </w:pPr>
      <w:r>
        <w:rPr>
          <w:rFonts w:hint="eastAsia" w:ascii="仿宋_GB2312" w:hAnsi="仿宋" w:eastAsia="仿宋_GB2312"/>
          <w:color w:val="auto"/>
          <w:sz w:val="28"/>
          <w:szCs w:val="28"/>
          <w:highlight w:val="none"/>
        </w:rPr>
        <w:t>（三）服务期内，乙方每推迟或未提供服务</w:t>
      </w:r>
      <w:r>
        <w:rPr>
          <w:rFonts w:ascii="仿宋_GB2312" w:hAnsi="仿宋" w:eastAsia="仿宋_GB2312"/>
          <w:color w:val="auto"/>
          <w:sz w:val="28"/>
          <w:szCs w:val="28"/>
          <w:highlight w:val="none"/>
        </w:rPr>
        <w:t>1</w:t>
      </w:r>
      <w:r>
        <w:rPr>
          <w:rFonts w:hint="eastAsia" w:ascii="仿宋_GB2312" w:hAnsi="仿宋" w:eastAsia="仿宋_GB2312"/>
          <w:color w:val="auto"/>
          <w:sz w:val="28"/>
          <w:szCs w:val="28"/>
          <w:highlight w:val="none"/>
        </w:rPr>
        <w:t>天，扣合同总价的平均单价（合同总价</w:t>
      </w:r>
      <w:r>
        <w:rPr>
          <w:rFonts w:ascii="仿宋_GB2312" w:hAnsi="仿宋" w:eastAsia="仿宋_GB2312"/>
          <w:color w:val="auto"/>
          <w:sz w:val="28"/>
          <w:szCs w:val="28"/>
          <w:highlight w:val="none"/>
        </w:rPr>
        <w:t>/</w:t>
      </w:r>
      <w:r>
        <w:rPr>
          <w:rFonts w:hint="eastAsia" w:ascii="仿宋_GB2312" w:hAnsi="仿宋" w:eastAsia="仿宋_GB2312"/>
          <w:color w:val="auto"/>
          <w:sz w:val="28"/>
          <w:szCs w:val="28"/>
          <w:highlight w:val="none"/>
        </w:rPr>
        <w:t>服务期</w:t>
      </w:r>
      <w:r>
        <w:rPr>
          <w:rFonts w:ascii="仿宋_GB2312" w:hAnsi="仿宋" w:eastAsia="仿宋_GB2312"/>
          <w:color w:val="auto"/>
          <w:sz w:val="28"/>
          <w:szCs w:val="28"/>
          <w:highlight w:val="none"/>
        </w:rPr>
        <w:t>=</w:t>
      </w:r>
      <w:r>
        <w:rPr>
          <w:rFonts w:hint="eastAsia" w:ascii="仿宋_GB2312" w:hAnsi="仿宋" w:eastAsia="仿宋_GB2312"/>
          <w:color w:val="auto"/>
          <w:sz w:val="28"/>
          <w:szCs w:val="28"/>
          <w:highlight w:val="none"/>
        </w:rPr>
        <w:t>平均单价），并扣合同总价的</w:t>
      </w:r>
      <w:r>
        <w:rPr>
          <w:rFonts w:ascii="仿宋_GB2312" w:hAnsi="仿宋" w:eastAsia="仿宋_GB2312"/>
          <w:color w:val="auto"/>
          <w:sz w:val="28"/>
          <w:szCs w:val="28"/>
          <w:highlight w:val="none"/>
        </w:rPr>
        <w:t>3</w:t>
      </w:r>
      <w:r>
        <w:rPr>
          <w:rFonts w:hint="eastAsia" w:ascii="仿宋_GB2312" w:hAnsi="仿宋" w:eastAsia="仿宋_GB2312"/>
          <w:color w:val="auto"/>
          <w:sz w:val="28"/>
          <w:szCs w:val="28"/>
          <w:highlight w:val="none"/>
        </w:rPr>
        <w:t>‰作为违约金。累计超过</w:t>
      </w:r>
      <w:r>
        <w:rPr>
          <w:rFonts w:ascii="仿宋_GB2312" w:hAnsi="仿宋" w:eastAsia="仿宋_GB2312"/>
          <w:color w:val="auto"/>
          <w:sz w:val="28"/>
          <w:szCs w:val="28"/>
          <w:highlight w:val="none"/>
        </w:rPr>
        <w:t>1</w:t>
      </w:r>
      <w:r>
        <w:rPr>
          <w:rFonts w:hint="eastAsia" w:ascii="仿宋_GB2312" w:hAnsi="仿宋" w:eastAsia="仿宋_GB2312"/>
          <w:color w:val="auto"/>
          <w:sz w:val="28"/>
          <w:szCs w:val="28"/>
          <w:highlight w:val="none"/>
        </w:rPr>
        <w:t>0天的，视为乙方根本违约，甲方有权单方解除合同（合同自书面解除通知送达乙方之日起解除），乙方应</w:t>
      </w:r>
      <w:r>
        <w:rPr>
          <w:rFonts w:hint="eastAsia" w:ascii="仿宋_GB2312" w:hAnsi="仿宋" w:eastAsia="仿宋_GB2312" w:cs="仿宋_GB2312"/>
          <w:bCs/>
          <w:color w:val="auto"/>
          <w:kern w:val="36"/>
          <w:sz w:val="28"/>
          <w:szCs w:val="28"/>
          <w:highlight w:val="none"/>
        </w:rPr>
        <w:t>按照合同总价的</w:t>
      </w:r>
      <w:r>
        <w:rPr>
          <w:rFonts w:ascii="仿宋_GB2312" w:hAnsi="仿宋" w:eastAsia="仿宋_GB2312" w:cs="仿宋_GB2312"/>
          <w:bCs/>
          <w:color w:val="auto"/>
          <w:kern w:val="36"/>
          <w:sz w:val="28"/>
          <w:szCs w:val="28"/>
          <w:highlight w:val="none"/>
        </w:rPr>
        <w:t>30%</w:t>
      </w:r>
      <w:r>
        <w:rPr>
          <w:rFonts w:hint="eastAsia" w:ascii="仿宋_GB2312" w:hAnsi="仿宋" w:eastAsia="仿宋_GB2312" w:cs="仿宋_GB2312"/>
          <w:bCs/>
          <w:color w:val="auto"/>
          <w:kern w:val="36"/>
          <w:sz w:val="28"/>
          <w:szCs w:val="28"/>
          <w:highlight w:val="none"/>
        </w:rPr>
        <w:t>向甲方支付违约金，若违约金不足以弥补</w:t>
      </w:r>
      <w:r>
        <w:rPr>
          <w:rFonts w:hint="eastAsia" w:ascii="仿宋_GB2312" w:hAnsi="仿宋" w:eastAsia="仿宋_GB2312"/>
          <w:color w:val="auto"/>
          <w:sz w:val="28"/>
          <w:szCs w:val="28"/>
          <w:highlight w:val="none"/>
        </w:rPr>
        <w:t>解除合同给甲方造成的全部损失（包括但不限于重新采购产生的费用、合同未履行导致项目不能按规划提供可能产生的服务费用），</w:t>
      </w:r>
      <w:r>
        <w:rPr>
          <w:rFonts w:hint="eastAsia" w:ascii="仿宋_GB2312" w:hAnsi="仿宋" w:eastAsia="仿宋_GB2312" w:cs="仿宋_GB2312"/>
          <w:bCs/>
          <w:color w:val="auto"/>
          <w:kern w:val="36"/>
          <w:sz w:val="28"/>
          <w:szCs w:val="28"/>
          <w:highlight w:val="none"/>
        </w:rPr>
        <w:t>由乙方另行支付。</w:t>
      </w:r>
    </w:p>
    <w:p>
      <w:pPr>
        <w:tabs>
          <w:tab w:val="left" w:pos="0"/>
          <w:tab w:val="center" w:pos="4153"/>
        </w:tabs>
        <w:spacing w:line="420" w:lineRule="exact"/>
        <w:ind w:firstLine="570"/>
        <w:rPr>
          <w:rFonts w:hint="eastAsia" w:ascii="仿宋_GB2312" w:hAnsi="仿宋" w:eastAsia="仿宋_GB2312" w:cs="Times New Roman"/>
          <w:color w:val="auto"/>
          <w:sz w:val="28"/>
          <w:szCs w:val="28"/>
          <w:highlight w:val="none"/>
        </w:rPr>
      </w:pPr>
      <w:r>
        <w:rPr>
          <w:rFonts w:hint="eastAsia" w:ascii="仿宋_GB2312" w:hAnsi="仿宋" w:eastAsia="仿宋_GB2312" w:cs="Times New Roman"/>
          <w:color w:val="auto"/>
          <w:sz w:val="28"/>
          <w:szCs w:val="28"/>
          <w:highlight w:val="none"/>
        </w:rPr>
        <w:t>（四）由于乙方服务人员故意、过失或其他原因造成甲方设备配件损坏，乙方负责免费修复或更换配件，无法修复的，乙方应按原价赔偿。</w:t>
      </w:r>
    </w:p>
    <w:p>
      <w:pPr>
        <w:tabs>
          <w:tab w:val="left" w:pos="0"/>
          <w:tab w:val="center" w:pos="4153"/>
        </w:tabs>
        <w:spacing w:line="420" w:lineRule="exact"/>
        <w:ind w:firstLine="570"/>
        <w:rPr>
          <w:rFonts w:ascii="Times New Roman" w:hAnsi="Times New Roman" w:eastAsia="宋体" w:cs="Times New Roman"/>
          <w:color w:val="auto"/>
          <w:sz w:val="18"/>
          <w:szCs w:val="18"/>
          <w:highlight w:val="none"/>
        </w:rPr>
      </w:pPr>
      <w:r>
        <w:rPr>
          <w:rFonts w:hint="eastAsia" w:ascii="仿宋_GB2312" w:hAnsi="仿宋" w:eastAsia="仿宋_GB2312" w:cs="Times New Roman"/>
          <w:color w:val="auto"/>
          <w:sz w:val="28"/>
          <w:szCs w:val="28"/>
          <w:highlight w:val="none"/>
        </w:rPr>
        <w:t>（五）在合同期限内，乙方不得擅自转包、分包本合同项下的合同义务，否则甲方有权单方解除本合同并有权要求乙方按照本条第（二）款的规定承担根本违约责任。</w:t>
      </w:r>
    </w:p>
    <w:p>
      <w:pPr>
        <w:tabs>
          <w:tab w:val="left" w:pos="0"/>
          <w:tab w:val="center" w:pos="4153"/>
        </w:tabs>
        <w:spacing w:line="360" w:lineRule="exact"/>
        <w:rPr>
          <w:rFonts w:ascii="仿宋_GB2312" w:hAnsi="仿宋" w:eastAsia="仿宋_GB2312" w:cs="仿宋_GB2312"/>
          <w:b/>
          <w:color w:val="auto"/>
          <w:sz w:val="28"/>
          <w:szCs w:val="28"/>
          <w:highlight w:val="none"/>
        </w:rPr>
      </w:pPr>
      <w:r>
        <w:rPr>
          <w:rFonts w:hint="eastAsia" w:ascii="仿宋_GB2312" w:hAnsi="仿宋" w:eastAsia="仿宋_GB2312" w:cs="仿宋_GB2312"/>
          <w:b/>
          <w:color w:val="auto"/>
          <w:sz w:val="28"/>
          <w:szCs w:val="28"/>
          <w:highlight w:val="none"/>
        </w:rPr>
        <w:t>十三、合同争议的解决</w:t>
      </w:r>
    </w:p>
    <w:p>
      <w:pPr>
        <w:tabs>
          <w:tab w:val="left" w:pos="0"/>
          <w:tab w:val="center" w:pos="4153"/>
        </w:tabs>
        <w:spacing w:line="360" w:lineRule="exact"/>
        <w:ind w:firstLine="570"/>
        <w:rPr>
          <w:rFonts w:ascii="仿宋_GB2312" w:hAnsi="仿宋" w:eastAsia="仿宋_GB2312" w:cs="仿宋_GB2312"/>
          <w:color w:val="auto"/>
          <w:sz w:val="28"/>
          <w:szCs w:val="28"/>
          <w:highlight w:val="none"/>
        </w:rPr>
      </w:pPr>
      <w:r>
        <w:rPr>
          <w:rFonts w:hint="eastAsia" w:ascii="仿宋_GB2312" w:hAnsi="仿宋" w:eastAsia="仿宋_GB2312" w:cs="仿宋_GB2312"/>
          <w:bCs/>
          <w:color w:val="auto"/>
          <w:sz w:val="28"/>
          <w:szCs w:val="28"/>
          <w:highlight w:val="none"/>
        </w:rPr>
        <w:t>合同执行中发生争议的，当事人双方应协商解决，无法协商或协商达不成一致时，双方均有权向甲方住所地人民法院提请诉讼。</w:t>
      </w:r>
    </w:p>
    <w:p>
      <w:pPr>
        <w:spacing w:line="360" w:lineRule="exact"/>
        <w:outlineLvl w:val="0"/>
        <w:rPr>
          <w:rFonts w:ascii="仿宋_GB2312" w:hAnsi="仿宋" w:eastAsia="仿宋_GB2312" w:cs="仿宋_GB2312"/>
          <w:b/>
          <w:color w:val="auto"/>
          <w:sz w:val="28"/>
          <w:szCs w:val="28"/>
          <w:highlight w:val="none"/>
        </w:rPr>
      </w:pPr>
      <w:r>
        <w:rPr>
          <w:rFonts w:hint="eastAsia" w:ascii="仿宋_GB2312" w:hAnsi="仿宋" w:eastAsia="仿宋_GB2312" w:cs="仿宋_GB2312"/>
          <w:b/>
          <w:color w:val="auto"/>
          <w:sz w:val="28"/>
          <w:szCs w:val="28"/>
          <w:highlight w:val="none"/>
        </w:rPr>
        <w:t>十四、合同生效</w:t>
      </w:r>
    </w:p>
    <w:p>
      <w:pPr>
        <w:spacing w:line="360" w:lineRule="exact"/>
        <w:ind w:firstLine="560" w:firstLineChars="200"/>
        <w:outlineLvl w:val="0"/>
        <w:rPr>
          <w:rFonts w:ascii="仿宋_GB2312" w:hAnsi="仿宋" w:eastAsia="仿宋_GB2312" w:cs="仿宋_GB2312"/>
          <w:bCs/>
          <w:color w:val="auto"/>
          <w:sz w:val="28"/>
          <w:szCs w:val="28"/>
          <w:highlight w:val="none"/>
        </w:rPr>
      </w:pPr>
      <w:r>
        <w:rPr>
          <w:rFonts w:hint="eastAsia" w:ascii="仿宋_GB2312" w:hAnsi="仿宋" w:eastAsia="仿宋_GB2312" w:cs="仿宋_GB2312"/>
          <w:bCs/>
          <w:color w:val="auto"/>
          <w:sz w:val="28"/>
          <w:szCs w:val="28"/>
          <w:highlight w:val="none"/>
        </w:rPr>
        <w:t>合同一式七份，甲方六份、乙方一份，均具有同等法律效力。合同经甲方、乙方签字盖章后生效，合同执行完毕后，自动终止（合同的服务承诺则长期有效）。</w:t>
      </w:r>
    </w:p>
    <w:p>
      <w:pPr>
        <w:spacing w:line="360" w:lineRule="exact"/>
        <w:outlineLvl w:val="0"/>
        <w:rPr>
          <w:rFonts w:ascii="仿宋_GB2312" w:hAnsi="仿宋" w:eastAsia="仿宋_GB2312" w:cs="仿宋_GB2312"/>
          <w:b/>
          <w:color w:val="auto"/>
          <w:sz w:val="28"/>
          <w:szCs w:val="28"/>
          <w:highlight w:val="none"/>
        </w:rPr>
      </w:pPr>
      <w:r>
        <w:rPr>
          <w:rFonts w:hint="eastAsia" w:ascii="仿宋_GB2312" w:hAnsi="仿宋" w:eastAsia="仿宋_GB2312" w:cs="仿宋_GB2312"/>
          <w:b/>
          <w:color w:val="auto"/>
          <w:sz w:val="28"/>
          <w:szCs w:val="28"/>
          <w:highlight w:val="none"/>
        </w:rPr>
        <w:t>十五、其他事项</w:t>
      </w:r>
    </w:p>
    <w:p>
      <w:pPr>
        <w:tabs>
          <w:tab w:val="left" w:pos="480"/>
        </w:tabs>
        <w:spacing w:line="360" w:lineRule="exact"/>
        <w:ind w:firstLine="560" w:firstLineChars="200"/>
        <w:rPr>
          <w:rFonts w:ascii="仿宋_GB2312" w:hAnsi="仿宋" w:eastAsia="仿宋_GB2312" w:cs="仿宋_GB2312"/>
          <w:bCs/>
          <w:color w:val="auto"/>
          <w:sz w:val="28"/>
          <w:szCs w:val="28"/>
          <w:highlight w:val="none"/>
        </w:rPr>
      </w:pPr>
      <w:r>
        <w:rPr>
          <w:rFonts w:hint="eastAsia" w:ascii="仿宋_GB2312" w:hAnsi="仿宋" w:eastAsia="仿宋_GB2312" w:cs="仿宋_GB2312"/>
          <w:bCs/>
          <w:color w:val="auto"/>
          <w:sz w:val="28"/>
          <w:szCs w:val="28"/>
          <w:highlight w:val="none"/>
        </w:rPr>
        <w:t>（一）招标文件、投标文件、澄清表（函）、中标通知书、合同附件均成为合同不可分割的部分，与本合同具有同等法律效力。</w:t>
      </w:r>
    </w:p>
    <w:p>
      <w:pPr>
        <w:tabs>
          <w:tab w:val="left" w:pos="480"/>
        </w:tabs>
        <w:spacing w:line="360" w:lineRule="exact"/>
        <w:ind w:firstLine="560" w:firstLineChars="200"/>
        <w:rPr>
          <w:rFonts w:ascii="仿宋_GB2312" w:hAnsi="仿宋" w:eastAsia="仿宋_GB2312" w:cs="仿宋_GB2312"/>
          <w:bCs/>
          <w:color w:val="auto"/>
          <w:sz w:val="28"/>
          <w:szCs w:val="28"/>
          <w:highlight w:val="none"/>
        </w:rPr>
      </w:pPr>
      <w:r>
        <w:rPr>
          <w:rFonts w:hint="eastAsia" w:ascii="仿宋_GB2312" w:hAnsi="仿宋" w:eastAsia="仿宋_GB2312" w:cs="仿宋_GB2312"/>
          <w:bCs/>
          <w:color w:val="auto"/>
          <w:sz w:val="28"/>
          <w:szCs w:val="28"/>
          <w:highlight w:val="none"/>
        </w:rPr>
        <w:t>（二）合同未尽事宜，由甲、乙双方协商签订补充协议，作为合同的补充，与原合同具有同等法律效力，补充协议与原协议不一致的，以补充协议为准。</w:t>
      </w:r>
    </w:p>
    <w:p>
      <w:pPr>
        <w:tabs>
          <w:tab w:val="left" w:pos="480"/>
        </w:tabs>
        <w:spacing w:line="360" w:lineRule="exact"/>
        <w:ind w:firstLine="560" w:firstLineChars="200"/>
        <w:rPr>
          <w:rFonts w:hint="eastAsia" w:ascii="仿宋_GB2312" w:hAnsi="仿宋" w:eastAsia="仿宋_GB2312" w:cs="仿宋_GB2312"/>
          <w:bCs/>
          <w:color w:val="auto"/>
          <w:sz w:val="28"/>
          <w:szCs w:val="28"/>
          <w:highlight w:val="none"/>
        </w:rPr>
      </w:pPr>
      <w:r>
        <w:rPr>
          <w:rFonts w:hint="eastAsia" w:ascii="仿宋_GB2312" w:hAnsi="仿宋" w:eastAsia="仿宋_GB2312" w:cs="仿宋_GB2312"/>
          <w:bCs/>
          <w:color w:val="auto"/>
          <w:sz w:val="28"/>
          <w:szCs w:val="28"/>
          <w:highlight w:val="none"/>
        </w:rPr>
        <w:t>（三）本合同按照中华人民共和国的现行法律进行解释。</w:t>
      </w:r>
    </w:p>
    <w:p>
      <w:pPr>
        <w:tabs>
          <w:tab w:val="left" w:pos="480"/>
        </w:tabs>
        <w:spacing w:line="360" w:lineRule="exact"/>
        <w:ind w:firstLine="560" w:firstLineChars="200"/>
        <w:rPr>
          <w:rFonts w:hint="eastAsia" w:ascii="仿宋_GB2312" w:hAnsi="仿宋" w:eastAsia="仿宋_GB2312" w:cs="仿宋_GB2312"/>
          <w:bCs/>
          <w:color w:val="auto"/>
          <w:sz w:val="28"/>
          <w:szCs w:val="28"/>
          <w:highlight w:val="none"/>
        </w:rPr>
      </w:pPr>
      <w:r>
        <w:rPr>
          <w:rFonts w:hint="eastAsia" w:ascii="仿宋_GB2312" w:hAnsi="仿宋" w:eastAsia="仿宋_GB2312" w:cs="仿宋_GB2312"/>
          <w:bCs/>
          <w:color w:val="auto"/>
          <w:sz w:val="28"/>
          <w:szCs w:val="28"/>
          <w:highlight w:val="none"/>
        </w:rPr>
        <w:t>（四）本合同附件作为本合同的组成部份，与本合同具有同等法律效力。</w:t>
      </w:r>
    </w:p>
    <w:p>
      <w:pPr>
        <w:tabs>
          <w:tab w:val="left" w:pos="480"/>
        </w:tabs>
        <w:spacing w:line="360" w:lineRule="exact"/>
        <w:ind w:firstLine="560" w:firstLineChars="200"/>
        <w:rPr>
          <w:rFonts w:ascii="仿宋_GB2312" w:hAnsi="仿宋" w:eastAsia="仿宋_GB2312" w:cs="仿宋_GB2312"/>
          <w:bCs/>
          <w:color w:val="auto"/>
          <w:sz w:val="28"/>
          <w:szCs w:val="28"/>
          <w:highlight w:val="none"/>
        </w:rPr>
      </w:pPr>
      <w:r>
        <w:rPr>
          <w:rFonts w:hint="eastAsia" w:ascii="仿宋_GB2312" w:hAnsi="仿宋" w:eastAsia="仿宋_GB2312" w:cs="仿宋_GB2312"/>
          <w:bCs/>
          <w:color w:val="auto"/>
          <w:sz w:val="28"/>
          <w:szCs w:val="28"/>
          <w:highlight w:val="none"/>
        </w:rPr>
        <w:t>（以下无正文）</w:t>
      </w:r>
    </w:p>
    <w:p>
      <w:pPr>
        <w:tabs>
          <w:tab w:val="left" w:pos="480"/>
        </w:tabs>
        <w:spacing w:line="360" w:lineRule="exact"/>
        <w:rPr>
          <w:rFonts w:ascii="仿宋_GB2312" w:hAnsi="仿宋" w:eastAsia="仿宋_GB2312" w:cs="仿宋_GB2312"/>
          <w:color w:val="auto"/>
          <w:sz w:val="28"/>
          <w:szCs w:val="28"/>
          <w:highlight w:val="none"/>
        </w:rPr>
      </w:pPr>
    </w:p>
    <w:p>
      <w:pPr>
        <w:tabs>
          <w:tab w:val="left" w:pos="480"/>
        </w:tabs>
        <w:spacing w:line="360" w:lineRule="exact"/>
        <w:rPr>
          <w:rFonts w:ascii="仿宋_GB2312" w:hAnsi="仿宋" w:eastAsia="仿宋_GB2312" w:cs="仿宋_GB2312"/>
          <w:color w:val="auto"/>
          <w:sz w:val="28"/>
          <w:szCs w:val="28"/>
          <w:highlight w:val="none"/>
        </w:rPr>
      </w:pPr>
      <w:r>
        <w:rPr>
          <w:rFonts w:hint="eastAsia" w:ascii="仿宋_GB2312" w:hAnsi="仿宋" w:eastAsia="仿宋_GB2312" w:cs="仿宋_GB2312"/>
          <w:color w:val="auto"/>
          <w:sz w:val="28"/>
          <w:szCs w:val="28"/>
          <w:highlight w:val="none"/>
        </w:rPr>
        <w:t>甲  方（单位公章）         乙  方（单位公章）</w:t>
      </w:r>
    </w:p>
    <w:p>
      <w:pPr>
        <w:tabs>
          <w:tab w:val="left" w:pos="480"/>
        </w:tabs>
        <w:spacing w:line="360" w:lineRule="exact"/>
        <w:ind w:left="5180" w:hanging="5180" w:hangingChars="1850"/>
        <w:rPr>
          <w:rFonts w:ascii="仿宋_GB2312" w:hAnsi="仿宋" w:eastAsia="仿宋_GB2312" w:cs="仿宋_GB2312"/>
          <w:color w:val="auto"/>
          <w:sz w:val="28"/>
          <w:szCs w:val="28"/>
          <w:highlight w:val="none"/>
        </w:rPr>
      </w:pPr>
      <w:r>
        <w:rPr>
          <w:rFonts w:hint="eastAsia" w:ascii="仿宋_GB2312" w:hAnsi="仿宋" w:eastAsia="仿宋_GB2312" w:cs="仿宋_GB2312"/>
          <w:color w:val="auto"/>
          <w:sz w:val="28"/>
          <w:szCs w:val="28"/>
          <w:highlight w:val="none"/>
        </w:rPr>
        <w:t>单位名称：西安市人民医院   单位名称：</w:t>
      </w:r>
    </w:p>
    <w:p>
      <w:pPr>
        <w:tabs>
          <w:tab w:val="left" w:pos="480"/>
        </w:tabs>
        <w:spacing w:line="360" w:lineRule="exact"/>
        <w:ind w:left="5337" w:leftChars="608" w:hanging="4060" w:hangingChars="1450"/>
        <w:rPr>
          <w:rFonts w:ascii="仿宋_GB2312" w:hAnsi="仿宋" w:eastAsia="仿宋_GB2312" w:cs="仿宋_GB2312"/>
          <w:color w:val="auto"/>
          <w:sz w:val="28"/>
          <w:szCs w:val="28"/>
          <w:highlight w:val="none"/>
        </w:rPr>
      </w:pPr>
      <w:r>
        <w:rPr>
          <w:rFonts w:hint="eastAsia" w:ascii="仿宋_GB2312" w:hAnsi="仿宋" w:eastAsia="仿宋_GB2312" w:cs="仿宋_GB2312"/>
          <w:color w:val="auto"/>
          <w:sz w:val="28"/>
          <w:szCs w:val="28"/>
          <w:highlight w:val="none"/>
        </w:rPr>
        <w:t>（西安市第四医院）</w:t>
      </w:r>
    </w:p>
    <w:p>
      <w:pPr>
        <w:tabs>
          <w:tab w:val="left" w:pos="480"/>
        </w:tabs>
        <w:spacing w:line="360" w:lineRule="exact"/>
        <w:rPr>
          <w:rFonts w:ascii="仿宋_GB2312" w:hAnsi="仿宋" w:eastAsia="仿宋_GB2312" w:cs="仿宋_GB2312"/>
          <w:color w:val="auto"/>
          <w:sz w:val="28"/>
          <w:szCs w:val="28"/>
          <w:highlight w:val="none"/>
        </w:rPr>
      </w:pPr>
      <w:r>
        <w:rPr>
          <w:rFonts w:hint="eastAsia" w:ascii="仿宋_GB2312" w:hAnsi="仿宋" w:eastAsia="仿宋_GB2312" w:cs="仿宋_GB2312"/>
          <w:color w:val="auto"/>
          <w:sz w:val="28"/>
          <w:szCs w:val="28"/>
          <w:highlight w:val="none"/>
        </w:rPr>
        <w:t>地  址：西安市解放路21号  地  址：</w:t>
      </w:r>
    </w:p>
    <w:p>
      <w:pPr>
        <w:tabs>
          <w:tab w:val="left" w:pos="480"/>
        </w:tabs>
        <w:spacing w:line="360" w:lineRule="exact"/>
        <w:rPr>
          <w:rFonts w:ascii="仿宋_GB2312" w:hAnsi="仿宋" w:eastAsia="仿宋_GB2312" w:cs="仿宋_GB2312"/>
          <w:color w:val="auto"/>
          <w:sz w:val="28"/>
          <w:szCs w:val="28"/>
          <w:highlight w:val="none"/>
        </w:rPr>
      </w:pPr>
      <w:r>
        <w:rPr>
          <w:rFonts w:hint="eastAsia" w:ascii="仿宋_GB2312" w:hAnsi="仿宋" w:eastAsia="仿宋_GB2312" w:cs="仿宋_GB2312"/>
          <w:color w:val="auto"/>
          <w:sz w:val="28"/>
          <w:szCs w:val="28"/>
          <w:highlight w:val="none"/>
        </w:rPr>
        <w:t>法定代表人：               法定代表人：</w:t>
      </w:r>
    </w:p>
    <w:p>
      <w:pPr>
        <w:tabs>
          <w:tab w:val="left" w:pos="480"/>
        </w:tabs>
        <w:spacing w:line="360" w:lineRule="exact"/>
        <w:rPr>
          <w:rFonts w:ascii="仿宋_GB2312" w:hAnsi="仿宋" w:eastAsia="仿宋_GB2312" w:cs="仿宋_GB2312"/>
          <w:color w:val="auto"/>
          <w:sz w:val="28"/>
          <w:szCs w:val="28"/>
          <w:highlight w:val="none"/>
        </w:rPr>
      </w:pPr>
    </w:p>
    <w:p>
      <w:pPr>
        <w:widowControl/>
        <w:autoSpaceDE w:val="0"/>
        <w:autoSpaceDN w:val="0"/>
        <w:snapToGrid w:val="0"/>
        <w:spacing w:line="360" w:lineRule="exact"/>
        <w:ind w:right="-154"/>
        <w:textAlignment w:val="bottom"/>
        <w:rPr>
          <w:rFonts w:ascii="仿宋_GB2312" w:hAnsi="仿宋" w:eastAsia="仿宋_GB2312" w:cs="仿宋_GB2312"/>
          <w:color w:val="auto"/>
          <w:sz w:val="28"/>
          <w:szCs w:val="28"/>
          <w:highlight w:val="none"/>
        </w:rPr>
      </w:pPr>
      <w:r>
        <w:rPr>
          <w:rFonts w:hint="eastAsia" w:ascii="仿宋_GB2312" w:hAnsi="仿宋" w:eastAsia="仿宋_GB2312" w:cs="仿宋_GB2312"/>
          <w:color w:val="auto"/>
          <w:sz w:val="28"/>
          <w:szCs w:val="28"/>
          <w:highlight w:val="none"/>
        </w:rPr>
        <w:t>联系电话：029-</w:t>
      </w:r>
      <w:r>
        <w:rPr>
          <w:color w:val="auto"/>
          <w:sz w:val="28"/>
          <w:szCs w:val="28"/>
          <w:highlight w:val="none"/>
        </w:rPr>
        <w:t xml:space="preserve"> </w:t>
      </w:r>
      <w:r>
        <w:rPr>
          <w:rFonts w:ascii="仿宋_GB2312" w:hAnsi="仿宋" w:eastAsia="仿宋_GB2312" w:cs="仿宋_GB2312"/>
          <w:color w:val="auto"/>
          <w:sz w:val="28"/>
          <w:szCs w:val="28"/>
          <w:highlight w:val="none"/>
        </w:rPr>
        <w:t>61199043</w:t>
      </w:r>
      <w:r>
        <w:rPr>
          <w:rFonts w:hint="eastAsia" w:ascii="仿宋_GB2312" w:hAnsi="仿宋" w:eastAsia="仿宋_GB2312" w:cs="仿宋_GB2312"/>
          <w:color w:val="auto"/>
          <w:sz w:val="28"/>
          <w:szCs w:val="28"/>
          <w:highlight w:val="none"/>
        </w:rPr>
        <w:t xml:space="preserve">    开户银行：</w:t>
      </w:r>
    </w:p>
    <w:p>
      <w:pPr>
        <w:tabs>
          <w:tab w:val="left" w:pos="480"/>
        </w:tabs>
        <w:spacing w:line="360" w:lineRule="exact"/>
        <w:ind w:right="-720" w:rightChars="-343"/>
        <w:rPr>
          <w:rFonts w:ascii="仿宋_GB2312" w:hAnsi="仿宋" w:eastAsia="仿宋_GB2312" w:cs="仿宋_GB2312"/>
          <w:color w:val="auto"/>
          <w:kern w:val="0"/>
          <w:sz w:val="28"/>
          <w:szCs w:val="28"/>
          <w:highlight w:val="none"/>
        </w:rPr>
      </w:pPr>
      <w:r>
        <w:rPr>
          <w:rFonts w:hint="eastAsia" w:ascii="仿宋_GB2312" w:hAnsi="仿宋" w:eastAsia="仿宋_GB2312" w:cs="仿宋_GB2312"/>
          <w:color w:val="auto"/>
          <w:sz w:val="28"/>
          <w:szCs w:val="28"/>
          <w:highlight w:val="none"/>
        </w:rPr>
        <w:t xml:space="preserve">                           帐    号：</w:t>
      </w:r>
    </w:p>
    <w:p>
      <w:pPr>
        <w:widowControl/>
        <w:autoSpaceDE w:val="0"/>
        <w:autoSpaceDN w:val="0"/>
        <w:snapToGrid w:val="0"/>
        <w:spacing w:line="360" w:lineRule="exact"/>
        <w:ind w:right="-154"/>
        <w:textAlignment w:val="bottom"/>
        <w:rPr>
          <w:rFonts w:ascii="仿宋_GB2312" w:hAnsi="仿宋" w:eastAsia="仿宋_GB2312" w:cs="仿宋_GB2312"/>
          <w:color w:val="auto"/>
          <w:kern w:val="0"/>
          <w:sz w:val="28"/>
          <w:szCs w:val="28"/>
          <w:highlight w:val="none"/>
        </w:rPr>
      </w:pPr>
      <w:r>
        <w:rPr>
          <w:rFonts w:hint="eastAsia" w:ascii="仿宋_GB2312" w:hAnsi="仿宋" w:eastAsia="仿宋_GB2312" w:cs="仿宋_GB2312"/>
          <w:color w:val="auto"/>
          <w:sz w:val="28"/>
          <w:szCs w:val="28"/>
          <w:highlight w:val="none"/>
        </w:rPr>
        <w:t xml:space="preserve">                           联系电话：</w:t>
      </w:r>
    </w:p>
    <w:p>
      <w:pPr>
        <w:tabs>
          <w:tab w:val="left" w:pos="480"/>
        </w:tabs>
        <w:spacing w:line="360" w:lineRule="exact"/>
        <w:rPr>
          <w:rFonts w:ascii="仿宋_GB2312" w:hAnsi="仿宋" w:eastAsia="仿宋_GB2312" w:cs="仿宋_GB2312"/>
          <w:color w:val="auto"/>
          <w:sz w:val="28"/>
          <w:szCs w:val="28"/>
          <w:highlight w:val="none"/>
        </w:rPr>
      </w:pPr>
    </w:p>
    <w:p>
      <w:pPr>
        <w:tabs>
          <w:tab w:val="left" w:pos="480"/>
        </w:tabs>
        <w:spacing w:line="360" w:lineRule="exact"/>
        <w:rPr>
          <w:rFonts w:ascii="仿宋_GB2312" w:hAnsi="仿宋" w:eastAsia="仿宋_GB2312" w:cs="仿宋_GB2312"/>
          <w:color w:val="auto"/>
          <w:sz w:val="28"/>
          <w:szCs w:val="28"/>
          <w:highlight w:val="none"/>
        </w:rPr>
      </w:pPr>
      <w:r>
        <w:rPr>
          <w:rFonts w:hint="eastAsia" w:ascii="仿宋_GB2312" w:hAnsi="仿宋" w:eastAsia="仿宋_GB2312" w:cs="仿宋_GB2312"/>
          <w:color w:val="auto"/>
          <w:sz w:val="28"/>
          <w:szCs w:val="28"/>
          <w:highlight w:val="none"/>
        </w:rPr>
        <w:t>签订日期：   年  月  日    签订日期：    年  月   日</w:t>
      </w:r>
    </w:p>
    <w:p>
      <w:pPr>
        <w:tabs>
          <w:tab w:val="left" w:pos="480"/>
        </w:tabs>
        <w:spacing w:line="360" w:lineRule="exact"/>
        <w:rPr>
          <w:rFonts w:ascii="仿宋_GB2312" w:hAnsi="仿宋" w:eastAsia="仿宋_GB2312" w:cs="仿宋_GB2312"/>
          <w:color w:val="auto"/>
          <w:sz w:val="28"/>
          <w:szCs w:val="28"/>
          <w:highlight w:val="none"/>
        </w:rPr>
      </w:pPr>
    </w:p>
    <w:p>
      <w:pPr>
        <w:tabs>
          <w:tab w:val="left" w:pos="480"/>
        </w:tabs>
        <w:spacing w:line="420" w:lineRule="exact"/>
        <w:rPr>
          <w:rFonts w:ascii="仿宋_GB2312" w:hAnsi="仿宋" w:eastAsia="仿宋_GB2312" w:cs="仿宋_GB2312"/>
          <w:color w:val="auto"/>
          <w:sz w:val="28"/>
          <w:szCs w:val="28"/>
          <w:highlight w:val="none"/>
        </w:rPr>
      </w:pPr>
      <w:r>
        <w:rPr>
          <w:rFonts w:hint="eastAsia" w:ascii="仿宋_GB2312" w:hAnsi="仿宋" w:eastAsia="仿宋_GB2312" w:cs="仿宋_GB2312"/>
          <w:color w:val="auto"/>
          <w:sz w:val="28"/>
          <w:szCs w:val="28"/>
          <w:highlight w:val="none"/>
        </w:rPr>
        <w:t>鉴证方（单位公章）</w:t>
      </w:r>
      <w:r>
        <w:rPr>
          <w:rFonts w:ascii="仿宋_GB2312" w:hAnsi="仿宋" w:eastAsia="仿宋_GB2312" w:cs="仿宋_GB2312"/>
          <w:color w:val="auto"/>
          <w:sz w:val="28"/>
          <w:szCs w:val="28"/>
          <w:highlight w:val="none"/>
        </w:rPr>
        <w:t xml:space="preserve">  </w:t>
      </w:r>
    </w:p>
    <w:p>
      <w:pPr>
        <w:tabs>
          <w:tab w:val="left" w:pos="480"/>
        </w:tabs>
        <w:spacing w:line="420" w:lineRule="exact"/>
        <w:ind w:left="5180" w:hanging="5180" w:hangingChars="1850"/>
        <w:rPr>
          <w:rFonts w:ascii="仿宋_GB2312" w:hAnsi="仿宋" w:eastAsia="仿宋_GB2312" w:cs="仿宋_GB2312"/>
          <w:color w:val="auto"/>
          <w:sz w:val="28"/>
          <w:szCs w:val="28"/>
          <w:highlight w:val="none"/>
        </w:rPr>
      </w:pPr>
      <w:r>
        <w:rPr>
          <w:rFonts w:hint="eastAsia" w:ascii="仿宋_GB2312" w:hAnsi="仿宋" w:eastAsia="仿宋_GB2312" w:cs="仿宋_GB2312"/>
          <w:color w:val="auto"/>
          <w:sz w:val="28"/>
          <w:szCs w:val="28"/>
          <w:highlight w:val="none"/>
        </w:rPr>
        <w:t>单位名称：</w:t>
      </w:r>
    </w:p>
    <w:p>
      <w:pPr>
        <w:tabs>
          <w:tab w:val="left" w:pos="480"/>
        </w:tabs>
        <w:spacing w:line="420" w:lineRule="exact"/>
        <w:rPr>
          <w:rFonts w:ascii="仿宋_GB2312" w:hAnsi="仿宋" w:eastAsia="仿宋_GB2312" w:cs="仿宋_GB2312"/>
          <w:color w:val="auto"/>
          <w:sz w:val="28"/>
          <w:szCs w:val="28"/>
          <w:highlight w:val="none"/>
        </w:rPr>
      </w:pPr>
      <w:r>
        <w:rPr>
          <w:rFonts w:hint="eastAsia" w:ascii="仿宋_GB2312" w:hAnsi="仿宋" w:eastAsia="仿宋_GB2312" w:cs="仿宋_GB2312"/>
          <w:color w:val="auto"/>
          <w:sz w:val="28"/>
          <w:szCs w:val="28"/>
          <w:highlight w:val="none"/>
        </w:rPr>
        <w:t>地</w:t>
      </w:r>
      <w:r>
        <w:rPr>
          <w:rFonts w:ascii="仿宋_GB2312" w:hAnsi="仿宋" w:eastAsia="仿宋_GB2312" w:cs="仿宋_GB2312"/>
          <w:color w:val="auto"/>
          <w:sz w:val="28"/>
          <w:szCs w:val="28"/>
          <w:highlight w:val="none"/>
        </w:rPr>
        <w:t xml:space="preserve">  </w:t>
      </w:r>
      <w:r>
        <w:rPr>
          <w:rFonts w:hint="eastAsia" w:ascii="仿宋_GB2312" w:hAnsi="仿宋" w:eastAsia="仿宋_GB2312" w:cs="仿宋_GB2312"/>
          <w:color w:val="auto"/>
          <w:sz w:val="28"/>
          <w:szCs w:val="28"/>
          <w:highlight w:val="none"/>
        </w:rPr>
        <w:t>址：</w:t>
      </w:r>
      <w:r>
        <w:rPr>
          <w:rFonts w:ascii="仿宋_GB2312" w:hAnsi="仿宋" w:eastAsia="仿宋_GB2312" w:cs="仿宋_GB2312"/>
          <w:color w:val="auto"/>
          <w:sz w:val="28"/>
          <w:szCs w:val="28"/>
          <w:highlight w:val="none"/>
        </w:rPr>
        <w:t xml:space="preserve"> </w:t>
      </w:r>
    </w:p>
    <w:p>
      <w:pPr>
        <w:tabs>
          <w:tab w:val="left" w:pos="480"/>
        </w:tabs>
        <w:spacing w:line="420" w:lineRule="exact"/>
        <w:rPr>
          <w:rFonts w:ascii="仿宋_GB2312" w:hAnsi="仿宋" w:eastAsia="仿宋_GB2312" w:cs="仿宋_GB2312"/>
          <w:color w:val="auto"/>
          <w:sz w:val="28"/>
          <w:szCs w:val="28"/>
          <w:highlight w:val="none"/>
        </w:rPr>
      </w:pPr>
      <w:r>
        <w:rPr>
          <w:rFonts w:hint="eastAsia" w:ascii="仿宋_GB2312" w:hAnsi="仿宋" w:eastAsia="仿宋_GB2312" w:cs="仿宋_GB2312"/>
          <w:color w:val="auto"/>
          <w:sz w:val="28"/>
          <w:szCs w:val="28"/>
          <w:highlight w:val="none"/>
        </w:rPr>
        <w:t>法定代表人：</w:t>
      </w:r>
    </w:p>
    <w:p>
      <w:pPr>
        <w:widowControl/>
        <w:autoSpaceDE w:val="0"/>
        <w:autoSpaceDN w:val="0"/>
        <w:snapToGrid w:val="0"/>
        <w:spacing w:line="420" w:lineRule="exact"/>
        <w:ind w:right="-154"/>
        <w:textAlignment w:val="bottom"/>
        <w:rPr>
          <w:rFonts w:ascii="仿宋_GB2312" w:hAnsi="仿宋" w:eastAsia="仿宋_GB2312" w:cs="仿宋_GB2312"/>
          <w:color w:val="auto"/>
          <w:sz w:val="28"/>
          <w:szCs w:val="28"/>
          <w:highlight w:val="none"/>
        </w:rPr>
      </w:pPr>
      <w:r>
        <w:rPr>
          <w:rFonts w:hint="eastAsia" w:ascii="仿宋_GB2312" w:hAnsi="仿宋" w:eastAsia="仿宋_GB2312" w:cs="仿宋_GB2312"/>
          <w:color w:val="auto"/>
          <w:sz w:val="28"/>
          <w:szCs w:val="28"/>
          <w:highlight w:val="none"/>
        </w:rPr>
        <w:t>联系电话：</w:t>
      </w:r>
    </w:p>
    <w:p>
      <w:pPr>
        <w:tabs>
          <w:tab w:val="left" w:pos="480"/>
        </w:tabs>
        <w:spacing w:line="360" w:lineRule="exact"/>
        <w:rPr>
          <w:rFonts w:ascii="仿宋_GB2312" w:hAnsi="仿宋" w:eastAsia="仿宋_GB2312" w:cs="仿宋_GB2312"/>
          <w:color w:val="auto"/>
          <w:sz w:val="28"/>
          <w:szCs w:val="28"/>
          <w:highlight w:val="none"/>
        </w:rPr>
      </w:pPr>
      <w:r>
        <w:rPr>
          <w:rFonts w:hint="eastAsia" w:ascii="仿宋_GB2312" w:hAnsi="仿宋" w:eastAsia="仿宋_GB2312" w:cs="仿宋_GB2312"/>
          <w:color w:val="auto"/>
          <w:sz w:val="28"/>
          <w:szCs w:val="28"/>
          <w:highlight w:val="none"/>
        </w:rPr>
        <w:t>签订日期：</w:t>
      </w:r>
      <w:r>
        <w:rPr>
          <w:rFonts w:ascii="仿宋_GB2312" w:hAnsi="仿宋" w:eastAsia="仿宋_GB2312" w:cs="仿宋_GB2312"/>
          <w:color w:val="auto"/>
          <w:sz w:val="28"/>
          <w:szCs w:val="28"/>
          <w:highlight w:val="none"/>
        </w:rPr>
        <w:t xml:space="preserve">   </w:t>
      </w:r>
      <w:r>
        <w:rPr>
          <w:rFonts w:hint="eastAsia" w:ascii="仿宋_GB2312" w:hAnsi="仿宋" w:eastAsia="仿宋_GB2312" w:cs="仿宋_GB2312"/>
          <w:color w:val="auto"/>
          <w:sz w:val="28"/>
          <w:szCs w:val="28"/>
          <w:highlight w:val="none"/>
        </w:rPr>
        <w:t>年</w:t>
      </w:r>
      <w:r>
        <w:rPr>
          <w:rFonts w:ascii="仿宋_GB2312" w:hAnsi="仿宋" w:eastAsia="仿宋_GB2312" w:cs="仿宋_GB2312"/>
          <w:color w:val="auto"/>
          <w:sz w:val="28"/>
          <w:szCs w:val="28"/>
          <w:highlight w:val="none"/>
        </w:rPr>
        <w:t xml:space="preserve">  </w:t>
      </w:r>
      <w:r>
        <w:rPr>
          <w:rFonts w:hint="eastAsia" w:ascii="仿宋_GB2312" w:hAnsi="仿宋" w:eastAsia="仿宋_GB2312" w:cs="仿宋_GB2312"/>
          <w:color w:val="auto"/>
          <w:sz w:val="28"/>
          <w:szCs w:val="28"/>
          <w:highlight w:val="none"/>
        </w:rPr>
        <w:t>月</w:t>
      </w:r>
      <w:r>
        <w:rPr>
          <w:rFonts w:ascii="仿宋_GB2312" w:hAnsi="仿宋" w:eastAsia="仿宋_GB2312" w:cs="仿宋_GB2312"/>
          <w:color w:val="auto"/>
          <w:sz w:val="28"/>
          <w:szCs w:val="28"/>
          <w:highlight w:val="none"/>
        </w:rPr>
        <w:t xml:space="preserve">  </w:t>
      </w:r>
      <w:r>
        <w:rPr>
          <w:rFonts w:hint="eastAsia" w:ascii="仿宋_GB2312" w:hAnsi="仿宋" w:eastAsia="仿宋_GB2312" w:cs="仿宋_GB2312"/>
          <w:color w:val="auto"/>
          <w:sz w:val="28"/>
          <w:szCs w:val="28"/>
          <w:highlight w:val="none"/>
        </w:rPr>
        <w:t>日</w:t>
      </w:r>
      <w:r>
        <w:rPr>
          <w:rFonts w:ascii="仿宋_GB2312" w:hAnsi="仿宋" w:eastAsia="仿宋_GB2312" w:cs="仿宋_GB2312"/>
          <w:color w:val="auto"/>
          <w:sz w:val="28"/>
          <w:szCs w:val="28"/>
          <w:highlight w:val="none"/>
        </w:rPr>
        <w:t xml:space="preserve">  </w:t>
      </w:r>
      <w:r>
        <w:rPr>
          <w:rFonts w:ascii="仿宋" w:hAnsi="仿宋" w:eastAsia="仿宋" w:cs="仿宋"/>
          <w:color w:val="auto"/>
          <w:sz w:val="28"/>
          <w:szCs w:val="28"/>
          <w:highlight w:val="none"/>
        </w:rPr>
        <w:t xml:space="preserve">   </w:t>
      </w:r>
    </w:p>
    <w:p/>
    <w:p>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B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A717E42"/>
    <w:multiLevelType w:val="multilevel"/>
    <w:tmpl w:val="2A717E42"/>
    <w:lvl w:ilvl="0" w:tentative="0">
      <w:start w:val="1"/>
      <w:numFmt w:val="japaneseCounting"/>
      <w:lvlText w:val="%1、"/>
      <w:lvlJc w:val="left"/>
      <w:pPr>
        <w:tabs>
          <w:tab w:val="left" w:pos="720"/>
        </w:tabs>
        <w:ind w:left="72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EwYjA0OThkZmE2YzJjY2Q1ZGE5YWUyYTIyNmUxM2UifQ=="/>
  </w:docVars>
  <w:rsids>
    <w:rsidRoot w:val="00000000"/>
    <w:rsid w:val="776D59B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8">
    <w:name w:val="Default Paragraph Font"/>
    <w:semiHidden/>
    <w:uiPriority w:val="0"/>
  </w:style>
  <w:style w:type="table" w:default="1" w:styleId="7">
    <w:name w:val="Normal Table"/>
    <w:semiHidden/>
    <w:uiPriority w:val="0"/>
    <w:tblPr>
      <w:tblCellMar>
        <w:top w:w="0" w:type="dxa"/>
        <w:left w:w="108" w:type="dxa"/>
        <w:bottom w:w="0" w:type="dxa"/>
        <w:right w:w="108" w:type="dxa"/>
      </w:tblCellMar>
    </w:tblPr>
  </w:style>
  <w:style w:type="paragraph" w:styleId="2">
    <w:name w:val="Body Text First Indent"/>
    <w:basedOn w:val="3"/>
    <w:next w:val="4"/>
    <w:unhideWhenUsed/>
    <w:qFormat/>
    <w:uiPriority w:val="99"/>
    <w:pPr>
      <w:keepNext w:val="0"/>
      <w:keepLines w:val="0"/>
      <w:widowControl w:val="0"/>
      <w:suppressLineNumbers w:val="0"/>
      <w:spacing w:before="0" w:beforeAutospacing="0" w:after="120" w:afterAutospacing="0"/>
      <w:ind w:left="0" w:right="0" w:firstLine="420" w:firstLineChars="100"/>
      <w:jc w:val="both"/>
    </w:pPr>
    <w:rPr>
      <w:rFonts w:hint="default" w:ascii="Times New Roman" w:hAnsi="Times New Roman" w:eastAsia="宋体" w:cs="Times New Roman"/>
      <w:kern w:val="2"/>
      <w:sz w:val="24"/>
      <w:szCs w:val="24"/>
      <w:lang w:val="en-US" w:eastAsia="zh-CN" w:bidi="ar"/>
    </w:rPr>
  </w:style>
  <w:style w:type="paragraph" w:styleId="3">
    <w:name w:val="Body Text"/>
    <w:basedOn w:val="1"/>
    <w:next w:val="1"/>
    <w:qFormat/>
    <w:uiPriority w:val="0"/>
    <w:pPr>
      <w:spacing w:after="120"/>
    </w:pPr>
  </w:style>
  <w:style w:type="paragraph" w:styleId="4">
    <w:name w:val="Body Text First Indent 2"/>
    <w:basedOn w:val="5"/>
    <w:next w:val="1"/>
    <w:qFormat/>
    <w:uiPriority w:val="0"/>
    <w:pPr>
      <w:ind w:firstLine="420" w:firstLineChars="200"/>
    </w:pPr>
  </w:style>
  <w:style w:type="paragraph" w:styleId="5">
    <w:name w:val="Body Text Indent"/>
    <w:basedOn w:val="1"/>
    <w:next w:val="1"/>
    <w:qFormat/>
    <w:uiPriority w:val="0"/>
    <w:pPr>
      <w:spacing w:after="120" w:afterLines="0" w:afterAutospacing="0"/>
      <w:ind w:left="420" w:leftChars="200"/>
    </w:pPr>
  </w:style>
  <w:style w:type="paragraph" w:styleId="6">
    <w:name w:val="footer"/>
    <w:basedOn w:val="1"/>
    <w:semiHidden/>
    <w:unhideWhenUsed/>
    <w:qFormat/>
    <w:uiPriority w:val="99"/>
    <w:pPr>
      <w:tabs>
        <w:tab w:val="center" w:pos="4153"/>
        <w:tab w:val="right" w:pos="8306"/>
      </w:tabs>
      <w:snapToGrid w:val="0"/>
      <w:jc w:val="left"/>
    </w:pPr>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Office_12.1.0.16364_F1E327BC-269C-435d-A152-05C5408002CA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2024-05-10T04:36:12Z</dcterms:created>
  <dc:creator>采购管理科</dc:creator>
  <cp:lastModifiedBy>五年等风来</cp:lastModifiedBy>
  <dcterms:modified xsi:type="dcterms:W3CDTF">2024-05-10T04:36:18Z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2052-12.1.0.16364</vt:lpwstr>
  </property>
  <property fmtid="{D5CDD505-2E9C-101B-9397-08002B2CF9AE}" pid="3" name="ICV">
    <vt:lpwstr>72E4B1C404CF4537BC369CBFCDC4F620_12</vt:lpwstr>
  </property>
</Properties>
</file>