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rPr>
        <w:t>项目概况</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2020年7月,市不动产权籍调查中心建立了不动产测绘投诉机制，并开通了投诉热线。由于不动产权籍测绘调查是一项专业性技术性较强的工作，发生投诉后，权籍调查中心只能调查涉及程序的投诉，而对涉及测绘成果质量的投诉，由于涉及测绘专业技术，无法调查复核。目前，我市不动产权籍调查工作已市场化，由不动产权利人自行委托测绘中介服务机构完成，城六区范围内的用于不动产登记的权籍调查成果由市不动产权籍调查中心进行审核。为加强不动产测绘投诉案件的处理能力和效率，维护不动产权利人的合法权益，规范不动产测绘行为，保证不动产权籍调查成果的完整、准确，防止违规测绘、弄虚作假，确保不动产登记工作的质量，中心计划通过购买服务的方式，让有资质有实力有经验的专业不动产测绘中介服务机构对受理的不动产测绘投诉案件进行调查复核，出具复核意见。同时，每年对市不动产权籍调查中心审核过的测绘调查成果，按照</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%的比例进行随机抽查审核和复核</w:t>
      </w:r>
      <w:r>
        <w:rPr>
          <w:rFonts w:hint="eastAsia" w:ascii="宋体" w:hAnsi="宋体" w:eastAsia="宋体" w:cs="宋体"/>
          <w:color w:val="auto"/>
          <w:sz w:val="24"/>
          <w:szCs w:val="24"/>
          <w:highlight w:val="none"/>
          <w:lang w:eastAsia="zh-CN"/>
        </w:rPr>
        <w:t>，实际金额根据实际工作量和最终成交的各项单价据实结算，不超过项目总金额</w:t>
      </w:r>
      <w:r>
        <w:rPr>
          <w:rFonts w:hint="eastAsia" w:ascii="宋体" w:hAnsi="宋体" w:eastAsia="宋体" w:cs="宋体"/>
          <w:color w:val="auto"/>
          <w:sz w:val="24"/>
          <w:szCs w:val="24"/>
          <w:highlight w:val="none"/>
        </w:rPr>
        <w:t>。</w:t>
      </w:r>
    </w:p>
    <w:p>
      <w:pPr>
        <w:numPr>
          <w:ilvl w:val="0"/>
          <w:numId w:val="0"/>
        </w:numPr>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服务内容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1、市不动产权籍调查中心受理的不动产测绘投诉案件，需要技术复核的，交由中标单位进行调查复核，出具书面结论。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2、市不动产权籍调查中心日常不动产权籍调查成果审核业务中，定期按照</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%比例抽选，交由中标单位进行审核复核，出具书面结论。</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三、技术要求</w:t>
      </w:r>
    </w:p>
    <w:p>
      <w:pPr>
        <w:pStyle w:val="2"/>
        <w:shd w:val="clear" w:color="auto" w:fill="FFFFFF"/>
        <w:spacing w:before="0" w:beforeAutospacing="0" w:after="45" w:afterAutospacing="0" w:line="360" w:lineRule="auto"/>
        <w:rPr>
          <w:rFonts w:hint="eastAsia" w:ascii="宋体" w:hAnsi="宋体" w:eastAsia="宋体" w:cs="宋体"/>
          <w:b w:val="0"/>
          <w:bCs w:val="0"/>
          <w:color w:val="auto"/>
          <w:kern w:val="2"/>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val="0"/>
          <w:bCs w:val="0"/>
          <w:color w:val="auto"/>
          <w:kern w:val="2"/>
          <w:sz w:val="24"/>
          <w:szCs w:val="24"/>
          <w:highlight w:val="none"/>
        </w:rPr>
        <w:t xml:space="preserve"> 审核复核技术要求按照《地籍调查规程》（</w:t>
      </w:r>
      <w:r>
        <w:rPr>
          <w:rFonts w:hint="eastAsia" w:ascii="宋体" w:hAnsi="宋体" w:eastAsia="宋体" w:cs="宋体"/>
          <w:b w:val="0"/>
          <w:bCs w:val="0"/>
          <w:color w:val="auto"/>
          <w:kern w:val="2"/>
          <w:sz w:val="24"/>
          <w:szCs w:val="24"/>
          <w:highlight w:val="none"/>
        </w:rPr>
        <w:fldChar w:fldCharType="begin"/>
      </w:r>
      <w:r>
        <w:rPr>
          <w:rFonts w:hint="eastAsia" w:ascii="宋体" w:hAnsi="宋体" w:eastAsia="宋体" w:cs="宋体"/>
          <w:b w:val="0"/>
          <w:bCs w:val="0"/>
          <w:color w:val="auto"/>
          <w:kern w:val="2"/>
          <w:sz w:val="24"/>
          <w:szCs w:val="24"/>
          <w:highlight w:val="none"/>
        </w:rPr>
        <w:instrText xml:space="preserve"> HYPERLINK "https://www.so.com/link?m=bsLtQxyeU4CLkhPhR2B7pOniRIy%2BmvTeZT%2FhSjxj%2FmowpJzQDCDNJTmKYz0zAwzhfHyK%2Bzujs97RE1bZzFGAuEVF1E2cglXGbf0z%2BaknVppcYzt4FngbI%2Bs7EOaStfhZdyz2sGTrQKRMvN6eLgBmx93qTc%2B1mJeDpfPsottmWbI1tYgLb6h66k5hE9OKtx6D2iBuTTBq2muyWIJrF%2FpFSA%2F4riE4%3D" \t "_blank" </w:instrText>
      </w:r>
      <w:r>
        <w:rPr>
          <w:rFonts w:hint="eastAsia" w:ascii="宋体" w:hAnsi="宋体" w:eastAsia="宋体" w:cs="宋体"/>
          <w:b w:val="0"/>
          <w:bCs w:val="0"/>
          <w:color w:val="auto"/>
          <w:kern w:val="2"/>
          <w:sz w:val="24"/>
          <w:szCs w:val="24"/>
          <w:highlight w:val="none"/>
        </w:rPr>
        <w:fldChar w:fldCharType="separate"/>
      </w:r>
      <w:r>
        <w:rPr>
          <w:rFonts w:hint="eastAsia" w:ascii="宋体" w:hAnsi="宋体" w:eastAsia="宋体" w:cs="宋体"/>
          <w:b w:val="0"/>
          <w:bCs w:val="0"/>
          <w:color w:val="auto"/>
          <w:kern w:val="2"/>
          <w:sz w:val="24"/>
          <w:szCs w:val="24"/>
          <w:highlight w:val="none"/>
        </w:rPr>
        <w:t>GB/T</w:t>
      </w:r>
      <w:r>
        <w:rPr>
          <w:rFonts w:hint="eastAsia" w:ascii="宋体" w:hAnsi="宋体" w:eastAsia="宋体" w:cs="宋体"/>
          <w:b w:val="0"/>
          <w:bCs w:val="0"/>
          <w:color w:val="auto"/>
          <w:kern w:val="2"/>
          <w:sz w:val="24"/>
          <w:szCs w:val="24"/>
          <w:highlight w:val="none"/>
          <w:lang w:val="en-US" w:eastAsia="zh-CN"/>
        </w:rPr>
        <w:t>42547-2023</w:t>
      </w:r>
      <w:r>
        <w:rPr>
          <w:rFonts w:hint="eastAsia" w:ascii="宋体" w:hAnsi="宋体" w:eastAsia="宋体" w:cs="宋体"/>
          <w:b w:val="0"/>
          <w:bCs w:val="0"/>
          <w:color w:val="auto"/>
          <w:kern w:val="2"/>
          <w:sz w:val="24"/>
          <w:szCs w:val="24"/>
          <w:highlight w:val="none"/>
        </w:rPr>
        <w:fldChar w:fldCharType="end"/>
      </w:r>
      <w:r>
        <w:rPr>
          <w:rFonts w:hint="eastAsia" w:ascii="宋体" w:hAnsi="宋体" w:eastAsia="宋体" w:cs="宋体"/>
          <w:b w:val="0"/>
          <w:bCs w:val="0"/>
          <w:color w:val="auto"/>
          <w:kern w:val="2"/>
          <w:sz w:val="24"/>
          <w:szCs w:val="24"/>
          <w:highlight w:val="none"/>
        </w:rPr>
        <w:t>）、《房产测量规范》（</w:t>
      </w:r>
      <w:r>
        <w:rPr>
          <w:rFonts w:hint="eastAsia" w:ascii="宋体" w:hAnsi="宋体" w:eastAsia="宋体" w:cs="宋体"/>
          <w:b w:val="0"/>
          <w:bCs w:val="0"/>
          <w:color w:val="auto"/>
          <w:kern w:val="2"/>
          <w:sz w:val="24"/>
          <w:szCs w:val="24"/>
          <w:highlight w:val="none"/>
        </w:rPr>
        <w:fldChar w:fldCharType="begin"/>
      </w:r>
      <w:r>
        <w:rPr>
          <w:rFonts w:hint="eastAsia" w:ascii="宋体" w:hAnsi="宋体" w:eastAsia="宋体" w:cs="宋体"/>
          <w:b w:val="0"/>
          <w:bCs w:val="0"/>
          <w:color w:val="auto"/>
          <w:kern w:val="2"/>
          <w:sz w:val="24"/>
          <w:szCs w:val="24"/>
          <w:highlight w:val="none"/>
        </w:rPr>
        <w:instrText xml:space="preserve"> HYPERLINK "https://www.so.com/link?m=bsLtQxyeU4CLkhPhR2B7pOniRIy%2BmvTeZT%2FhSjxj%2FmowpJzQDCDNJTmKYz0zAwzhfHyK%2Bzujs97RE1bZzFGAuEVF1E2cglXGbf0z%2BaknVppcYzt4FngbI%2Bs7EOaStfhZdyz2sGTrQKRMvN6eLgBmx93qTc%2B1mJeDpfPsottmWbI1tYgLb6h66k5hE9OKtx6D2iBuTTBq2muyWIJrF%2FpFSA%2F4riE4%3D" \t "_blank" </w:instrText>
      </w:r>
      <w:r>
        <w:rPr>
          <w:rFonts w:hint="eastAsia" w:ascii="宋体" w:hAnsi="宋体" w:eastAsia="宋体" w:cs="宋体"/>
          <w:b w:val="0"/>
          <w:bCs w:val="0"/>
          <w:color w:val="auto"/>
          <w:kern w:val="2"/>
          <w:sz w:val="24"/>
          <w:szCs w:val="24"/>
          <w:highlight w:val="none"/>
        </w:rPr>
        <w:fldChar w:fldCharType="separate"/>
      </w:r>
      <w:r>
        <w:rPr>
          <w:rFonts w:hint="eastAsia" w:ascii="宋体" w:hAnsi="宋体" w:eastAsia="宋体" w:cs="宋体"/>
          <w:b w:val="0"/>
          <w:bCs w:val="0"/>
          <w:color w:val="auto"/>
          <w:kern w:val="2"/>
          <w:sz w:val="24"/>
          <w:szCs w:val="24"/>
          <w:highlight w:val="none"/>
        </w:rPr>
        <w:t>GB/T17986-2000</w:t>
      </w:r>
      <w:r>
        <w:rPr>
          <w:rFonts w:hint="eastAsia" w:ascii="宋体" w:hAnsi="宋体" w:eastAsia="宋体" w:cs="宋体"/>
          <w:b w:val="0"/>
          <w:bCs w:val="0"/>
          <w:color w:val="auto"/>
          <w:kern w:val="2"/>
          <w:sz w:val="24"/>
          <w:szCs w:val="24"/>
          <w:highlight w:val="none"/>
        </w:rPr>
        <w:fldChar w:fldCharType="end"/>
      </w:r>
      <w:r>
        <w:rPr>
          <w:rFonts w:hint="eastAsia" w:ascii="宋体" w:hAnsi="宋体" w:eastAsia="宋体" w:cs="宋体"/>
          <w:b w:val="0"/>
          <w:bCs w:val="0"/>
          <w:color w:val="auto"/>
          <w:kern w:val="2"/>
          <w:sz w:val="24"/>
          <w:szCs w:val="24"/>
          <w:highlight w:val="none"/>
        </w:rPr>
        <w:t>）以及西安市有关技术规定执行。</w:t>
      </w:r>
    </w:p>
    <w:p>
      <w:pPr>
        <w:numPr>
          <w:ilvl w:val="0"/>
          <w:numId w:val="0"/>
        </w:numPr>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服务要求</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1、不动产测绘投诉类复核，在市不动产权籍调查中心移交后，5个工作日内完成调查复核，出具报告。特殊情况需要延期的，需报经权调中心同意。</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2、不动产权籍调查成果复核，市不动产权籍调查中心每一个月移交一次抽查的项目，中标单位须在15个工作日内完成复核，出具报告。特殊情况需要延期的，需报经权调中心同意。</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中标方</w:t>
      </w:r>
      <w:r>
        <w:rPr>
          <w:rFonts w:hint="eastAsia" w:ascii="宋体" w:hAnsi="宋体" w:eastAsia="宋体" w:cs="宋体"/>
          <w:color w:val="auto"/>
          <w:sz w:val="24"/>
          <w:highlight w:val="none"/>
        </w:rPr>
        <w:t>在服务期限内不得承揽西安市</w:t>
      </w:r>
      <w:r>
        <w:rPr>
          <w:rFonts w:hint="eastAsia" w:ascii="宋体" w:hAnsi="宋体" w:eastAsia="宋体" w:cs="宋体"/>
          <w:color w:val="auto"/>
          <w:sz w:val="24"/>
          <w:highlight w:val="none"/>
          <w:lang w:val="en-US" w:eastAsia="zh-CN"/>
        </w:rPr>
        <w:t>市本级（含</w:t>
      </w:r>
      <w:r>
        <w:rPr>
          <w:rFonts w:hint="eastAsia" w:ascii="宋体" w:hAnsi="宋体" w:eastAsia="宋体" w:cs="宋体"/>
          <w:color w:val="auto"/>
          <w:sz w:val="24"/>
          <w:highlight w:val="none"/>
        </w:rPr>
        <w:t>城六区</w:t>
      </w:r>
      <w:r>
        <w:rPr>
          <w:rFonts w:hint="eastAsia" w:ascii="宋体" w:hAnsi="宋体" w:eastAsia="宋体" w:cs="宋体"/>
          <w:color w:val="auto"/>
          <w:sz w:val="24"/>
          <w:highlight w:val="none"/>
          <w:lang w:val="en-US" w:eastAsia="zh-CN"/>
        </w:rPr>
        <w:t>及市管各开发区，不含西咸新区</w:t>
      </w:r>
      <w:r>
        <w:rPr>
          <w:rFonts w:hint="eastAsia" w:ascii="宋体" w:hAnsi="宋体" w:eastAsia="宋体" w:cs="宋体"/>
          <w:color w:val="auto"/>
          <w:sz w:val="24"/>
          <w:highlight w:val="none"/>
        </w:rPr>
        <w:t>）范围内的不动产测绘、权籍调查业务。</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五、</w:t>
      </w:r>
      <w:r>
        <w:rPr>
          <w:rFonts w:hint="eastAsia" w:ascii="宋体" w:hAnsi="宋体" w:eastAsia="宋体" w:cs="宋体"/>
          <w:color w:val="auto"/>
          <w:sz w:val="24"/>
          <w:szCs w:val="24"/>
          <w:highlight w:val="none"/>
        </w:rPr>
        <w:t>成果交付要求</w:t>
      </w:r>
    </w:p>
    <w:p>
      <w:pPr>
        <w:spacing w:line="360" w:lineRule="auto"/>
        <w:ind w:firstLine="55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不动产测绘投诉复核：</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1、调查复核项目的原始资料</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2、外业调查复核记录和照片（如有外业需提供）</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3、调查复核结论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4、复核报告、图件纸质版和电子版数据</w:t>
      </w:r>
    </w:p>
    <w:p>
      <w:pPr>
        <w:spacing w:line="360" w:lineRule="auto"/>
        <w:ind w:left="55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不动产权籍调查成果复核：</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1、内业调查复核记录</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2、外业调查复核记录和照片（如有外业需提供）</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3、调查复核结论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4、复核报告、图件纸质版和电子版数据</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六、</w:t>
      </w:r>
      <w:r>
        <w:rPr>
          <w:rFonts w:hint="eastAsia" w:ascii="宋体" w:hAnsi="宋体" w:eastAsia="宋体" w:cs="宋体"/>
          <w:color w:val="auto"/>
          <w:sz w:val="24"/>
          <w:szCs w:val="24"/>
          <w:highlight w:val="none"/>
        </w:rPr>
        <w:t>质量验收标准或规范</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按照《地籍调查规程》</w:t>
      </w:r>
      <w:r>
        <w:rPr>
          <w:rFonts w:hint="eastAsia" w:ascii="宋体" w:hAnsi="宋体" w:eastAsia="宋体" w:cs="宋体"/>
          <w:b w:val="0"/>
          <w:bCs w:val="0"/>
          <w:color w:val="auto"/>
          <w:kern w:val="2"/>
          <w:sz w:val="24"/>
          <w:szCs w:val="24"/>
          <w:highlight w:val="none"/>
        </w:rPr>
        <w:t>（</w:t>
      </w:r>
      <w:r>
        <w:rPr>
          <w:rFonts w:hint="eastAsia" w:ascii="宋体" w:hAnsi="宋体" w:eastAsia="宋体" w:cs="宋体"/>
          <w:b w:val="0"/>
          <w:bCs w:val="0"/>
          <w:color w:val="auto"/>
          <w:kern w:val="2"/>
          <w:sz w:val="24"/>
          <w:szCs w:val="24"/>
          <w:highlight w:val="none"/>
        </w:rPr>
        <w:fldChar w:fldCharType="begin"/>
      </w:r>
      <w:r>
        <w:rPr>
          <w:rFonts w:hint="eastAsia" w:ascii="宋体" w:hAnsi="宋体" w:eastAsia="宋体" w:cs="宋体"/>
          <w:b w:val="0"/>
          <w:bCs w:val="0"/>
          <w:color w:val="auto"/>
          <w:kern w:val="2"/>
          <w:sz w:val="24"/>
          <w:szCs w:val="24"/>
          <w:highlight w:val="none"/>
        </w:rPr>
        <w:instrText xml:space="preserve"> HYPERLINK "https://www.so.com/link?m=bsLtQxyeU4CLkhPhR2B7pOniRIy%2BmvTeZT%2FhSjxj%2FmowpJzQDCDNJTmKYz0zAwzhfHyK%2Bzujs97RE1bZzFGAuEVF1E2cglXGbf0z%2BaknVppcYzt4FngbI%2Bs7EOaStfhZdyz2sGTrQKRMvN6eLgBmx93qTc%2B1mJeDpfPsottmWbI1tYgLb6h66k5hE9OKtx6D2iBuTTBq2muyWIJrF%2FpFSA%2F4riE4%3D" \t "_blank" </w:instrText>
      </w:r>
      <w:r>
        <w:rPr>
          <w:rFonts w:hint="eastAsia" w:ascii="宋体" w:hAnsi="宋体" w:eastAsia="宋体" w:cs="宋体"/>
          <w:b w:val="0"/>
          <w:bCs w:val="0"/>
          <w:color w:val="auto"/>
          <w:kern w:val="2"/>
          <w:sz w:val="24"/>
          <w:szCs w:val="24"/>
          <w:highlight w:val="none"/>
        </w:rPr>
        <w:fldChar w:fldCharType="separate"/>
      </w:r>
      <w:r>
        <w:rPr>
          <w:rFonts w:hint="eastAsia" w:ascii="宋体" w:hAnsi="宋体" w:eastAsia="宋体" w:cs="宋体"/>
          <w:b w:val="0"/>
          <w:bCs w:val="0"/>
          <w:color w:val="auto"/>
          <w:kern w:val="2"/>
          <w:sz w:val="24"/>
          <w:szCs w:val="24"/>
          <w:highlight w:val="none"/>
        </w:rPr>
        <w:t>GB/T</w:t>
      </w:r>
      <w:r>
        <w:rPr>
          <w:rFonts w:hint="eastAsia" w:ascii="宋体" w:hAnsi="宋体" w:eastAsia="宋体" w:cs="宋体"/>
          <w:b w:val="0"/>
          <w:bCs w:val="0"/>
          <w:color w:val="auto"/>
          <w:kern w:val="2"/>
          <w:sz w:val="24"/>
          <w:szCs w:val="24"/>
          <w:highlight w:val="none"/>
          <w:lang w:val="en-US" w:eastAsia="zh-CN"/>
        </w:rPr>
        <w:t>42547-2023</w:t>
      </w:r>
      <w:r>
        <w:rPr>
          <w:rFonts w:hint="eastAsia" w:ascii="宋体" w:hAnsi="宋体" w:eastAsia="宋体" w:cs="宋体"/>
          <w:b w:val="0"/>
          <w:bCs w:val="0"/>
          <w:color w:val="auto"/>
          <w:kern w:val="2"/>
          <w:sz w:val="24"/>
          <w:szCs w:val="24"/>
          <w:highlight w:val="none"/>
        </w:rPr>
        <w:fldChar w:fldCharType="end"/>
      </w:r>
      <w:r>
        <w:rPr>
          <w:rFonts w:hint="eastAsia" w:ascii="宋体" w:hAnsi="宋体" w:eastAsia="宋体" w:cs="宋体"/>
          <w:b w:val="0"/>
          <w:bCs w:val="0"/>
          <w:color w:val="auto"/>
          <w:kern w:val="2"/>
          <w:sz w:val="24"/>
          <w:szCs w:val="24"/>
          <w:highlight w:val="none"/>
        </w:rPr>
        <w:t>）</w:t>
      </w:r>
      <w:r>
        <w:rPr>
          <w:rFonts w:hint="eastAsia" w:ascii="宋体" w:hAnsi="宋体" w:eastAsia="宋体" w:cs="宋体"/>
          <w:color w:val="auto"/>
          <w:sz w:val="24"/>
          <w:szCs w:val="24"/>
          <w:highlight w:val="none"/>
        </w:rPr>
        <w:t>、《房产测量规范》（</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"https://www.so.com/link?m=bsLtQxyeU4CLkhPhR2B7pOniRIy%2BmvTeZT%2FhSjxj%2FmowpJzQDCDNJTmKYz0zAwzhfHyK%2Bzujs97RE1bZzFGAuEVF1E2cglXGbf0z%2BaknVppcYzt4FngbI%2Bs7EOaStfhZdyz2sGTrQKRMvN6eLgBmx93qTc%2B1mJeDpfPsottmWbI1tYgLb6h66k5hE9OKtx6D2iBuTTBq2muyWIJrF%2FpFSA%2F4riE4%3D" \t "_blank"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GB/T17986-2000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）以及西安市有关技术规定执行。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3ODNlYjZjZWMzNDM3YjRkMjE4MzBmODAzNWZiY2UifQ=="/>
  </w:docVars>
  <w:rsids>
    <w:rsidRoot w:val="6EE667D7"/>
    <w:rsid w:val="6EE66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9"/>
    <w:pPr>
      <w:keepNext/>
      <w:keepLines/>
      <w:spacing w:before="260" w:beforeLines="0" w:after="260" w:afterLines="0" w:line="413" w:lineRule="auto"/>
      <w:outlineLvl w:val="2"/>
    </w:pPr>
    <w:rPr>
      <w:rFonts w:eastAsia="楷体_GB2312"/>
      <w:b/>
      <w:bCs/>
      <w:sz w:val="30"/>
      <w:szCs w:val="30"/>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2024-06-17T06:55:00Z</dcterms:created>
  <dc:creator>宝@老头</dc:creator>
  <cp:lastModifiedBy>宝@老头</cp:lastModifiedBy>
  <dcterms:modified xsi:type="dcterms:W3CDTF">2024-06-17T06:55:55Z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5BB15F742D6541A2822187E4E0504860_11</vt:lpwstr>
  </property>
</Properties>
</file>