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numPr>
          <w:numId w:val="0"/>
        </w:numPr>
        <w:spacing w:line="360" w:lineRule="auto"/>
        <w:ind w:firstLine="3373" w:firstLineChars="1600"/>
        <w:jc w:val="both"/>
        <w:outlineLvl w:val="0"/>
        <w:rPr>
          <w:rFonts w:hint="eastAsia" w:hAnsi="宋体" w:cs="宋体"/>
          <w:b/>
          <w:sz w:val="21"/>
          <w:szCs w:val="21"/>
          <w:lang w:val="zh-CN"/>
        </w:rPr>
      </w:pPr>
      <w:bookmarkStart w:id="0" w:name="_GoBack"/>
      <w:bookmarkEnd w:id="0"/>
      <w:r>
        <w:rPr>
          <w:rFonts w:hint="eastAsia" w:hAnsi="宋体" w:cs="宋体"/>
          <w:b/>
          <w:sz w:val="21"/>
          <w:szCs w:val="21"/>
          <w:lang w:val="zh-CN"/>
        </w:rPr>
        <w:t>招标内容及技术要求</w:t>
      </w:r>
    </w:p>
    <w:p>
      <w:pPr>
        <w:spacing w:line="360" w:lineRule="auto"/>
        <w:rPr>
          <w:rFonts w:ascii="宋体" w:hAnsi="宋体" w:eastAsia="宋体" w:cs="宋体"/>
          <w:sz w:val="24"/>
        </w:rPr>
      </w:pPr>
      <w:r>
        <w:rPr>
          <w:rFonts w:ascii="宋体" w:hAnsi="宋体" w:eastAsia="宋体" w:cs="宋体"/>
          <w:sz w:val="24"/>
        </w:rPr>
        <w:t>一、工作内容</w:t>
      </w:r>
    </w:p>
    <w:p>
      <w:pPr>
        <w:spacing w:line="360" w:lineRule="auto"/>
        <w:ind w:firstLine="480" w:firstLineChars="200"/>
        <w:rPr>
          <w:rFonts w:ascii="宋体" w:hAnsi="宋体" w:eastAsia="宋体" w:cs="宋体"/>
          <w:sz w:val="24"/>
        </w:rPr>
      </w:pPr>
      <w:r>
        <w:rPr>
          <w:rFonts w:ascii="宋体" w:hAnsi="宋体" w:eastAsia="宋体" w:cs="宋体"/>
          <w:sz w:val="24"/>
        </w:rPr>
        <w:t>1.项目完工期：202</w:t>
      </w:r>
      <w:r>
        <w:rPr>
          <w:rFonts w:hint="eastAsia" w:ascii="宋体" w:hAnsi="宋体" w:eastAsia="宋体" w:cs="宋体"/>
          <w:sz w:val="24"/>
          <w:lang w:val="en-US" w:eastAsia="zh-CN"/>
        </w:rPr>
        <w:t>4</w:t>
      </w:r>
      <w:r>
        <w:rPr>
          <w:rFonts w:ascii="宋体" w:hAnsi="宋体" w:eastAsia="宋体" w:cs="宋体"/>
          <w:sz w:val="24"/>
        </w:rPr>
        <w:t>年12月31日前完成</w:t>
      </w:r>
    </w:p>
    <w:p>
      <w:pPr>
        <w:spacing w:line="360" w:lineRule="auto"/>
        <w:ind w:firstLine="480" w:firstLineChars="200"/>
        <w:rPr>
          <w:rFonts w:ascii="宋体" w:hAnsi="宋体" w:eastAsia="宋体" w:cs="宋体"/>
          <w:sz w:val="24"/>
        </w:rPr>
      </w:pPr>
      <w:r>
        <w:rPr>
          <w:rFonts w:ascii="宋体" w:hAnsi="宋体" w:eastAsia="宋体" w:cs="宋体"/>
          <w:sz w:val="24"/>
        </w:rPr>
        <w:t>2.项目实施地点：西安市莲湖区人民法院指定地点</w:t>
      </w:r>
    </w:p>
    <w:p>
      <w:pPr>
        <w:spacing w:line="360" w:lineRule="auto"/>
        <w:ind w:firstLine="480" w:firstLineChars="200"/>
        <w:rPr>
          <w:rFonts w:ascii="宋体" w:hAnsi="宋体" w:eastAsia="宋体" w:cs="宋体"/>
          <w:sz w:val="24"/>
        </w:rPr>
      </w:pPr>
      <w:r>
        <w:rPr>
          <w:rFonts w:ascii="宋体" w:hAnsi="宋体" w:eastAsia="宋体" w:cs="宋体"/>
          <w:sz w:val="24"/>
        </w:rPr>
        <w:t>3.总金额：200万元</w:t>
      </w:r>
    </w:p>
    <w:p>
      <w:pPr>
        <w:spacing w:line="360" w:lineRule="auto"/>
        <w:ind w:firstLine="480" w:firstLineChars="200"/>
        <w:rPr>
          <w:rFonts w:ascii="宋体" w:hAnsi="宋体" w:eastAsia="宋体" w:cs="宋体"/>
          <w:sz w:val="24"/>
        </w:rPr>
      </w:pPr>
      <w:r>
        <w:rPr>
          <w:rFonts w:ascii="宋体" w:hAnsi="宋体" w:eastAsia="宋体" w:cs="宋体"/>
          <w:sz w:val="24"/>
        </w:rPr>
        <w:t>4.主要内容：</w:t>
      </w:r>
    </w:p>
    <w:p>
      <w:pPr>
        <w:spacing w:line="360" w:lineRule="auto"/>
        <w:ind w:firstLine="480" w:firstLineChars="200"/>
        <w:rPr>
          <w:rFonts w:ascii="宋体" w:hAnsi="宋体" w:eastAsia="宋体" w:cs="宋体"/>
          <w:sz w:val="24"/>
        </w:rPr>
      </w:pPr>
      <w:r>
        <w:rPr>
          <w:rFonts w:ascii="宋体" w:hAnsi="宋体" w:eastAsia="宋体" w:cs="宋体"/>
          <w:sz w:val="24"/>
        </w:rPr>
        <w:t>（1）历史档案扫描工作</w:t>
      </w:r>
    </w:p>
    <w:p>
      <w:pPr>
        <w:spacing w:line="360" w:lineRule="auto"/>
        <w:ind w:firstLine="480" w:firstLineChars="200"/>
        <w:rPr>
          <w:rFonts w:ascii="宋体" w:hAnsi="宋体" w:eastAsia="宋体" w:cs="宋体"/>
          <w:sz w:val="24"/>
        </w:rPr>
      </w:pPr>
      <w:r>
        <w:rPr>
          <w:rFonts w:ascii="宋体" w:hAnsi="宋体" w:eastAsia="宋体" w:cs="宋体"/>
          <w:sz w:val="24"/>
        </w:rPr>
        <w:t>（2）202</w:t>
      </w:r>
      <w:r>
        <w:rPr>
          <w:rFonts w:hint="eastAsia" w:ascii="宋体" w:hAnsi="宋体" w:eastAsia="宋体" w:cs="宋体"/>
          <w:sz w:val="24"/>
          <w:lang w:val="en-US" w:eastAsia="zh-CN"/>
        </w:rPr>
        <w:t>4</w:t>
      </w:r>
      <w:r>
        <w:rPr>
          <w:rFonts w:ascii="宋体" w:hAnsi="宋体" w:eastAsia="宋体" w:cs="宋体"/>
          <w:sz w:val="24"/>
        </w:rPr>
        <w:t>年12月31日前</w:t>
      </w:r>
      <w:r>
        <w:rPr>
          <w:rFonts w:hint="eastAsia" w:ascii="宋体" w:hAnsi="宋体" w:eastAsia="宋体" w:cs="宋体"/>
          <w:sz w:val="24"/>
          <w:lang w:val="en-US" w:eastAsia="zh-CN"/>
        </w:rPr>
        <w:t>电子卷宗随案同步生成、</w:t>
      </w:r>
      <w:r>
        <w:rPr>
          <w:rFonts w:ascii="宋体" w:hAnsi="宋体" w:eastAsia="宋体" w:cs="宋体"/>
          <w:sz w:val="24"/>
        </w:rPr>
        <w:t>即时档案扫描、装订及归档工作</w:t>
      </w:r>
    </w:p>
    <w:p>
      <w:pPr>
        <w:spacing w:line="360" w:lineRule="auto"/>
        <w:ind w:firstLine="480" w:firstLineChars="200"/>
        <w:rPr>
          <w:rFonts w:ascii="宋体" w:hAnsi="宋体" w:eastAsia="宋体" w:cs="宋体"/>
          <w:sz w:val="24"/>
        </w:rPr>
      </w:pPr>
      <w:r>
        <w:rPr>
          <w:rFonts w:ascii="宋体" w:hAnsi="宋体" w:eastAsia="宋体" w:cs="宋体"/>
          <w:sz w:val="24"/>
        </w:rPr>
        <w:t>5.最高限价:</w:t>
      </w:r>
    </w:p>
    <w:tbl>
      <w:tblPr>
        <w:tblStyle w:val="4"/>
        <w:tblW w:w="7364" w:type="dxa"/>
        <w:jc w:val="center"/>
        <w:tblInd w:w="0" w:type="dxa"/>
        <w:tblLayout w:type="fixed"/>
        <w:tblCellMar>
          <w:top w:w="0" w:type="dxa"/>
          <w:left w:w="10" w:type="dxa"/>
          <w:bottom w:w="0" w:type="dxa"/>
          <w:right w:w="10" w:type="dxa"/>
        </w:tblCellMar>
      </w:tblPr>
      <w:tblGrid>
        <w:gridCol w:w="3276"/>
        <w:gridCol w:w="1777"/>
        <w:gridCol w:w="2311"/>
      </w:tblGrid>
      <w:tr>
        <w:tblPrEx>
          <w:tblLayout w:type="fixed"/>
          <w:tblCellMar>
            <w:top w:w="0" w:type="dxa"/>
            <w:left w:w="10" w:type="dxa"/>
            <w:bottom w:w="0" w:type="dxa"/>
            <w:right w:w="10" w:type="dxa"/>
          </w:tblCellMar>
        </w:tblPrEx>
        <w:trPr>
          <w:trHeight w:val="248"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项    目</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单位</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限价（元）</w:t>
            </w:r>
          </w:p>
        </w:tc>
      </w:tr>
      <w:tr>
        <w:tblPrEx>
          <w:tblLayout w:type="fixed"/>
          <w:tblCellMar>
            <w:top w:w="0" w:type="dxa"/>
            <w:left w:w="10" w:type="dxa"/>
            <w:bottom w:w="0" w:type="dxa"/>
            <w:right w:w="10" w:type="dxa"/>
          </w:tblCellMar>
        </w:tblPrEx>
        <w:trPr>
          <w:trHeight w:val="248"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历史档案扫描</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页</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≦0.45</w:t>
            </w:r>
          </w:p>
        </w:tc>
      </w:tr>
      <w:tr>
        <w:tblPrEx>
          <w:tblLayout w:type="fixed"/>
          <w:tblCellMar>
            <w:top w:w="0" w:type="dxa"/>
            <w:left w:w="10" w:type="dxa"/>
            <w:bottom w:w="0" w:type="dxa"/>
            <w:right w:w="10" w:type="dxa"/>
          </w:tblCellMar>
        </w:tblPrEx>
        <w:trPr>
          <w:trHeight w:val="416"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即时档案扫描</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页</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≦0.5</w:t>
            </w:r>
          </w:p>
        </w:tc>
      </w:tr>
      <w:tr>
        <w:tblPrEx>
          <w:tblLayout w:type="fixed"/>
          <w:tblCellMar>
            <w:top w:w="0" w:type="dxa"/>
            <w:left w:w="10" w:type="dxa"/>
            <w:bottom w:w="0" w:type="dxa"/>
            <w:right w:w="10" w:type="dxa"/>
          </w:tblCellMar>
        </w:tblPrEx>
        <w:trPr>
          <w:trHeight w:val="381"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装订及归档</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hint="eastAsia" w:ascii="宋体" w:hAnsi="宋体" w:eastAsia="宋体" w:cs="宋体"/>
                <w:sz w:val="24"/>
              </w:rPr>
              <w:t>案</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ascii="宋体" w:hAnsi="宋体" w:eastAsia="宋体" w:cs="宋体"/>
                <w:sz w:val="24"/>
              </w:rPr>
            </w:pP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0</w:t>
            </w:r>
          </w:p>
        </w:tc>
      </w:tr>
      <w:tr>
        <w:tblPrEx>
          <w:tblLayout w:type="fixed"/>
          <w:tblCellMar>
            <w:top w:w="0" w:type="dxa"/>
            <w:left w:w="10" w:type="dxa"/>
            <w:bottom w:w="0" w:type="dxa"/>
            <w:right w:w="10" w:type="dxa"/>
          </w:tblCellMar>
        </w:tblPrEx>
        <w:trPr>
          <w:trHeight w:val="341"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default" w:ascii="宋体" w:hAnsi="宋体" w:eastAsia="宋体" w:cs="宋体"/>
                <w:sz w:val="24"/>
                <w:lang w:val="en-US" w:eastAsia="zh-CN"/>
              </w:rPr>
            </w:pPr>
            <w:r>
              <w:rPr>
                <w:rFonts w:hint="eastAsia" w:ascii="宋体" w:hAnsi="宋体" w:eastAsia="宋体" w:cs="宋体"/>
                <w:sz w:val="24"/>
                <w:lang w:val="en-US" w:eastAsia="zh-CN"/>
              </w:rPr>
              <w:t>电子卷宗随案同步生成</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eastAsia="宋体" w:cs="宋体"/>
                <w:sz w:val="24"/>
                <w:lang w:val="en-US" w:eastAsia="zh-CN"/>
              </w:rPr>
            </w:pPr>
            <w:r>
              <w:rPr>
                <w:rFonts w:hint="eastAsia" w:ascii="宋体" w:hAnsi="宋体" w:eastAsia="宋体" w:cs="宋体"/>
                <w:sz w:val="24"/>
                <w:lang w:val="en-US" w:eastAsia="zh-CN"/>
              </w:rPr>
              <w:t>案</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default" w:ascii="宋体" w:hAnsi="宋体" w:eastAsia="宋体" w:cs="宋体"/>
                <w:sz w:val="24"/>
                <w:lang w:val="en-US" w:eastAsia="zh-CN"/>
              </w:rPr>
            </w:pPr>
            <w:r>
              <w:rPr>
                <w:rFonts w:ascii="宋体" w:hAnsi="宋体" w:eastAsia="宋体" w:cs="宋体"/>
                <w:sz w:val="24"/>
              </w:rPr>
              <w:t>≦</w:t>
            </w:r>
            <w:r>
              <w:rPr>
                <w:rFonts w:hint="eastAsia" w:ascii="宋体" w:hAnsi="宋体" w:eastAsia="宋体" w:cs="宋体"/>
                <w:sz w:val="24"/>
                <w:lang w:val="en-US" w:eastAsia="zh-CN"/>
              </w:rPr>
              <w:t>85</w:t>
            </w:r>
          </w:p>
        </w:tc>
      </w:tr>
    </w:tbl>
    <w:p>
      <w:pPr>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技术要求</w:t>
      </w:r>
    </w:p>
    <w:p>
      <w:pPr>
        <w:spacing w:line="360" w:lineRule="auto"/>
        <w:ind w:firstLine="480"/>
        <w:rPr>
          <w:rFonts w:ascii="宋体" w:hAnsi="宋体" w:eastAsia="宋体" w:cs="宋体"/>
          <w:sz w:val="24"/>
        </w:rPr>
      </w:pPr>
      <w:r>
        <w:rPr>
          <w:rFonts w:ascii="宋体" w:hAnsi="宋体" w:eastAsia="宋体" w:cs="宋体"/>
          <w:sz w:val="24"/>
        </w:rPr>
        <w:t>本项目的质量要求按照陕西省高级人民法院对电子档案的建设要求来执行。依据或参照行业的有关标准规范进行项目实施，具体如下：</w:t>
      </w:r>
    </w:p>
    <w:p>
      <w:pPr>
        <w:spacing w:line="360" w:lineRule="auto"/>
        <w:ind w:firstLine="480"/>
        <w:rPr>
          <w:rFonts w:ascii="宋体" w:hAnsi="宋体" w:eastAsia="宋体" w:cs="宋体"/>
          <w:color w:val="000000"/>
          <w:sz w:val="24"/>
        </w:rPr>
      </w:pPr>
      <w:r>
        <w:rPr>
          <w:rFonts w:ascii="宋体" w:hAnsi="宋体" w:eastAsia="宋体" w:cs="宋体"/>
          <w:color w:val="000000"/>
          <w:sz w:val="24"/>
        </w:rPr>
        <w:t>（一）DA/T 31-2017中华人民共和国档案行业标准《纸质档案数字化技术规范》；</w:t>
      </w:r>
    </w:p>
    <w:p>
      <w:pPr>
        <w:spacing w:line="360" w:lineRule="auto"/>
        <w:ind w:firstLine="480"/>
        <w:rPr>
          <w:rFonts w:ascii="宋体" w:hAnsi="宋体" w:eastAsia="宋体" w:cs="宋体"/>
          <w:color w:val="000000"/>
          <w:sz w:val="24"/>
        </w:rPr>
      </w:pPr>
      <w:r>
        <w:rPr>
          <w:rFonts w:ascii="宋体" w:hAnsi="宋体" w:eastAsia="宋体" w:cs="宋体"/>
          <w:color w:val="000000"/>
          <w:sz w:val="24"/>
        </w:rPr>
        <w:t>（二）DA/T18-1999《档案著录规则》；</w:t>
      </w:r>
    </w:p>
    <w:p>
      <w:pPr>
        <w:spacing w:line="360" w:lineRule="auto"/>
        <w:ind w:firstLine="480"/>
        <w:rPr>
          <w:rFonts w:ascii="宋体" w:hAnsi="宋体" w:eastAsia="宋体" w:cs="宋体"/>
          <w:color w:val="000000"/>
          <w:sz w:val="24"/>
        </w:rPr>
      </w:pPr>
      <w:r>
        <w:rPr>
          <w:rFonts w:ascii="宋体" w:hAnsi="宋体" w:eastAsia="宋体" w:cs="宋体"/>
          <w:color w:val="000000"/>
          <w:sz w:val="24"/>
        </w:rPr>
        <w:t>（三）GB/T 18894-2016《电子文档归档与管理规范》；</w:t>
      </w:r>
    </w:p>
    <w:p>
      <w:pPr>
        <w:spacing w:line="360" w:lineRule="auto"/>
        <w:ind w:firstLine="480"/>
        <w:rPr>
          <w:rFonts w:ascii="宋体" w:hAnsi="宋体" w:eastAsia="宋体" w:cs="宋体"/>
          <w:color w:val="000000"/>
          <w:sz w:val="24"/>
        </w:rPr>
      </w:pPr>
      <w:r>
        <w:rPr>
          <w:rFonts w:ascii="宋体" w:hAnsi="宋体" w:eastAsia="宋体" w:cs="宋体"/>
          <w:color w:val="000000"/>
          <w:sz w:val="24"/>
        </w:rPr>
        <w:t>（四）《档案法》；</w:t>
      </w:r>
    </w:p>
    <w:p>
      <w:pPr>
        <w:spacing w:line="360" w:lineRule="auto"/>
        <w:ind w:firstLine="480"/>
        <w:rPr>
          <w:rFonts w:ascii="宋体" w:hAnsi="宋体" w:eastAsia="宋体" w:cs="宋体"/>
          <w:color w:val="000000"/>
          <w:sz w:val="24"/>
        </w:rPr>
      </w:pPr>
      <w:r>
        <w:rPr>
          <w:rFonts w:ascii="宋体" w:hAnsi="宋体" w:eastAsia="宋体" w:cs="宋体"/>
          <w:color w:val="000000"/>
          <w:sz w:val="24"/>
        </w:rPr>
        <w:t>（五）GB/T7156-2016《文献保密等级代码》；</w:t>
      </w:r>
    </w:p>
    <w:p>
      <w:pPr>
        <w:spacing w:line="360" w:lineRule="auto"/>
        <w:ind w:firstLine="480"/>
        <w:rPr>
          <w:rFonts w:ascii="宋体" w:hAnsi="宋体" w:eastAsia="宋体" w:cs="宋体"/>
          <w:color w:val="000000"/>
          <w:sz w:val="24"/>
        </w:rPr>
      </w:pPr>
      <w:r>
        <w:rPr>
          <w:rFonts w:ascii="宋体" w:hAnsi="宋体" w:eastAsia="宋体" w:cs="宋体"/>
          <w:color w:val="000000"/>
          <w:sz w:val="24"/>
        </w:rPr>
        <w:t>（六）《信息技术连续色调静态图像的数字压缩及编码第1部分：要求和指南》GB/T 17235.1-1998;</w:t>
      </w:r>
    </w:p>
    <w:p>
      <w:pPr>
        <w:spacing w:line="360" w:lineRule="auto"/>
        <w:ind w:firstLine="480"/>
        <w:rPr>
          <w:rFonts w:ascii="宋体" w:hAnsi="宋体" w:eastAsia="宋体" w:cs="宋体"/>
          <w:color w:val="000000"/>
          <w:sz w:val="24"/>
        </w:rPr>
      </w:pPr>
      <w:r>
        <w:rPr>
          <w:rFonts w:ascii="宋体" w:hAnsi="宋体" w:eastAsia="宋体" w:cs="宋体"/>
          <w:color w:val="000000"/>
          <w:sz w:val="24"/>
        </w:rPr>
        <w:t>（七）《信息技术连续色调静态图像的数字压缩及编码第2部分：一致性测试》GB/T17235.2-1998;</w:t>
      </w:r>
    </w:p>
    <w:p>
      <w:pPr>
        <w:spacing w:line="360" w:lineRule="auto"/>
        <w:ind w:firstLine="480"/>
        <w:rPr>
          <w:rFonts w:ascii="宋体" w:hAnsi="宋体" w:eastAsia="宋体" w:cs="宋体"/>
          <w:color w:val="000000"/>
          <w:sz w:val="24"/>
        </w:rPr>
      </w:pPr>
      <w:r>
        <w:rPr>
          <w:rFonts w:ascii="宋体" w:hAnsi="宋体" w:eastAsia="宋体" w:cs="宋体"/>
          <w:color w:val="000000"/>
          <w:sz w:val="24"/>
        </w:rPr>
        <w:t>（八）最高人民法院《人民法院纸质档案数字化处理规范》2007；</w:t>
      </w:r>
    </w:p>
    <w:p>
      <w:pPr>
        <w:spacing w:line="360" w:lineRule="auto"/>
        <w:ind w:firstLine="480"/>
        <w:rPr>
          <w:rFonts w:ascii="宋体" w:hAnsi="宋体" w:eastAsia="宋体" w:cs="宋体"/>
          <w:b/>
          <w:sz w:val="24"/>
        </w:rPr>
      </w:pPr>
      <w:r>
        <w:rPr>
          <w:rFonts w:ascii="宋体" w:hAnsi="宋体" w:eastAsia="宋体" w:cs="宋体"/>
          <w:color w:val="000000"/>
          <w:sz w:val="24"/>
        </w:rPr>
        <w:t>（九）陕西省高级人民法院《关于全省法院卷宗数字化技术要求的通知》陕高法（2017）205号文件</w:t>
      </w:r>
    </w:p>
    <w:p>
      <w:pPr>
        <w:jc w:val="center"/>
        <w:rPr>
          <w:rFonts w:ascii="宋体" w:hAnsi="宋体" w:eastAsia="宋体" w:cs="宋体"/>
          <w:b/>
          <w:color w:val="000000"/>
          <w:sz w:val="24"/>
        </w:rPr>
      </w:pPr>
      <w:r>
        <w:rPr>
          <w:rFonts w:ascii="宋体" w:hAnsi="宋体" w:eastAsia="宋体" w:cs="宋体"/>
          <w:b/>
          <w:sz w:val="24"/>
        </w:rPr>
        <w:t>附件：</w:t>
      </w:r>
      <w:r>
        <w:rPr>
          <w:rFonts w:ascii="宋体" w:hAnsi="宋体" w:eastAsia="宋体" w:cs="宋体"/>
          <w:b/>
          <w:color w:val="000000"/>
          <w:sz w:val="24"/>
        </w:rPr>
        <w:t>历史卷宗补录案件流程信息项一览表</w:t>
      </w:r>
    </w:p>
    <w:tbl>
      <w:tblPr>
        <w:tblStyle w:val="4"/>
        <w:tblW w:w="8522" w:type="dxa"/>
        <w:jc w:val="center"/>
        <w:tblInd w:w="0" w:type="dxa"/>
        <w:tblLayout w:type="fixed"/>
        <w:tblCellMar>
          <w:top w:w="0" w:type="dxa"/>
          <w:left w:w="10" w:type="dxa"/>
          <w:bottom w:w="0" w:type="dxa"/>
          <w:right w:w="10" w:type="dxa"/>
        </w:tblCellMar>
      </w:tblPr>
      <w:tblGrid>
        <w:gridCol w:w="854"/>
        <w:gridCol w:w="1440"/>
        <w:gridCol w:w="6228"/>
      </w:tblGrid>
      <w:tr>
        <w:tblPrEx>
          <w:tblLayout w:type="fixed"/>
          <w:tblCellMar>
            <w:top w:w="0" w:type="dxa"/>
            <w:left w:w="10" w:type="dxa"/>
            <w:bottom w:w="0" w:type="dxa"/>
            <w:right w:w="10" w:type="dxa"/>
          </w:tblCellMar>
        </w:tblPrEx>
        <w:trPr>
          <w:trHeight w:val="49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color w:val="000000"/>
                <w:sz w:val="24"/>
              </w:rPr>
              <w:t>序号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sz w:val="24"/>
              </w:rPr>
            </w:pPr>
            <w:r>
              <w:rPr>
                <w:rFonts w:ascii="宋体" w:hAnsi="宋体" w:eastAsia="宋体" w:cs="宋体"/>
                <w:color w:val="000000"/>
                <w:sz w:val="24"/>
              </w:rPr>
              <w:t>案件信息</w:t>
            </w:r>
          </w:p>
          <w:p>
            <w:pPr>
              <w:jc w:val="center"/>
              <w:rPr>
                <w:rFonts w:ascii="宋体" w:hAnsi="宋体" w:eastAsia="宋体" w:cs="宋体"/>
              </w:rPr>
            </w:pPr>
            <w:r>
              <w:rPr>
                <w:rFonts w:ascii="宋体" w:hAnsi="宋体" w:eastAsia="宋体" w:cs="宋体"/>
                <w:color w:val="000000"/>
                <w:sz w:val="24"/>
              </w:rPr>
              <w:t>属性字段</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00"/>
                <w:sz w:val="24"/>
              </w:rPr>
              <w:t>案件信息名称</w:t>
            </w:r>
          </w:p>
        </w:tc>
      </w:tr>
      <w:tr>
        <w:tblPrEx>
          <w:tblLayout w:type="fixed"/>
          <w:tblCellMar>
            <w:top w:w="0" w:type="dxa"/>
            <w:left w:w="10" w:type="dxa"/>
            <w:bottom w:w="0" w:type="dxa"/>
            <w:right w:w="10" w:type="dxa"/>
          </w:tblCellMar>
        </w:tblPrEx>
        <w:trPr>
          <w:trHeight w:val="29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fydm</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法院代码</w:t>
            </w:r>
          </w:p>
        </w:tc>
      </w:tr>
      <w:tr>
        <w:tblPrEx>
          <w:tblLayout w:type="fixed"/>
          <w:tblCellMar>
            <w:top w:w="0" w:type="dxa"/>
            <w:left w:w="10" w:type="dxa"/>
            <w:bottom w:w="0" w:type="dxa"/>
            <w:right w:w="10" w:type="dxa"/>
          </w:tblCellMar>
        </w:tblPrEx>
        <w:trPr>
          <w:trHeight w:val="20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sslb</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诉讼类别（可选择）</w:t>
            </w:r>
          </w:p>
        </w:tc>
      </w:tr>
      <w:tr>
        <w:tblPrEx>
          <w:tblLayout w:type="fixed"/>
          <w:tblCellMar>
            <w:top w:w="0" w:type="dxa"/>
            <w:left w:w="10" w:type="dxa"/>
            <w:bottom w:w="0" w:type="dxa"/>
            <w:right w:w="10" w:type="dxa"/>
          </w:tblCellMar>
        </w:tblPrEx>
        <w:trPr>
          <w:trHeight w:val="23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3</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nd</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年度（可选择）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4</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E4E4FF"/>
              </w:rPr>
              <w:t>z</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字（案件字号，可选择）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5</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h</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*号（案件编号）</w:t>
            </w:r>
          </w:p>
        </w:tc>
      </w:tr>
      <w:tr>
        <w:tblPrEx>
          <w:tblLayout w:type="fixed"/>
          <w:tblCellMar>
            <w:top w:w="0" w:type="dxa"/>
            <w:left w:w="10" w:type="dxa"/>
            <w:bottom w:w="0" w:type="dxa"/>
            <w:right w:w="10" w:type="dxa"/>
          </w:tblCellMar>
        </w:tblPrEx>
        <w:trPr>
          <w:trHeight w:val="33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6</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ay</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xml:space="preserve">*案由（可选择） </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7</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larq</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立案日期（如：20170601）</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8</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bat</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 办案庭（案件承办部门，可选择）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9</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ysfy</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原审法院（可选择）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10</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ssdw1</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*诉讼地位1（可选择，默认原告）；姓名或名称</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11</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ssdw2</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*诉讼地位2（可选择，默认被告）；姓名或名称</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12</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ssdw3</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诉讼地位3（可选择，默认第三人）；姓名或名称</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13</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spzzcy1</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审判组织成员1（可选择，默认审判长）； 姓名（可选择）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14</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spzzcy2</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审判组织成员2（可选择，默认审判员）；姓名（可选择）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15</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spzzcy3</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审判组织成员3（可选择，默认代理审判员）；姓名（可选择）</w:t>
            </w:r>
          </w:p>
        </w:tc>
      </w:tr>
      <w:tr>
        <w:tblPrEx>
          <w:tblLayout w:type="fixed"/>
          <w:tblCellMar>
            <w:top w:w="0" w:type="dxa"/>
            <w:left w:w="10" w:type="dxa"/>
            <w:bottom w:w="0" w:type="dxa"/>
            <w:right w:w="10" w:type="dxa"/>
          </w:tblCellMar>
        </w:tblPrEx>
        <w:trPr>
          <w:trHeight w:val="167"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16</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spzzcy4</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审判组织成员4（可选择，默认书记员）；姓名（可选择）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17</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ysjg</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一审结果</w:t>
            </w:r>
          </w:p>
        </w:tc>
      </w:tr>
      <w:tr>
        <w:tblPrEx>
          <w:tblLayout w:type="fixed"/>
          <w:tblCellMar>
            <w:top w:w="0" w:type="dxa"/>
            <w:left w:w="10" w:type="dxa"/>
            <w:bottom w:w="0" w:type="dxa"/>
            <w:right w:w="10" w:type="dxa"/>
          </w:tblCellMar>
        </w:tblPrEx>
        <w:trPr>
          <w:trHeight w:val="318"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18</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esjg</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二审结果</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19</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jg</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结果（再审复查）</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20</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jarq</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结案日期（如：20170601）</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21</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gdrq</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归档日期（如：20170601）</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22</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bmjb</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保密级别（可选择）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23</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bgqx</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保管期限（可选择）</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24</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gdh</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*归档号（系统自动生成，可修改）</w:t>
            </w:r>
          </w:p>
        </w:tc>
      </w:tr>
      <w:tr>
        <w:tblPrEx>
          <w:tblLayout w:type="fixed"/>
          <w:tblCellMar>
            <w:top w:w="0" w:type="dxa"/>
            <w:left w:w="10" w:type="dxa"/>
            <w:bottom w:w="0" w:type="dxa"/>
            <w:right w:w="10" w:type="dxa"/>
          </w:tblCellMar>
        </w:tblPrEx>
        <w:trPr>
          <w:trHeight w:val="272"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25</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cfwz</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存放位置</w:t>
            </w:r>
          </w:p>
        </w:tc>
      </w:tr>
      <w:tr>
        <w:tblPrEx>
          <w:tblLayout w:type="fixed"/>
          <w:tblCellMar>
            <w:top w:w="0" w:type="dxa"/>
            <w:left w:w="10" w:type="dxa"/>
            <w:bottom w:w="0" w:type="dxa"/>
            <w:right w:w="10" w:type="dxa"/>
          </w:tblCellMar>
        </w:tblPrEx>
        <w:trPr>
          <w:trHeight w:val="30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26</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E4E4FF"/>
              </w:rPr>
              <w:t>mlh</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目录号</w:t>
            </w:r>
          </w:p>
        </w:tc>
      </w:tr>
      <w:tr>
        <w:tblPrEx>
          <w:tblLayout w:type="fixed"/>
          <w:tblCellMar>
            <w:top w:w="0" w:type="dxa"/>
            <w:left w:w="10" w:type="dxa"/>
            <w:bottom w:w="0" w:type="dxa"/>
            <w:right w:w="10" w:type="dxa"/>
          </w:tblCellMar>
        </w:tblPrEx>
        <w:trPr>
          <w:trHeight w:val="197"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27</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ajh</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案卷号</w:t>
            </w:r>
          </w:p>
        </w:tc>
      </w:tr>
      <w:tr>
        <w:tblPrEx>
          <w:tblLayout w:type="fixed"/>
          <w:tblCellMar>
            <w:top w:w="0" w:type="dxa"/>
            <w:left w:w="10" w:type="dxa"/>
            <w:bottom w:w="0" w:type="dxa"/>
            <w:right w:w="10" w:type="dxa"/>
          </w:tblCellMar>
        </w:tblPrEx>
        <w:trPr>
          <w:trHeight w:val="232"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28</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bjcs</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*本卷册数</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29</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zjcs</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正卷册数</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30</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bjajs</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*本卷案件数(即有无并案情况，默认1)</w:t>
            </w:r>
          </w:p>
        </w:tc>
      </w:tr>
      <w:tr>
        <w:tblPrEx>
          <w:tblLayout w:type="fixed"/>
          <w:tblCellMar>
            <w:top w:w="0" w:type="dxa"/>
            <w:left w:w="10" w:type="dxa"/>
            <w:bottom w:w="0" w:type="dxa"/>
            <w:right w:w="10" w:type="dxa"/>
          </w:tblCellMar>
        </w:tblPrEx>
        <w:trPr>
          <w:trHeight w:val="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31</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bz</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备注</w:t>
            </w:r>
          </w:p>
        </w:tc>
      </w:tr>
      <w:tr>
        <w:tblPrEx>
          <w:tblLayout w:type="fixed"/>
          <w:tblCellMar>
            <w:top w:w="0" w:type="dxa"/>
            <w:left w:w="10" w:type="dxa"/>
            <w:bottom w:w="0" w:type="dxa"/>
            <w:right w:w="10" w:type="dxa"/>
          </w:tblCellMar>
        </w:tblPrEx>
        <w:trPr>
          <w:trHeight w:val="9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32</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cbr</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*承办人</w:t>
            </w:r>
          </w:p>
        </w:tc>
      </w:tr>
      <w:tr>
        <w:tblPrEx>
          <w:tblLayout w:type="fixed"/>
          <w:tblCellMar>
            <w:top w:w="0" w:type="dxa"/>
            <w:left w:w="10" w:type="dxa"/>
            <w:bottom w:w="0" w:type="dxa"/>
            <w:right w:w="10" w:type="dxa"/>
          </w:tblCellMar>
        </w:tblPrEx>
        <w:trPr>
          <w:trHeight w:val="7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33</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rPr>
            </w:pPr>
            <w:r>
              <w:rPr>
                <w:rFonts w:ascii="宋体" w:hAnsi="宋体" w:eastAsia="宋体" w:cs="宋体"/>
                <w:color w:val="000000"/>
                <w:sz w:val="24"/>
                <w:shd w:val="clear" w:color="auto" w:fill="FFFFFF"/>
              </w:rPr>
              <w:t>gdr</w:t>
            </w:r>
          </w:p>
        </w:tc>
        <w:tc>
          <w:tcPr>
            <w:tcW w:w="62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color w:val="000000"/>
                <w:sz w:val="24"/>
              </w:rPr>
              <w:t>归档人</w:t>
            </w:r>
          </w:p>
        </w:tc>
      </w:tr>
    </w:tbl>
    <w:p>
      <w:pPr>
        <w:spacing w:line="360" w:lineRule="auto"/>
        <w:rPr>
          <w:rFonts w:ascii="宋体" w:hAnsi="宋体" w:eastAsia="宋体" w:cs="宋体"/>
          <w:b/>
          <w:sz w:val="24"/>
        </w:rPr>
      </w:pPr>
    </w:p>
    <w:p>
      <w:pPr>
        <w:spacing w:line="360" w:lineRule="auto"/>
        <w:rPr>
          <w:rFonts w:ascii="宋体" w:hAnsi="宋体" w:eastAsia="宋体" w:cs="宋体"/>
          <w:b/>
          <w:sz w:val="24"/>
        </w:rPr>
      </w:pPr>
      <w:r>
        <w:rPr>
          <w:rFonts w:ascii="宋体" w:hAnsi="宋体" w:eastAsia="宋体" w:cs="宋体"/>
          <w:b/>
          <w:sz w:val="24"/>
        </w:rPr>
        <w:t>（一）加工标准</w:t>
      </w:r>
    </w:p>
    <w:p>
      <w:pPr>
        <w:spacing w:line="360" w:lineRule="auto"/>
        <w:ind w:firstLine="645"/>
        <w:rPr>
          <w:rFonts w:ascii="宋体" w:hAnsi="宋体" w:eastAsia="宋体" w:cs="宋体"/>
          <w:sz w:val="24"/>
        </w:rPr>
      </w:pPr>
      <w:r>
        <w:rPr>
          <w:rFonts w:ascii="宋体" w:hAnsi="宋体" w:eastAsia="宋体" w:cs="宋体"/>
          <w:sz w:val="24"/>
        </w:rPr>
        <w:t>通过档案数字化工程，建立起完整准确的</w:t>
      </w:r>
      <w:r>
        <w:rPr>
          <w:rFonts w:ascii="宋体" w:hAnsi="宋体" w:eastAsia="宋体" w:cs="宋体"/>
          <w:color w:val="000000"/>
          <w:sz w:val="24"/>
        </w:rPr>
        <w:t>西安市</w:t>
      </w:r>
      <w:r>
        <w:rPr>
          <w:rFonts w:hint="eastAsia" w:ascii="宋体" w:hAnsi="宋体" w:eastAsia="宋体" w:cs="宋体"/>
          <w:sz w:val="24"/>
          <w:lang w:val="en-US" w:eastAsia="zh-CN"/>
        </w:rPr>
        <w:t>莲湖区人民</w:t>
      </w:r>
      <w:r>
        <w:rPr>
          <w:rFonts w:ascii="宋体" w:hAnsi="宋体" w:eastAsia="宋体" w:cs="宋体"/>
          <w:sz w:val="24"/>
        </w:rPr>
        <w:t>法院档案数据库。</w:t>
      </w:r>
      <w:r>
        <w:rPr>
          <w:rFonts w:ascii="宋体" w:hAnsi="宋体" w:eastAsia="宋体" w:cs="宋体"/>
          <w:color w:val="000000"/>
          <w:sz w:val="24"/>
        </w:rPr>
        <w:t>历史档案库存量大，</w:t>
      </w:r>
      <w:r>
        <w:rPr>
          <w:rFonts w:ascii="宋体" w:hAnsi="宋体" w:eastAsia="宋体" w:cs="宋体"/>
          <w:sz w:val="24"/>
        </w:rPr>
        <w:t>要求档案扫描加工处理流程设计合理，录入与图像扫描处理功能完整，能保证数字化加工质量，有严格的质检手段，保证数据准确性和完整性，保证实体档案的安全和原始性，保证档案数据的安全。</w:t>
      </w:r>
    </w:p>
    <w:p>
      <w:pPr>
        <w:spacing w:line="360" w:lineRule="auto"/>
        <w:ind w:firstLine="645"/>
        <w:rPr>
          <w:rFonts w:ascii="宋体" w:hAnsi="宋体" w:eastAsia="宋体" w:cs="宋体"/>
          <w:sz w:val="24"/>
        </w:rPr>
      </w:pPr>
      <w:r>
        <w:rPr>
          <w:rFonts w:ascii="宋体" w:hAnsi="宋体" w:eastAsia="宋体" w:cs="宋体"/>
          <w:sz w:val="24"/>
        </w:rPr>
        <w:t>1、质量要求：</w:t>
      </w:r>
    </w:p>
    <w:p>
      <w:pPr>
        <w:spacing w:line="360" w:lineRule="auto"/>
        <w:ind w:firstLine="645"/>
        <w:rPr>
          <w:rFonts w:ascii="宋体" w:hAnsi="宋体" w:eastAsia="宋体" w:cs="宋体"/>
          <w:sz w:val="24"/>
        </w:rPr>
      </w:pPr>
      <w:r>
        <w:rPr>
          <w:rFonts w:ascii="宋体" w:hAnsi="宋体" w:eastAsia="宋体" w:cs="宋体"/>
          <w:sz w:val="24"/>
        </w:rPr>
        <w:t>1-1、保证档案数字化的完整性、准确性、及时性。</w:t>
      </w:r>
    </w:p>
    <w:p>
      <w:pPr>
        <w:spacing w:line="360" w:lineRule="auto"/>
        <w:ind w:firstLine="645"/>
        <w:rPr>
          <w:rFonts w:ascii="宋体" w:hAnsi="宋体" w:eastAsia="宋体" w:cs="宋体"/>
          <w:sz w:val="24"/>
        </w:rPr>
      </w:pPr>
      <w:r>
        <w:rPr>
          <w:rFonts w:ascii="宋体" w:hAnsi="宋体" w:eastAsia="宋体" w:cs="宋体"/>
          <w:sz w:val="24"/>
        </w:rPr>
        <w:t>1-2、保证档案数字化的一致性，电子档案与实体档案完全一致。</w:t>
      </w:r>
    </w:p>
    <w:p>
      <w:pPr>
        <w:spacing w:line="360" w:lineRule="auto"/>
        <w:ind w:firstLine="645"/>
        <w:rPr>
          <w:rFonts w:ascii="宋体" w:hAnsi="宋体" w:eastAsia="宋体" w:cs="宋体"/>
          <w:sz w:val="24"/>
        </w:rPr>
      </w:pPr>
      <w:r>
        <w:rPr>
          <w:rFonts w:ascii="宋体" w:hAnsi="宋体" w:eastAsia="宋体" w:cs="宋体"/>
          <w:sz w:val="24"/>
        </w:rPr>
        <w:t>1-3、保证实体档案安全，无丢失、无损毁、无差错。</w:t>
      </w:r>
    </w:p>
    <w:p>
      <w:pPr>
        <w:spacing w:line="360" w:lineRule="auto"/>
        <w:ind w:firstLine="645"/>
        <w:rPr>
          <w:rFonts w:ascii="宋体" w:hAnsi="宋体" w:eastAsia="宋体" w:cs="宋体"/>
          <w:sz w:val="24"/>
        </w:rPr>
      </w:pPr>
      <w:r>
        <w:rPr>
          <w:rFonts w:ascii="宋体" w:hAnsi="宋体" w:eastAsia="宋体" w:cs="宋体"/>
          <w:sz w:val="24"/>
        </w:rPr>
        <w:t>1-4、保证电子档案数据的安全，保守档案信息秘密，遵守国家保密管理有关规定。</w:t>
      </w:r>
    </w:p>
    <w:p>
      <w:pPr>
        <w:spacing w:line="360" w:lineRule="auto"/>
        <w:ind w:firstLine="645"/>
        <w:rPr>
          <w:rFonts w:ascii="宋体" w:hAnsi="宋体" w:eastAsia="宋体" w:cs="宋体"/>
          <w:sz w:val="24"/>
        </w:rPr>
      </w:pPr>
      <w:r>
        <w:rPr>
          <w:rFonts w:ascii="宋体" w:hAnsi="宋体" w:eastAsia="宋体" w:cs="宋体"/>
          <w:sz w:val="24"/>
        </w:rPr>
        <w:t>1-5、建立案卷级目录(包含案卷封面目录库和案卷卷内目录)，目录数据必须真实、准确、完整。</w:t>
      </w:r>
    </w:p>
    <w:p>
      <w:pPr>
        <w:spacing w:line="360" w:lineRule="auto"/>
        <w:ind w:firstLine="645"/>
        <w:rPr>
          <w:rFonts w:ascii="宋体" w:hAnsi="宋体" w:eastAsia="宋体" w:cs="宋体"/>
          <w:sz w:val="24"/>
        </w:rPr>
      </w:pPr>
      <w:r>
        <w:rPr>
          <w:rFonts w:ascii="宋体" w:hAnsi="宋体" w:eastAsia="宋体" w:cs="宋体"/>
          <w:sz w:val="24"/>
        </w:rPr>
        <w:t>1-6、一般应当对纸质诉讼档案的正、副卷材料从封面至封底进行完整数字化。</w:t>
      </w:r>
    </w:p>
    <w:p>
      <w:pPr>
        <w:spacing w:line="360" w:lineRule="auto"/>
        <w:ind w:firstLine="645"/>
        <w:rPr>
          <w:rFonts w:ascii="宋体" w:hAnsi="宋体" w:eastAsia="宋体" w:cs="宋体"/>
          <w:sz w:val="24"/>
        </w:rPr>
      </w:pPr>
      <w:r>
        <w:rPr>
          <w:rFonts w:ascii="宋体" w:hAnsi="宋体" w:eastAsia="宋体" w:cs="宋体"/>
          <w:sz w:val="24"/>
        </w:rPr>
        <w:t>1-7、文件格式：扫描图像文件采用未加密JPEG或TIFF格式。</w:t>
      </w:r>
    </w:p>
    <w:p>
      <w:pPr>
        <w:spacing w:line="360" w:lineRule="auto"/>
        <w:ind w:firstLine="645"/>
        <w:rPr>
          <w:rFonts w:ascii="宋体" w:hAnsi="宋体" w:eastAsia="宋体" w:cs="宋体"/>
          <w:sz w:val="24"/>
        </w:rPr>
      </w:pPr>
      <w:r>
        <w:rPr>
          <w:rFonts w:ascii="宋体" w:hAnsi="宋体" w:eastAsia="宋体" w:cs="宋体"/>
          <w:sz w:val="24"/>
        </w:rPr>
        <w:t>1-8、扫描模式：采用黑白二值图像或灰度图像和彩色模式。</w:t>
      </w:r>
    </w:p>
    <w:p>
      <w:pPr>
        <w:spacing w:line="360" w:lineRule="auto"/>
        <w:ind w:firstLine="645"/>
        <w:rPr>
          <w:rFonts w:ascii="宋体" w:hAnsi="宋体" w:eastAsia="宋体" w:cs="宋体"/>
          <w:sz w:val="24"/>
        </w:rPr>
      </w:pPr>
      <w:r>
        <w:rPr>
          <w:rFonts w:ascii="宋体" w:hAnsi="宋体" w:eastAsia="宋体" w:cs="宋体"/>
          <w:sz w:val="24"/>
        </w:rPr>
        <w:t>1-9、图像分辨率：300dpi。</w:t>
      </w:r>
    </w:p>
    <w:p>
      <w:pPr>
        <w:spacing w:line="360" w:lineRule="auto"/>
        <w:ind w:firstLine="645"/>
        <w:rPr>
          <w:rFonts w:ascii="宋体" w:hAnsi="宋体" w:eastAsia="宋体" w:cs="宋体"/>
          <w:sz w:val="24"/>
        </w:rPr>
      </w:pPr>
      <w:r>
        <w:rPr>
          <w:rFonts w:ascii="宋体" w:hAnsi="宋体" w:eastAsia="宋体" w:cs="宋体"/>
          <w:sz w:val="24"/>
        </w:rPr>
        <w:t>1-10、扫描不能缺卷、缺页、夹页、粘页，每页的图像文件必须完整、清晰（不能失真），不能偏斜。打印出的图片无阴影、无失真。</w:t>
      </w:r>
    </w:p>
    <w:p>
      <w:pPr>
        <w:spacing w:line="360" w:lineRule="auto"/>
        <w:ind w:firstLine="645"/>
        <w:rPr>
          <w:rFonts w:ascii="宋体" w:hAnsi="宋体" w:eastAsia="宋体" w:cs="宋体"/>
          <w:sz w:val="24"/>
        </w:rPr>
      </w:pPr>
      <w:r>
        <w:rPr>
          <w:rFonts w:ascii="宋体" w:hAnsi="宋体" w:eastAsia="宋体" w:cs="宋体"/>
          <w:sz w:val="24"/>
        </w:rPr>
        <w:t>1-11、图像必须去污处理，即清除扫描产生的污点、黑边等。</w:t>
      </w:r>
    </w:p>
    <w:p>
      <w:pPr>
        <w:spacing w:line="360" w:lineRule="auto"/>
        <w:ind w:firstLine="645"/>
        <w:rPr>
          <w:rFonts w:ascii="宋体" w:hAnsi="宋体" w:eastAsia="宋体" w:cs="宋体"/>
          <w:sz w:val="24"/>
        </w:rPr>
      </w:pPr>
      <w:r>
        <w:rPr>
          <w:rFonts w:ascii="宋体" w:hAnsi="宋体" w:eastAsia="宋体" w:cs="宋体"/>
          <w:sz w:val="24"/>
        </w:rPr>
        <w:t>1-12、图像必须纠斜纠偏，以图像内容为准，小于1.0度；内容方向与纸质档案保持一致。</w:t>
      </w:r>
    </w:p>
    <w:p>
      <w:pPr>
        <w:spacing w:line="360" w:lineRule="auto"/>
        <w:ind w:firstLine="645"/>
        <w:rPr>
          <w:rFonts w:ascii="宋体" w:hAnsi="宋体" w:eastAsia="宋体" w:cs="宋体"/>
          <w:sz w:val="24"/>
        </w:rPr>
      </w:pPr>
      <w:r>
        <w:rPr>
          <w:rFonts w:ascii="宋体" w:hAnsi="宋体" w:eastAsia="宋体" w:cs="宋体"/>
          <w:sz w:val="24"/>
        </w:rPr>
        <w:t>1-13、装订时按照复原性要求装订。</w:t>
      </w:r>
    </w:p>
    <w:p>
      <w:pPr>
        <w:spacing w:line="360" w:lineRule="auto"/>
        <w:ind w:firstLine="645"/>
        <w:rPr>
          <w:rFonts w:ascii="宋体" w:hAnsi="宋体" w:eastAsia="宋体" w:cs="宋体"/>
          <w:sz w:val="24"/>
        </w:rPr>
      </w:pPr>
      <w:r>
        <w:rPr>
          <w:rFonts w:ascii="宋体" w:hAnsi="宋体" w:eastAsia="宋体" w:cs="宋体"/>
          <w:sz w:val="24"/>
        </w:rPr>
        <w:t>2、质量检查：</w:t>
      </w:r>
    </w:p>
    <w:p>
      <w:pPr>
        <w:spacing w:line="360" w:lineRule="auto"/>
        <w:ind w:firstLine="645"/>
        <w:rPr>
          <w:rFonts w:ascii="宋体" w:hAnsi="宋体" w:eastAsia="宋体" w:cs="宋体"/>
          <w:sz w:val="24"/>
        </w:rPr>
      </w:pPr>
      <w:r>
        <w:rPr>
          <w:rFonts w:ascii="宋体" w:hAnsi="宋体" w:eastAsia="宋体" w:cs="宋体"/>
          <w:sz w:val="24"/>
        </w:rPr>
        <w:t>对装订完成的档案以及加工数据的验收方案和方法，保证法院档案部门可以对档案加工过程每个环节的进度、质量和安全措施进行监督，逐日、逐月、逐阶段进行验收。</w:t>
      </w:r>
    </w:p>
    <w:p>
      <w:pPr>
        <w:spacing w:line="360" w:lineRule="auto"/>
        <w:ind w:firstLine="645"/>
        <w:rPr>
          <w:rFonts w:ascii="宋体" w:hAnsi="宋体" w:eastAsia="宋体" w:cs="宋体"/>
          <w:sz w:val="24"/>
        </w:rPr>
      </w:pPr>
      <w:r>
        <w:rPr>
          <w:rFonts w:ascii="宋体" w:hAnsi="宋体" w:eastAsia="宋体" w:cs="宋体"/>
          <w:sz w:val="24"/>
        </w:rPr>
        <w:t>2-1、分批次对质检后的扫描图像进行抽检，抽检率：按卷抽检率不低于10%，按页抽检率不低于5%。合格率要求达到100%，当抽检不达标时，投标人需对该批次档案扫描图像进行重新检查、修改，直至合格。</w:t>
      </w:r>
    </w:p>
    <w:p>
      <w:pPr>
        <w:spacing w:line="360" w:lineRule="auto"/>
        <w:ind w:firstLine="645"/>
        <w:rPr>
          <w:rFonts w:ascii="宋体" w:hAnsi="宋体" w:eastAsia="宋体" w:cs="宋体"/>
          <w:sz w:val="24"/>
        </w:rPr>
      </w:pPr>
      <w:r>
        <w:rPr>
          <w:rFonts w:ascii="宋体" w:hAnsi="宋体" w:eastAsia="宋体" w:cs="宋体"/>
          <w:sz w:val="24"/>
        </w:rPr>
        <w:t>2-2、抽检图像要求：图像整洁、无歪斜、无黑边、浏览及能够打印清晰；抽检数据对应要求：档案目录数据（包含案卷封面目录库和案卷卷内目录）完整正确且与扫描图像100%正确对应。合格率要求达到95% 。当抽检合格率低于95%时，投标人需对该批次档案扫描图像进行重新检查、修改，直至合格。</w:t>
      </w:r>
    </w:p>
    <w:p>
      <w:pPr>
        <w:spacing w:line="360" w:lineRule="auto"/>
        <w:ind w:firstLine="645"/>
        <w:rPr>
          <w:rFonts w:ascii="宋体" w:hAnsi="宋体" w:eastAsia="宋体" w:cs="宋体"/>
          <w:sz w:val="24"/>
        </w:rPr>
      </w:pPr>
      <w:r>
        <w:rPr>
          <w:rFonts w:ascii="宋体" w:hAnsi="宋体" w:eastAsia="宋体" w:cs="宋体"/>
          <w:sz w:val="24"/>
        </w:rPr>
        <w:t>2-3、质检通过的批次/数据及原件填写质检单，由质检员签字，准备移交验收。</w:t>
      </w:r>
    </w:p>
    <w:p>
      <w:pPr>
        <w:spacing w:line="360" w:lineRule="auto"/>
        <w:ind w:firstLine="645"/>
        <w:rPr>
          <w:rFonts w:ascii="宋体" w:hAnsi="宋体" w:eastAsia="宋体" w:cs="宋体"/>
          <w:sz w:val="24"/>
        </w:rPr>
      </w:pPr>
      <w:r>
        <w:rPr>
          <w:rFonts w:ascii="宋体" w:hAnsi="宋体" w:eastAsia="宋体" w:cs="宋体"/>
          <w:sz w:val="24"/>
        </w:rPr>
        <w:t>3、验收归档：</w:t>
      </w:r>
    </w:p>
    <w:p>
      <w:pPr>
        <w:spacing w:line="360" w:lineRule="auto"/>
        <w:ind w:firstLine="645"/>
        <w:rPr>
          <w:rFonts w:ascii="宋体" w:hAnsi="宋体" w:eastAsia="宋体" w:cs="宋体"/>
          <w:sz w:val="24"/>
        </w:rPr>
      </w:pPr>
      <w:r>
        <w:rPr>
          <w:rFonts w:ascii="宋体" w:hAnsi="宋体" w:eastAsia="宋体" w:cs="宋体"/>
          <w:sz w:val="24"/>
        </w:rPr>
        <w:t>3-1、质检通过的数据及档案原件定期移交用户验收。</w:t>
      </w:r>
    </w:p>
    <w:p>
      <w:pPr>
        <w:spacing w:line="360" w:lineRule="auto"/>
        <w:ind w:firstLine="645"/>
        <w:rPr>
          <w:rFonts w:ascii="宋体" w:hAnsi="宋体" w:eastAsia="宋体" w:cs="宋体"/>
          <w:sz w:val="24"/>
        </w:rPr>
      </w:pPr>
      <w:r>
        <w:rPr>
          <w:rFonts w:ascii="宋体" w:hAnsi="宋体" w:eastAsia="宋体" w:cs="宋体"/>
          <w:sz w:val="24"/>
        </w:rPr>
        <w:t>3-2、档案加工结果由西安市中级人民法院档案科管理人员把关，定期抽查，不合格的必须重新处理。</w:t>
      </w:r>
    </w:p>
    <w:p>
      <w:pPr>
        <w:spacing w:line="360" w:lineRule="auto"/>
        <w:ind w:firstLine="645"/>
        <w:rPr>
          <w:rFonts w:ascii="宋体" w:hAnsi="宋体" w:eastAsia="宋体" w:cs="宋体"/>
          <w:sz w:val="24"/>
        </w:rPr>
      </w:pPr>
      <w:r>
        <w:rPr>
          <w:rFonts w:ascii="宋体" w:hAnsi="宋体" w:eastAsia="宋体" w:cs="宋体"/>
          <w:sz w:val="24"/>
        </w:rPr>
        <w:t>3-3、移交的档案不能有损坏或丢失，如果档案损坏，要赔偿损失和承担相应的法律责任。</w:t>
      </w:r>
    </w:p>
    <w:p>
      <w:pPr>
        <w:spacing w:line="360" w:lineRule="auto"/>
        <w:ind w:firstLine="645"/>
        <w:rPr>
          <w:rFonts w:ascii="宋体" w:hAnsi="宋体" w:eastAsia="宋体" w:cs="宋体"/>
          <w:color w:val="FF0000"/>
          <w:sz w:val="24"/>
        </w:rPr>
      </w:pPr>
      <w:r>
        <w:rPr>
          <w:rFonts w:ascii="宋体" w:hAnsi="宋体" w:eastAsia="宋体" w:cs="宋体"/>
          <w:sz w:val="24"/>
        </w:rPr>
        <w:t>3-4、数据移交：完成项目终验后，及时向用户移交备份数据。上传到档案管理系统中的数据、档案管理系统在线备份数据。</w:t>
      </w:r>
    </w:p>
    <w:p>
      <w:pPr>
        <w:spacing w:line="360" w:lineRule="auto"/>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（二）工作流程要求</w:t>
      </w:r>
    </w:p>
    <w:p>
      <w:pPr>
        <w:spacing w:line="360" w:lineRule="auto"/>
        <w:ind w:firstLine="645"/>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1、即时档案工作流程：</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1-1收卷：接收书记员整理好的案卷</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扫描：造册登记、检查页码、发现错误及时提醒书记员修改，无误后按照卷内顺序进</w:t>
      </w:r>
      <w:r>
        <w:rPr>
          <w:rFonts w:ascii="宋体" w:hAnsi="宋体" w:eastAsia="宋体" w:cs="宋体"/>
          <w:color w:val="000000" w:themeColor="text1"/>
          <w:sz w:val="24"/>
          <w14:textFill>
            <w14:solidFill>
              <w14:schemeClr w14:val="tx1"/>
            </w14:solidFill>
          </w14:textFill>
        </w:rPr>
        <w:t>行逐页扫描。</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r>
        <w:rPr>
          <w:rFonts w:ascii="宋体" w:hAnsi="宋体" w:eastAsia="宋体" w:cs="宋体"/>
          <w:color w:val="000000" w:themeColor="text1"/>
          <w:sz w:val="24"/>
          <w14:textFill>
            <w14:solidFill>
              <w14:schemeClr w14:val="tx1"/>
            </w14:solidFill>
          </w14:textFill>
        </w:rPr>
        <w:t>图像去污纠偏：对扫描好的图像进行去污、纠偏、裁剪等美化工作。</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ascii="宋体" w:hAnsi="宋体" w:eastAsia="宋体" w:cs="宋体"/>
          <w:color w:val="000000" w:themeColor="text1"/>
          <w:sz w:val="24"/>
          <w14:textFill>
            <w14:solidFill>
              <w14:schemeClr w14:val="tx1"/>
            </w14:solidFill>
          </w14:textFill>
        </w:rPr>
        <w:t>审核：对已扫描的图像数据进行审核。</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ascii="宋体" w:hAnsi="宋体" w:eastAsia="宋体" w:cs="宋体"/>
          <w:color w:val="000000" w:themeColor="text1"/>
          <w:sz w:val="24"/>
          <w14:textFill>
            <w14:solidFill>
              <w14:schemeClr w14:val="tx1"/>
            </w14:solidFill>
          </w14:textFill>
        </w:rPr>
        <w:t>著录：建立案卷级目录(包含案卷封面目录库和案卷卷内目录)，目录数据应当真实、准确、完整，具体要求参见法【2013】283号《电子诉讼档案目录数据项目及交换格式》。</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r>
        <w:rPr>
          <w:rFonts w:ascii="宋体" w:hAnsi="宋体" w:eastAsia="宋体" w:cs="宋体"/>
          <w:color w:val="000000" w:themeColor="text1"/>
          <w:sz w:val="24"/>
          <w14:textFill>
            <w14:solidFill>
              <w14:schemeClr w14:val="tx1"/>
            </w14:solidFill>
          </w14:textFill>
        </w:rPr>
        <w:t>校对：对著录项目进行校对。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r>
        <w:rPr>
          <w:rFonts w:ascii="宋体" w:hAnsi="宋体" w:eastAsia="宋体" w:cs="宋体"/>
          <w:color w:val="000000" w:themeColor="text1"/>
          <w:sz w:val="24"/>
          <w14:textFill>
            <w14:solidFill>
              <w14:schemeClr w14:val="tx1"/>
            </w14:solidFill>
          </w14:textFill>
        </w:rPr>
        <w:t>审核：对整个案卷的图像及目录数据进行二次审核，确保数据准确性。</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 上传：将电子档案数据挂接至法院的案件管理系统，目录与电子档案数据一一对应。</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1-9装订：</w:t>
      </w:r>
      <w:r>
        <w:rPr>
          <w:rFonts w:ascii="宋体" w:hAnsi="宋体" w:eastAsia="宋体" w:cs="宋体"/>
          <w:color w:val="000000" w:themeColor="text1"/>
          <w:sz w:val="24"/>
          <w14:textFill>
            <w14:solidFill>
              <w14:schemeClr w14:val="tx1"/>
            </w14:solidFill>
          </w14:textFill>
        </w:rPr>
        <w:t>将已完成加工的案卷装订</w:t>
      </w:r>
      <w:r>
        <w:rPr>
          <w:rFonts w:hint="eastAsia" w:ascii="宋体" w:hAnsi="宋体" w:eastAsia="宋体" w:cs="宋体"/>
          <w:color w:val="000000" w:themeColor="text1"/>
          <w:sz w:val="24"/>
          <w14:textFill>
            <w14:solidFill>
              <w14:schemeClr w14:val="tx1"/>
            </w14:solidFill>
          </w14:textFill>
        </w:rPr>
        <w:t>成册。</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1-10建立档号：装订完成的卷宗按照案件类别、年份分类。根据月度案卷归档表的内容逐个编档案号并在卷皮盖章登记、贴封签、打印档号目录。</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1-11归档：按档号顺序整理案卷，附带档号目录表（打印版及电子版）一并交档案室归档。</w:t>
      </w:r>
    </w:p>
    <w:p>
      <w:pPr>
        <w:spacing w:line="560" w:lineRule="exact"/>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2、历史档案工作流程：</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1调卷：根据加工计划及进度填写调卷单，向档案</w:t>
      </w:r>
      <w:r>
        <w:rPr>
          <w:rFonts w:hint="eastAsia" w:ascii="宋体" w:hAnsi="宋体" w:eastAsia="宋体" w:cs="宋体"/>
          <w:color w:val="000000" w:themeColor="text1"/>
          <w:sz w:val="24"/>
          <w14:textFill>
            <w14:solidFill>
              <w14:schemeClr w14:val="tx1"/>
            </w14:solidFill>
          </w14:textFill>
        </w:rPr>
        <w:t>室</w:t>
      </w:r>
      <w:r>
        <w:rPr>
          <w:rFonts w:ascii="宋体" w:hAnsi="宋体" w:eastAsia="宋体" w:cs="宋体"/>
          <w:color w:val="000000" w:themeColor="text1"/>
          <w:sz w:val="24"/>
          <w14:textFill>
            <w14:solidFill>
              <w14:schemeClr w14:val="tx1"/>
            </w14:solidFill>
          </w14:textFill>
        </w:rPr>
        <w:t>调取案卷。</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整理：核对实体档案页数、登记、修复破损、污染的特殊档案页。</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w:t>
      </w:r>
      <w:r>
        <w:rPr>
          <w:rFonts w:ascii="宋体" w:hAnsi="宋体" w:eastAsia="宋体" w:cs="宋体"/>
          <w:color w:val="000000" w:themeColor="text1"/>
          <w:sz w:val="24"/>
          <w14:textFill>
            <w14:solidFill>
              <w14:schemeClr w14:val="tx1"/>
            </w14:solidFill>
          </w14:textFill>
        </w:rPr>
        <w:t>拆卷：对案卷进行拆分并整理，不能有重号、空号，为扫描做准备工作。</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w:t>
      </w:r>
      <w:r>
        <w:rPr>
          <w:rFonts w:ascii="宋体" w:hAnsi="宋体" w:eastAsia="宋体" w:cs="宋体"/>
          <w:color w:val="000000" w:themeColor="text1"/>
          <w:sz w:val="24"/>
          <w14:textFill>
            <w14:solidFill>
              <w14:schemeClr w14:val="tx1"/>
            </w14:solidFill>
          </w14:textFill>
        </w:rPr>
        <w:t>扫描：将拆分好的案卷进行逐页扫描。</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w:t>
      </w:r>
      <w:r>
        <w:rPr>
          <w:rFonts w:ascii="宋体" w:hAnsi="宋体" w:eastAsia="宋体" w:cs="宋体"/>
          <w:color w:val="000000" w:themeColor="text1"/>
          <w:sz w:val="24"/>
          <w14:textFill>
            <w14:solidFill>
              <w14:schemeClr w14:val="tx1"/>
            </w14:solidFill>
          </w14:textFill>
        </w:rPr>
        <w:t>图像去污纠偏：对扫描好的图像进行去污、纠偏、裁剪等美化工作。</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w:t>
      </w:r>
      <w:r>
        <w:rPr>
          <w:rFonts w:ascii="宋体" w:hAnsi="宋体" w:eastAsia="宋体" w:cs="宋体"/>
          <w:color w:val="000000" w:themeColor="text1"/>
          <w:sz w:val="24"/>
          <w14:textFill>
            <w14:solidFill>
              <w14:schemeClr w14:val="tx1"/>
            </w14:solidFill>
          </w14:textFill>
        </w:rPr>
        <w:t>审核：对已扫描的图像数据进行审核。</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w:t>
      </w:r>
      <w:r>
        <w:rPr>
          <w:rFonts w:ascii="宋体" w:hAnsi="宋体" w:eastAsia="宋体" w:cs="宋体"/>
          <w:color w:val="000000" w:themeColor="text1"/>
          <w:sz w:val="24"/>
          <w14:textFill>
            <w14:solidFill>
              <w14:schemeClr w14:val="tx1"/>
            </w14:solidFill>
          </w14:textFill>
        </w:rPr>
        <w:t>著录：建立案卷级目录(包含案卷封面目录库和案卷卷内目录)，目录数据应当真实、准确、完整，具体要求参见法【2013】283号《电子诉讼档案目录数据项目及交换格式》。</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w:t>
      </w:r>
      <w:r>
        <w:rPr>
          <w:rFonts w:ascii="宋体" w:hAnsi="宋体" w:eastAsia="宋体" w:cs="宋体"/>
          <w:color w:val="000000" w:themeColor="text1"/>
          <w:sz w:val="24"/>
          <w14:textFill>
            <w14:solidFill>
              <w14:schemeClr w14:val="tx1"/>
            </w14:solidFill>
          </w14:textFill>
        </w:rPr>
        <w:t>校对：对著录项目进行校对。</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w:t>
      </w:r>
      <w:r>
        <w:rPr>
          <w:rFonts w:ascii="宋体" w:hAnsi="宋体" w:eastAsia="宋体" w:cs="宋体"/>
          <w:color w:val="000000" w:themeColor="text1"/>
          <w:sz w:val="24"/>
          <w14:textFill>
            <w14:solidFill>
              <w14:schemeClr w14:val="tx1"/>
            </w14:solidFill>
          </w14:textFill>
        </w:rPr>
        <w:t>审核：对整个案卷的图像及目录数据进行二次审核，确保数据准确性。</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10订卷：将已完成加工的案卷按原样重新装订。</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11移交数据：将本批次完成的数据按照规定格式移交省法院档案</w:t>
      </w:r>
      <w:r>
        <w:rPr>
          <w:rFonts w:hint="eastAsia" w:ascii="宋体" w:hAnsi="宋体" w:eastAsia="宋体" w:cs="宋体"/>
          <w:color w:val="000000" w:themeColor="text1"/>
          <w:sz w:val="24"/>
          <w14:textFill>
            <w14:solidFill>
              <w14:schemeClr w14:val="tx1"/>
            </w14:solidFill>
          </w14:textFill>
        </w:rPr>
        <w:t>室</w:t>
      </w:r>
      <w:r>
        <w:rPr>
          <w:rFonts w:ascii="宋体" w:hAnsi="宋体" w:eastAsia="宋体" w:cs="宋体"/>
          <w:color w:val="000000" w:themeColor="text1"/>
          <w:sz w:val="24"/>
          <w14:textFill>
            <w14:solidFill>
              <w14:schemeClr w14:val="tx1"/>
            </w14:solidFill>
          </w14:textFill>
        </w:rPr>
        <w:t>。</w:t>
      </w:r>
    </w:p>
    <w:p>
      <w:pPr>
        <w:spacing w:line="56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12归卷：填写归卷单归还案卷。</w:t>
      </w:r>
    </w:p>
    <w:p>
      <w:pPr>
        <w:numPr>
          <w:ilvl w:val="0"/>
          <w:numId w:val="0"/>
        </w:numPr>
        <w:spacing w:line="56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3、电子卷宗随案同步生成工作流程</w:t>
      </w:r>
      <w:r>
        <w:rPr>
          <w:rFonts w:hint="eastAsia" w:ascii="宋体" w:hAnsi="宋体" w:eastAsia="宋体" w:cs="宋体"/>
          <w:b/>
          <w:color w:val="000000" w:themeColor="text1"/>
          <w:sz w:val="24"/>
          <w14:textFill>
            <w14:solidFill>
              <w14:schemeClr w14:val="tx1"/>
            </w14:solidFill>
          </w14:textFill>
        </w:rPr>
        <w:t>：</w:t>
      </w:r>
    </w:p>
    <w:p>
      <w:pPr>
        <w:pStyle w:val="6"/>
        <w:numPr>
          <w:ilvl w:val="0"/>
          <w:numId w:val="0"/>
        </w:numPr>
        <w:spacing w:line="360" w:lineRule="auto"/>
        <w:ind w:firstLine="482" w:firstLineChars="200"/>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3-1立案阶段</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创建电子卷宗：在立案窗口增配专业扫描人员和扫描设备，对当事人提交的立案审查表、当事人身份证明、受理案件通知书、起诉书等案件材料，进行集中快速扫描上传。</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分拣材料：扫描人员收到扫描任务后分拣材料，先按照材料所属人分类，再将材料所属人下的证据类和非证据类分开，即进行两次分拣，其中重复材料分拣出来单独存放等相关工作。</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扫描上传：利用专业扫描仪进行诉讼材料扫描上传，上传后的图像和目录一一对应。</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智能编目：通过图文识别、自然语言处理等技术，将所有电子文件自动区分为一份一份的独立文件，并根据文本、图像判断文本的类型及标题，将每一份文件命名为如应诉通知书、传票等文件名。</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智能关联匹配：系统可以自动根据当前案件的当事人信息和案件类型自动进入办案平台数据库进行关联案件信息匹配，用户确认后，即可一键快速上传到办案平台中。</w:t>
      </w:r>
    </w:p>
    <w:p>
      <w:pPr>
        <w:pStyle w:val="6"/>
        <w:numPr>
          <w:ilvl w:val="0"/>
          <w:numId w:val="0"/>
        </w:numPr>
        <w:spacing w:line="360" w:lineRule="auto"/>
        <w:ind w:firstLine="482" w:firstLineChars="200"/>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3-2庭审阶段</w:t>
      </w:r>
    </w:p>
    <w:p>
      <w:pPr>
        <w:pStyle w:val="6"/>
        <w:numPr>
          <w:ilvl w:val="0"/>
          <w:numId w:val="0"/>
        </w:numPr>
        <w:spacing w:line="360" w:lineRule="auto"/>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补充材料扫描：案件审理过程中新补充的材料需按分拣流程中的方式分类扫描并归类到相应案件。</w:t>
      </w:r>
    </w:p>
    <w:p>
      <w:pPr>
        <w:pStyle w:val="6"/>
        <w:numPr>
          <w:ilvl w:val="0"/>
          <w:numId w:val="0"/>
        </w:numPr>
        <w:spacing w:line="360" w:lineRule="auto"/>
        <w:ind w:firstLine="482" w:firstLineChars="200"/>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3-3结案阶段</w:t>
      </w:r>
    </w:p>
    <w:p>
      <w:pPr>
        <w:spacing w:line="360" w:lineRule="auto"/>
        <w:ind w:firstLine="480" w:firstLineChars="20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归目：系统会将编目后的电子文书归类到电子卷宗相应目录，归目人员需逐个检查目录下的电子文书是否归目正确，有偏差的需归目人员手动归到电子卷宗相应目录下，部分文书需人为判断归到哪一类相应目录下等相关工作。</w:t>
      </w:r>
    </w:p>
    <w:p>
      <w:pPr>
        <w:spacing w:line="360" w:lineRule="auto"/>
        <w:ind w:firstLine="480" w:firstLineChars="20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电子卷宗自动归档：生成电子页码、生成归档目录、自动生成必要的归档信息。</w:t>
      </w:r>
    </w:p>
    <w:p>
      <w:pPr>
        <w:spacing w:line="360" w:lineRule="auto"/>
        <w:ind w:firstLine="480" w:firstLineChars="20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送装订：待质检员检查后送装订等相关工作。按照纸质档案有关规定，进行三孔一线手动装订，生成完整的纸质诉讼档案。</w:t>
      </w:r>
    </w:p>
    <w:p>
      <w:pPr>
        <w:spacing w:line="360" w:lineRule="auto"/>
        <w:ind w:firstLine="480" w:firstLineChars="200"/>
        <w:jc w:val="both"/>
        <w:rPr>
          <w:rFonts w:hint="eastAsia" w:ascii="宋体" w:hAnsi="宋体" w:eastAsia="宋体" w:cs="宋体"/>
          <w:b/>
          <w:bCs/>
          <w:kern w:val="2"/>
          <w:sz w:val="24"/>
          <w:szCs w:val="22"/>
          <w:lang w:val="en-US" w:eastAsia="zh-CN" w:bidi="ar-SA"/>
        </w:rPr>
      </w:pPr>
      <w:r>
        <w:rPr>
          <w:rFonts w:hint="eastAsia" w:ascii="宋体" w:hAnsi="宋体" w:eastAsia="宋体" w:cs="宋体"/>
          <w:b w:val="0"/>
          <w:bCs w:val="0"/>
          <w:kern w:val="2"/>
          <w:sz w:val="24"/>
          <w:szCs w:val="22"/>
          <w:lang w:val="en-US" w:eastAsia="zh-CN" w:bidi="ar-SA"/>
        </w:rPr>
        <w:t>案卷归档：将装订后的纸质诉讼档案报送档案室归档。</w:t>
      </w:r>
    </w:p>
    <w:p>
      <w:pPr>
        <w:spacing w:line="360" w:lineRule="auto"/>
        <w:rPr>
          <w:rFonts w:ascii="宋体" w:hAnsi="宋体" w:eastAsia="宋体" w:cs="宋体"/>
          <w:b/>
          <w:sz w:val="24"/>
        </w:rPr>
      </w:pPr>
      <w:r>
        <w:rPr>
          <w:rFonts w:ascii="宋体" w:hAnsi="宋体" w:eastAsia="宋体" w:cs="宋体"/>
          <w:b/>
          <w:sz w:val="24"/>
        </w:rPr>
        <w:t>（三）具体工作要求</w:t>
      </w:r>
    </w:p>
    <w:p>
      <w:pPr>
        <w:spacing w:line="360" w:lineRule="auto"/>
        <w:ind w:firstLine="480"/>
        <w:rPr>
          <w:rFonts w:ascii="宋体" w:hAnsi="宋体" w:eastAsia="宋体" w:cs="宋体"/>
          <w:sz w:val="24"/>
        </w:rPr>
      </w:pPr>
      <w:r>
        <w:rPr>
          <w:rFonts w:ascii="宋体" w:hAnsi="宋体" w:eastAsia="宋体" w:cs="宋体"/>
          <w:sz w:val="24"/>
        </w:rPr>
        <w:t>1、整理工作要求</w:t>
      </w:r>
    </w:p>
    <w:p>
      <w:pPr>
        <w:spacing w:line="360" w:lineRule="auto"/>
        <w:ind w:firstLine="480"/>
        <w:rPr>
          <w:rFonts w:ascii="宋体" w:hAnsi="宋体" w:eastAsia="宋体" w:cs="宋体"/>
          <w:sz w:val="24"/>
        </w:rPr>
      </w:pPr>
      <w:r>
        <w:rPr>
          <w:rFonts w:ascii="宋体" w:hAnsi="宋体" w:eastAsia="宋体" w:cs="宋体"/>
          <w:sz w:val="24"/>
        </w:rPr>
        <w:t>1-1、依据档案实体全面核对目录信息。</w:t>
      </w:r>
    </w:p>
    <w:p>
      <w:pPr>
        <w:spacing w:line="360" w:lineRule="auto"/>
        <w:ind w:firstLine="480"/>
        <w:rPr>
          <w:rFonts w:ascii="宋体" w:hAnsi="宋体" w:eastAsia="宋体" w:cs="宋体"/>
          <w:sz w:val="24"/>
        </w:rPr>
      </w:pPr>
      <w:r>
        <w:rPr>
          <w:rFonts w:ascii="宋体" w:hAnsi="宋体" w:eastAsia="宋体" w:cs="宋体"/>
          <w:sz w:val="24"/>
        </w:rPr>
        <w:t>1-2、认真清点档案页数，目录标注档案页数与实际档案页数不符时，应予修改（不改原件，另加备注）。清点档案过程中同时对档案进行再整理，如：去除档案中的金属品；对档案中夹带字条进行独立编号、粘贴衬纸等。</w:t>
      </w:r>
    </w:p>
    <w:p>
      <w:pPr>
        <w:spacing w:line="360" w:lineRule="auto"/>
        <w:ind w:firstLine="480"/>
        <w:rPr>
          <w:rFonts w:ascii="宋体" w:hAnsi="宋体" w:eastAsia="宋体" w:cs="宋体"/>
          <w:sz w:val="24"/>
        </w:rPr>
      </w:pPr>
      <w:r>
        <w:rPr>
          <w:rFonts w:ascii="宋体" w:hAnsi="宋体" w:eastAsia="宋体" w:cs="宋体"/>
          <w:sz w:val="24"/>
        </w:rPr>
        <w:t>1-3、在未去除装订物情况下影响扫描工作进行的档案，应拆除装订物。拆除装订物时应注意保护档案不受损害。</w:t>
      </w:r>
    </w:p>
    <w:p>
      <w:pPr>
        <w:spacing w:line="360" w:lineRule="auto"/>
        <w:ind w:firstLine="480"/>
        <w:rPr>
          <w:rFonts w:ascii="宋体" w:hAnsi="宋体" w:eastAsia="宋体" w:cs="宋体"/>
          <w:sz w:val="24"/>
        </w:rPr>
      </w:pPr>
      <w:r>
        <w:rPr>
          <w:rFonts w:ascii="宋体" w:hAnsi="宋体" w:eastAsia="宋体" w:cs="宋体"/>
          <w:sz w:val="24"/>
        </w:rPr>
        <w:t>1-4、档案严重破损、污染和字迹褪变情况在《扫描档案登记表》相应栏中标注清楚“此件只录不扫”、“此页不扫”、“原件破损”、“原件模糊”、“原件残缺”等情况说明。</w:t>
      </w:r>
    </w:p>
    <w:p>
      <w:pPr>
        <w:spacing w:line="360" w:lineRule="auto"/>
        <w:ind w:firstLine="480"/>
        <w:rPr>
          <w:rFonts w:ascii="宋体" w:hAnsi="宋体" w:eastAsia="宋体" w:cs="宋体"/>
          <w:sz w:val="24"/>
        </w:rPr>
      </w:pPr>
      <w:r>
        <w:rPr>
          <w:rFonts w:ascii="宋体" w:hAnsi="宋体" w:eastAsia="宋体" w:cs="宋体"/>
          <w:sz w:val="24"/>
        </w:rPr>
        <w:t>1-5、档案破损严重、无法直接进行扫描的档案，应先进行技术修复，折皱不平影响扫描质量的原件应先进行平整处理再进行扫描。</w:t>
      </w:r>
    </w:p>
    <w:p>
      <w:pPr>
        <w:spacing w:line="360" w:lineRule="auto"/>
        <w:ind w:firstLine="480"/>
        <w:rPr>
          <w:rFonts w:ascii="宋体" w:hAnsi="宋体" w:eastAsia="宋体" w:cs="宋体"/>
          <w:sz w:val="24"/>
        </w:rPr>
      </w:pPr>
      <w:r>
        <w:rPr>
          <w:rFonts w:ascii="宋体" w:hAnsi="宋体" w:eastAsia="宋体" w:cs="宋体"/>
          <w:sz w:val="24"/>
        </w:rPr>
        <w:t>1-6、扫描工作完成后，拆除过装订物的档案应按要求装档案袋保管，且必须保持档案的排列顺序不变，做到安全、准确、无遗漏。</w:t>
      </w:r>
    </w:p>
    <w:p>
      <w:pPr>
        <w:spacing w:line="360" w:lineRule="auto"/>
        <w:ind w:firstLine="480"/>
        <w:rPr>
          <w:rFonts w:ascii="宋体" w:hAnsi="宋体" w:eastAsia="宋体" w:cs="宋体"/>
          <w:sz w:val="24"/>
        </w:rPr>
      </w:pPr>
      <w:r>
        <w:rPr>
          <w:rFonts w:ascii="宋体" w:hAnsi="宋体" w:eastAsia="宋体" w:cs="宋体"/>
          <w:sz w:val="24"/>
        </w:rPr>
        <w:t>1-7、装订时尽可能保持原貌，遵循“两齐”，下面对齐、右边对齐。</w:t>
      </w:r>
    </w:p>
    <w:p>
      <w:pPr>
        <w:spacing w:line="360" w:lineRule="auto"/>
        <w:ind w:firstLine="480"/>
        <w:rPr>
          <w:rFonts w:ascii="宋体" w:hAnsi="宋体" w:eastAsia="宋体" w:cs="宋体"/>
          <w:sz w:val="24"/>
        </w:rPr>
      </w:pPr>
      <w:r>
        <w:rPr>
          <w:rFonts w:ascii="宋体" w:hAnsi="宋体" w:eastAsia="宋体" w:cs="宋体"/>
          <w:sz w:val="24"/>
        </w:rPr>
        <w:t>2、数字化技术要求</w:t>
      </w:r>
    </w:p>
    <w:p>
      <w:pPr>
        <w:spacing w:line="360" w:lineRule="auto"/>
        <w:ind w:firstLine="480"/>
        <w:rPr>
          <w:rFonts w:ascii="宋体" w:hAnsi="宋体" w:eastAsia="宋体" w:cs="宋体"/>
          <w:sz w:val="24"/>
        </w:rPr>
      </w:pPr>
      <w:r>
        <w:rPr>
          <w:rFonts w:ascii="宋体" w:hAnsi="宋体" w:eastAsia="宋体" w:cs="宋体"/>
          <w:sz w:val="24"/>
        </w:rPr>
        <w:t>2-1、扫描模式：一般纸张均扫描黑白二值图像，保存为G4压缩的TIFF格式，内容不清晰无法辨识内容的材料扫描为灰度图像，保存为G4压缩的JPEG格式。手印、图章、票据及彩页须进行彩色模式扫描。</w:t>
      </w:r>
    </w:p>
    <w:p>
      <w:pPr>
        <w:spacing w:line="360" w:lineRule="auto"/>
        <w:ind w:firstLine="480"/>
        <w:rPr>
          <w:rFonts w:ascii="宋体" w:hAnsi="宋体" w:eastAsia="宋体" w:cs="宋体"/>
          <w:sz w:val="24"/>
        </w:rPr>
      </w:pPr>
      <w:r>
        <w:rPr>
          <w:rFonts w:ascii="宋体" w:hAnsi="宋体" w:eastAsia="宋体" w:cs="宋体"/>
          <w:sz w:val="24"/>
        </w:rPr>
        <w:t>2-2、图像存储格式为Jpg/TIFF，扫描分辨率不低于300dpi（应满足实际浏览、打印需要）</w:t>
      </w:r>
    </w:p>
    <w:p>
      <w:pPr>
        <w:spacing w:line="360" w:lineRule="auto"/>
        <w:ind w:firstLine="480"/>
        <w:rPr>
          <w:rFonts w:ascii="宋体" w:hAnsi="宋体" w:eastAsia="宋体" w:cs="宋体"/>
          <w:sz w:val="24"/>
        </w:rPr>
      </w:pPr>
      <w:r>
        <w:rPr>
          <w:rFonts w:ascii="宋体" w:hAnsi="宋体" w:eastAsia="宋体" w:cs="宋体"/>
          <w:sz w:val="24"/>
        </w:rPr>
        <w:t>2-3、扫描图像应清晰、完整，且图像内容与档案实体内容相符，不能丢失或任意增加信息（标识符除外），不能有明显黑边、污点等，页面端正，不能有明显倾斜、卷曲、折痕。</w:t>
      </w:r>
    </w:p>
    <w:p>
      <w:pPr>
        <w:spacing w:line="360" w:lineRule="auto"/>
        <w:ind w:firstLine="480"/>
        <w:rPr>
          <w:rFonts w:ascii="宋体" w:hAnsi="宋体" w:eastAsia="宋体" w:cs="宋体"/>
          <w:sz w:val="24"/>
        </w:rPr>
      </w:pPr>
      <w:r>
        <w:rPr>
          <w:rFonts w:ascii="宋体" w:hAnsi="宋体" w:eastAsia="宋体" w:cs="宋体"/>
          <w:sz w:val="24"/>
        </w:rPr>
        <w:t>2-4、扫描的实际画幅数应与前处理登记的应扫画幅数一致，不能漏扫、重扫或多扫。</w:t>
      </w:r>
    </w:p>
    <w:p>
      <w:pPr>
        <w:spacing w:line="360" w:lineRule="auto"/>
        <w:ind w:firstLine="480"/>
        <w:rPr>
          <w:rFonts w:ascii="宋体" w:hAnsi="宋体" w:eastAsia="宋体" w:cs="宋体"/>
          <w:sz w:val="24"/>
        </w:rPr>
      </w:pPr>
      <w:r>
        <w:rPr>
          <w:rFonts w:ascii="宋体" w:hAnsi="宋体" w:eastAsia="宋体" w:cs="宋体"/>
          <w:sz w:val="24"/>
        </w:rPr>
        <w:t>2-5、采用最为可靠的扫描设备和扫描方式完成档案扫描，避免纸张褶皱、撕裂、破损等情况的发生。</w:t>
      </w:r>
    </w:p>
    <w:p>
      <w:pPr>
        <w:spacing w:line="360" w:lineRule="auto"/>
        <w:ind w:firstLine="480"/>
        <w:rPr>
          <w:rFonts w:ascii="宋体" w:hAnsi="宋体" w:eastAsia="宋体" w:cs="宋体"/>
          <w:sz w:val="24"/>
        </w:rPr>
      </w:pPr>
      <w:r>
        <w:rPr>
          <w:rFonts w:ascii="宋体" w:hAnsi="宋体" w:eastAsia="宋体" w:cs="宋体"/>
          <w:sz w:val="24"/>
        </w:rPr>
        <w:t>2-6、老档案纸张质地脆弱，扫描时加衬纸。遇小张纸质材料时，粘帖编页后进行扫描。</w:t>
      </w:r>
    </w:p>
    <w:p>
      <w:pPr>
        <w:spacing w:line="360" w:lineRule="auto"/>
        <w:ind w:firstLine="480"/>
        <w:rPr>
          <w:rFonts w:ascii="宋体" w:hAnsi="宋体" w:eastAsia="宋体" w:cs="宋体"/>
          <w:sz w:val="24"/>
        </w:rPr>
      </w:pPr>
      <w:r>
        <w:rPr>
          <w:rFonts w:ascii="宋体" w:hAnsi="宋体" w:eastAsia="宋体" w:cs="宋体"/>
          <w:sz w:val="24"/>
        </w:rPr>
        <w:t>2-7、如遇到档案纸张质地脆弱，不适合反复拆装订的档案，须采用不拆卷扫描设备和方式进行扫描（选用该种扫描方式的档案，须报请采购人书面同意才能进行扫描），须提出具体扫描方案、扫描设备参数和功能介绍，否则该项为不响应。扫描时，应根据纸张质地、底色、薄厚程度等因素，设置最佳的扫描参数，保证图像扫描效果。</w:t>
      </w:r>
    </w:p>
    <w:p>
      <w:pPr>
        <w:spacing w:line="360" w:lineRule="auto"/>
        <w:ind w:firstLine="480"/>
        <w:rPr>
          <w:rFonts w:ascii="宋体" w:hAnsi="宋体" w:eastAsia="宋体" w:cs="宋体"/>
          <w:sz w:val="24"/>
        </w:rPr>
      </w:pPr>
      <w:r>
        <w:rPr>
          <w:rFonts w:ascii="宋体" w:hAnsi="宋体" w:eastAsia="宋体" w:cs="宋体"/>
          <w:sz w:val="24"/>
        </w:rPr>
        <w:t>3、数据挂接要求</w:t>
      </w:r>
    </w:p>
    <w:p>
      <w:pPr>
        <w:spacing w:line="360" w:lineRule="auto"/>
        <w:ind w:firstLine="480"/>
        <w:rPr>
          <w:rFonts w:ascii="宋体" w:hAnsi="宋体" w:eastAsia="宋体" w:cs="宋体"/>
          <w:sz w:val="24"/>
        </w:rPr>
      </w:pPr>
      <w:r>
        <w:rPr>
          <w:rFonts w:ascii="宋体" w:hAnsi="宋体" w:eastAsia="宋体" w:cs="宋体"/>
          <w:sz w:val="24"/>
        </w:rPr>
        <w:t>3-1、数据批量挂接。图像数据验收合格后，使用专门程序或软件，将扫描所得的一个或多个图像文件，与档案目录数据建立起一一对应的关联关系，实现档案目录数据库与图像文件的批量挂接。</w:t>
      </w:r>
    </w:p>
    <w:p>
      <w:pPr>
        <w:spacing w:line="360" w:lineRule="auto"/>
        <w:ind w:firstLine="480"/>
        <w:rPr>
          <w:rFonts w:ascii="宋体" w:hAnsi="宋体" w:eastAsia="宋体" w:cs="宋体"/>
          <w:sz w:val="24"/>
        </w:rPr>
      </w:pPr>
      <w:r>
        <w:rPr>
          <w:rFonts w:ascii="宋体" w:hAnsi="宋体" w:eastAsia="宋体" w:cs="宋体"/>
          <w:sz w:val="24"/>
        </w:rPr>
        <w:t>3-2、数据挂接准确。必须保证目录数据库与图像文件的一一对应关系，不得错挂、漏挂。</w:t>
      </w:r>
    </w:p>
    <w:p>
      <w:pPr>
        <w:spacing w:line="360" w:lineRule="auto"/>
        <w:ind w:firstLine="480"/>
        <w:rPr>
          <w:rFonts w:ascii="宋体" w:hAnsi="宋体" w:eastAsia="宋体" w:cs="宋体"/>
          <w:sz w:val="24"/>
        </w:rPr>
      </w:pPr>
      <w:r>
        <w:rPr>
          <w:rFonts w:ascii="宋体" w:hAnsi="宋体" w:eastAsia="宋体" w:cs="宋体"/>
          <w:sz w:val="24"/>
        </w:rPr>
        <w:t>3-3、边扫描边挂接，把每天完成的成品数据上传挂接到位，保证上传挂接的及时性。</w:t>
      </w:r>
    </w:p>
    <w:p>
      <w:pPr>
        <w:spacing w:line="360" w:lineRule="auto"/>
        <w:ind w:firstLine="480"/>
        <w:rPr>
          <w:rFonts w:ascii="宋体" w:hAnsi="宋体" w:eastAsia="宋体" w:cs="宋体"/>
          <w:sz w:val="24"/>
        </w:rPr>
      </w:pPr>
      <w:r>
        <w:rPr>
          <w:rFonts w:ascii="宋体" w:hAnsi="宋体" w:eastAsia="宋体" w:cs="宋体"/>
          <w:sz w:val="24"/>
        </w:rPr>
        <w:t>3-4、将加工处理完成的档案数据上传至省法院服务器。</w:t>
      </w:r>
    </w:p>
    <w:p>
      <w:pPr>
        <w:spacing w:line="360" w:lineRule="auto"/>
        <w:ind w:firstLine="480"/>
        <w:rPr>
          <w:rFonts w:ascii="宋体" w:hAnsi="宋体" w:eastAsia="宋体" w:cs="宋体"/>
          <w:sz w:val="24"/>
        </w:rPr>
      </w:pPr>
      <w:r>
        <w:rPr>
          <w:rFonts w:ascii="宋体" w:hAnsi="宋体" w:eastAsia="宋体" w:cs="宋体"/>
          <w:sz w:val="24"/>
        </w:rPr>
        <w:t>4、数字化信息长期保存原数据封装要求</w:t>
      </w:r>
    </w:p>
    <w:p>
      <w:pPr>
        <w:spacing w:line="360" w:lineRule="auto"/>
        <w:ind w:firstLine="480"/>
        <w:rPr>
          <w:rFonts w:ascii="宋体" w:hAnsi="宋体" w:eastAsia="宋体" w:cs="宋体"/>
          <w:sz w:val="24"/>
        </w:rPr>
      </w:pPr>
      <w:r>
        <w:rPr>
          <w:rFonts w:ascii="宋体" w:hAnsi="宋体" w:eastAsia="宋体" w:cs="宋体"/>
          <w:sz w:val="24"/>
        </w:rPr>
        <w:t>4-1、依据国家《基于XML的电子文件封装规范》（DA/T48-2009）开展数字化文件信息的封装工作。</w:t>
      </w:r>
    </w:p>
    <w:p>
      <w:pPr>
        <w:spacing w:line="360" w:lineRule="auto"/>
        <w:ind w:firstLine="480"/>
        <w:rPr>
          <w:rFonts w:ascii="宋体" w:hAnsi="宋体" w:eastAsia="宋体" w:cs="宋体"/>
          <w:sz w:val="24"/>
        </w:rPr>
      </w:pPr>
      <w:r>
        <w:rPr>
          <w:rFonts w:ascii="宋体" w:hAnsi="宋体" w:eastAsia="宋体" w:cs="宋体"/>
          <w:sz w:val="24"/>
        </w:rPr>
        <w:t>4-2、提供数字化信息封装元数据的利用方法，同时具备数字化元数据向档案管理系统恢复的功能。</w:t>
      </w:r>
    </w:p>
    <w:p>
      <w:pPr>
        <w:spacing w:line="360" w:lineRule="auto"/>
        <w:ind w:firstLine="480"/>
        <w:rPr>
          <w:rFonts w:ascii="宋体" w:hAnsi="宋体" w:eastAsia="宋体" w:cs="宋体"/>
          <w:sz w:val="24"/>
        </w:rPr>
      </w:pPr>
      <w:r>
        <w:rPr>
          <w:rFonts w:ascii="宋体" w:hAnsi="宋体" w:eastAsia="宋体" w:cs="宋体"/>
          <w:sz w:val="24"/>
        </w:rPr>
        <w:t>4-3、数字化信息元数据封装包的保存采用移动硬盘。</w:t>
      </w:r>
    </w:p>
    <w:p>
      <w:pPr>
        <w:spacing w:line="360" w:lineRule="auto"/>
        <w:ind w:firstLine="480"/>
        <w:rPr>
          <w:rFonts w:ascii="宋体" w:hAnsi="宋体" w:eastAsia="宋体" w:cs="宋体"/>
          <w:sz w:val="24"/>
        </w:rPr>
      </w:pPr>
      <w:r>
        <w:rPr>
          <w:rFonts w:ascii="宋体" w:hAnsi="宋体" w:eastAsia="宋体" w:cs="宋体"/>
          <w:sz w:val="24"/>
        </w:rPr>
        <w:t>5、档案数字化信息数据备份与存储</w:t>
      </w:r>
    </w:p>
    <w:p>
      <w:pPr>
        <w:spacing w:line="360" w:lineRule="auto"/>
        <w:ind w:firstLine="480"/>
        <w:rPr>
          <w:rFonts w:ascii="宋体" w:hAnsi="宋体" w:eastAsia="宋体" w:cs="宋体"/>
          <w:sz w:val="24"/>
        </w:rPr>
      </w:pPr>
      <w:r>
        <w:rPr>
          <w:rFonts w:ascii="宋体" w:hAnsi="宋体" w:eastAsia="宋体" w:cs="宋体"/>
          <w:sz w:val="24"/>
        </w:rPr>
        <w:t>5-1、通过数据挂接后，按全宗管理原则备份Jpg/TIFF格式原始数据移动硬盘，并编制纸质目录。</w:t>
      </w:r>
    </w:p>
    <w:p>
      <w:pPr>
        <w:spacing w:line="360" w:lineRule="auto"/>
        <w:ind w:firstLine="480"/>
        <w:rPr>
          <w:rFonts w:ascii="宋体" w:hAnsi="宋体" w:eastAsia="宋体" w:cs="宋体"/>
          <w:sz w:val="24"/>
        </w:rPr>
      </w:pPr>
      <w:r>
        <w:rPr>
          <w:rFonts w:ascii="宋体" w:hAnsi="宋体" w:eastAsia="宋体" w:cs="宋体"/>
          <w:sz w:val="24"/>
        </w:rPr>
        <w:t>5-2、数据备份移动硬盘由采购人提供。数据信息中严禁带有计算机病毒及黑客程序等有害信息和与档案无关的信息（下同）。</w:t>
      </w:r>
    </w:p>
    <w:p>
      <w:pPr>
        <w:spacing w:line="360" w:lineRule="auto"/>
        <w:ind w:firstLine="480"/>
        <w:rPr>
          <w:rFonts w:ascii="宋体" w:hAnsi="宋体" w:eastAsia="宋体" w:cs="宋体"/>
          <w:sz w:val="24"/>
        </w:rPr>
      </w:pPr>
      <w:r>
        <w:rPr>
          <w:rFonts w:ascii="宋体" w:hAnsi="宋体" w:eastAsia="宋体" w:cs="宋体"/>
          <w:sz w:val="24"/>
        </w:rPr>
        <w:t>5-3、移动硬盘必须加贴标签，标签的内容必须完整、准确。标识内容：年度、类别、编号、硬盘容量大小和数据实际所占大小。</w:t>
      </w:r>
    </w:p>
    <w:p>
      <w:pPr>
        <w:spacing w:line="360" w:lineRule="auto"/>
        <w:ind w:firstLine="480"/>
        <w:rPr>
          <w:rFonts w:ascii="宋体" w:hAnsi="宋体" w:eastAsia="宋体" w:cs="宋体"/>
          <w:sz w:val="24"/>
        </w:rPr>
      </w:pPr>
      <w:r>
        <w:rPr>
          <w:rFonts w:ascii="宋体" w:hAnsi="宋体" w:eastAsia="宋体" w:cs="宋体"/>
          <w:sz w:val="24"/>
        </w:rPr>
        <w:t>5-4、扫描完成后，按年度类别进行移动硬盘数据备份，并编制纸质目录。</w:t>
      </w:r>
    </w:p>
    <w:p>
      <w:pPr>
        <w:spacing w:line="360" w:lineRule="auto"/>
        <w:ind w:firstLine="480"/>
        <w:rPr>
          <w:rFonts w:ascii="宋体" w:hAnsi="宋体" w:eastAsia="宋体" w:cs="宋体"/>
          <w:sz w:val="24"/>
        </w:rPr>
      </w:pPr>
      <w:r>
        <w:rPr>
          <w:rFonts w:ascii="宋体" w:hAnsi="宋体" w:eastAsia="宋体" w:cs="宋体"/>
          <w:sz w:val="24"/>
        </w:rPr>
        <w:t>5-5、备份内容：扫描原图、目录，挂接后运行的数据。</w:t>
      </w:r>
    </w:p>
    <w:p>
      <w:pPr>
        <w:tabs>
          <w:tab w:val="left" w:pos="0"/>
        </w:tabs>
        <w:spacing w:line="360" w:lineRule="auto"/>
        <w:ind w:left="540"/>
        <w:rPr>
          <w:rFonts w:ascii="宋体" w:hAnsi="宋体" w:eastAsia="宋体" w:cs="宋体"/>
          <w:sz w:val="24"/>
        </w:rPr>
      </w:pPr>
      <w:r>
        <w:rPr>
          <w:rFonts w:ascii="宋体" w:hAnsi="宋体" w:eastAsia="宋体" w:cs="宋体"/>
          <w:sz w:val="24"/>
        </w:rPr>
        <w:t>1、总则：严格管理，明确责任，落实安全保密管理机制质量管理机制，确保档案原件和数字化档案信息的安全，确保各环节工作符合质量要求，建立完整、规范的工作记录。加工标准按照档案整理及数字化相关标准规范。</w:t>
      </w:r>
    </w:p>
    <w:p>
      <w:pPr>
        <w:tabs>
          <w:tab w:val="left" w:pos="0"/>
        </w:tabs>
        <w:spacing w:line="360" w:lineRule="auto"/>
        <w:ind w:left="540"/>
        <w:rPr>
          <w:rFonts w:ascii="宋体" w:hAnsi="宋体" w:eastAsia="宋体" w:cs="宋体"/>
          <w:sz w:val="24"/>
        </w:rPr>
      </w:pPr>
      <w:r>
        <w:rPr>
          <w:rFonts w:ascii="宋体" w:hAnsi="宋体" w:eastAsia="宋体" w:cs="宋体"/>
          <w:sz w:val="24"/>
        </w:rPr>
        <w:t>2、档案交接：由加工人员从档案馆库房管理人员处领取待加工档案，根据工作进度安排按规定领取，领取时需要对档案数量进行清点，并填写交接登记表。</w:t>
      </w:r>
    </w:p>
    <w:p>
      <w:pPr>
        <w:tabs>
          <w:tab w:val="left" w:pos="0"/>
        </w:tabs>
        <w:spacing w:line="360" w:lineRule="auto"/>
        <w:ind w:left="540"/>
        <w:jc w:val="left"/>
        <w:rPr>
          <w:rFonts w:ascii="宋体" w:hAnsi="宋体" w:eastAsia="宋体" w:cs="宋体"/>
          <w:sz w:val="24"/>
        </w:rPr>
      </w:pPr>
      <w:r>
        <w:rPr>
          <w:rFonts w:ascii="宋体" w:hAnsi="宋体" w:eastAsia="宋体" w:cs="宋体"/>
          <w:sz w:val="24"/>
        </w:rPr>
        <w:t>3、档案扫描</w:t>
      </w:r>
    </w:p>
    <w:p>
      <w:pPr>
        <w:spacing w:line="360" w:lineRule="auto"/>
        <w:ind w:firstLine="600"/>
        <w:rPr>
          <w:rFonts w:ascii="宋体" w:hAnsi="宋体" w:eastAsia="宋体" w:cs="宋体"/>
          <w:sz w:val="24"/>
        </w:rPr>
      </w:pPr>
      <w:r>
        <w:rPr>
          <w:rFonts w:ascii="宋体" w:hAnsi="宋体" w:eastAsia="宋体" w:cs="宋体"/>
          <w:sz w:val="24"/>
        </w:rPr>
        <w:t>档案扫描采用（300dpi）彩色或黑白扫描，均保持原档方向，最终转成PDF格式文件。</w:t>
      </w:r>
    </w:p>
    <w:p>
      <w:pPr>
        <w:spacing w:line="360" w:lineRule="auto"/>
        <w:ind w:firstLine="616"/>
        <w:rPr>
          <w:rFonts w:ascii="宋体" w:hAnsi="宋体" w:eastAsia="宋体" w:cs="宋体"/>
          <w:sz w:val="24"/>
        </w:rPr>
      </w:pPr>
      <w:r>
        <w:rPr>
          <w:rFonts w:ascii="宋体" w:hAnsi="宋体" w:eastAsia="宋体" w:cs="宋体"/>
          <w:sz w:val="24"/>
        </w:rPr>
        <w:t>扫描时，应根据纸张质地、底色、薄厚程序等因素，设置最佳的扫描明暗度、对比度设置，保证原始扫描图像效果与原件吻合。根据档案幅面的大小和纸张状况，选择相应扫描仪，对于档案纸张质量较好适合高速扫描的选择高速扫描仪，大于A4幅面的采用平板扫描仪扫描。扫描时应在《纸质档案扫描工作流程表》上认真登记扫描的页码和页数，并核对每份文件的扫描页码、页数与实际的文件页码、页数是否一致，不一致时应注明具体原因和处理方法。</w:t>
      </w:r>
    </w:p>
    <w:p>
      <w:pPr>
        <w:tabs>
          <w:tab w:val="left" w:pos="0"/>
        </w:tabs>
        <w:spacing w:line="360" w:lineRule="auto"/>
        <w:ind w:firstLine="480"/>
        <w:rPr>
          <w:rFonts w:ascii="宋体" w:hAnsi="宋体" w:eastAsia="宋体" w:cs="宋体"/>
          <w:sz w:val="24"/>
        </w:rPr>
      </w:pPr>
      <w:r>
        <w:rPr>
          <w:rFonts w:ascii="宋体" w:hAnsi="宋体" w:eastAsia="宋体" w:cs="宋体"/>
          <w:sz w:val="24"/>
        </w:rPr>
        <w:t>4、图像处理：应对扫描后的图像进行逐页纠偏、去污、图像拼接、裁边处理和排列顺序调整，保证图像符合正常的阅读习惯。图像偏度不得大于1度，图像拼接处信息要完整，不能缺少任何信息。图像深浅不一时，采用平衡功能，高速图像深浅一致。</w:t>
      </w:r>
    </w:p>
    <w:p>
      <w:pPr>
        <w:tabs>
          <w:tab w:val="left" w:pos="0"/>
        </w:tabs>
        <w:spacing w:line="360" w:lineRule="auto"/>
        <w:ind w:firstLine="480"/>
        <w:rPr>
          <w:rFonts w:ascii="宋体" w:hAnsi="宋体" w:eastAsia="宋体" w:cs="宋体"/>
          <w:sz w:val="24"/>
        </w:rPr>
      </w:pPr>
      <w:r>
        <w:rPr>
          <w:rFonts w:ascii="宋体" w:hAnsi="宋体" w:eastAsia="宋体" w:cs="宋体"/>
          <w:sz w:val="24"/>
        </w:rPr>
        <w:t>5、条目著录：目录著录准确度要达到95%以上，条目要求符合国家《纸质档案著录规则》要求。</w:t>
      </w:r>
    </w:p>
    <w:p>
      <w:pPr>
        <w:tabs>
          <w:tab w:val="left" w:pos="0"/>
        </w:tabs>
        <w:spacing w:line="360" w:lineRule="auto"/>
        <w:ind w:firstLine="480"/>
        <w:rPr>
          <w:rFonts w:ascii="宋体" w:hAnsi="宋体" w:eastAsia="宋体" w:cs="宋体"/>
          <w:sz w:val="24"/>
        </w:rPr>
      </w:pPr>
      <w:r>
        <w:rPr>
          <w:rFonts w:ascii="宋体" w:hAnsi="宋体" w:eastAsia="宋体" w:cs="宋体"/>
          <w:sz w:val="24"/>
        </w:rPr>
        <w:t>6、档案归还：档案著录完成以后，对档案进行清点后装盒，并移交给档案库房管理人员，并填制交接登记表。</w:t>
      </w:r>
    </w:p>
    <w:p>
      <w:pPr>
        <w:tabs>
          <w:tab w:val="left" w:pos="0"/>
        </w:tabs>
        <w:spacing w:line="360" w:lineRule="auto"/>
        <w:ind w:firstLine="480"/>
        <w:rPr>
          <w:rFonts w:ascii="宋体" w:hAnsi="宋体" w:eastAsia="宋体" w:cs="宋体"/>
          <w:sz w:val="24"/>
        </w:rPr>
      </w:pPr>
      <w:r>
        <w:rPr>
          <w:rFonts w:ascii="宋体" w:hAnsi="宋体" w:eastAsia="宋体" w:cs="宋体"/>
          <w:sz w:val="24"/>
        </w:rPr>
        <w:t>7、文件存储：以目录数据库内该文件档号对扫描图像建立文件夹。数据光盘内文件电子影像存储格式为JPG格式。扫描后的电子文件需要提交硬盘存储和光盘存储做备份之用，对光盘质量标准如下：</w:t>
      </w:r>
    </w:p>
    <w:p>
      <w:pPr>
        <w:tabs>
          <w:tab w:val="left" w:pos="0"/>
        </w:tabs>
        <w:spacing w:line="360" w:lineRule="auto"/>
        <w:rPr>
          <w:rFonts w:ascii="宋体" w:hAnsi="宋体" w:eastAsia="宋体" w:cs="宋体"/>
          <w:sz w:val="24"/>
        </w:rPr>
      </w:pPr>
      <w:r>
        <w:rPr>
          <w:rFonts w:ascii="宋体" w:hAnsi="宋体" w:eastAsia="宋体" w:cs="宋体"/>
          <w:sz w:val="24"/>
        </w:rPr>
        <w:t xml:space="preserve">   （1）光盘片制作两份，制作成影像存储格式为单页JPG的数据光盘和转换文件（PDF）数据DVD光盘各1份。</w:t>
      </w:r>
    </w:p>
    <w:p>
      <w:pPr>
        <w:tabs>
          <w:tab w:val="left" w:pos="0"/>
        </w:tabs>
        <w:spacing w:line="360" w:lineRule="auto"/>
        <w:ind w:left="310" w:firstLine="120"/>
        <w:rPr>
          <w:rFonts w:ascii="宋体" w:hAnsi="宋体" w:eastAsia="宋体" w:cs="宋体"/>
          <w:sz w:val="24"/>
        </w:rPr>
      </w:pPr>
      <w:r>
        <w:rPr>
          <w:rFonts w:ascii="宋体" w:hAnsi="宋体" w:eastAsia="宋体" w:cs="宋体"/>
          <w:sz w:val="24"/>
        </w:rPr>
        <w:t>（2）同一份文件，不跨越二片DVD片号。</w:t>
      </w:r>
    </w:p>
    <w:p>
      <w:pPr>
        <w:tabs>
          <w:tab w:val="left" w:pos="0"/>
        </w:tabs>
        <w:spacing w:line="360" w:lineRule="auto"/>
        <w:ind w:left="310" w:firstLine="120"/>
        <w:rPr>
          <w:rFonts w:ascii="宋体" w:hAnsi="宋体" w:eastAsia="宋体" w:cs="宋体"/>
          <w:sz w:val="24"/>
        </w:rPr>
      </w:pPr>
      <w:r>
        <w:rPr>
          <w:rFonts w:ascii="宋体" w:hAnsi="宋体" w:eastAsia="宋体" w:cs="宋体"/>
          <w:sz w:val="24"/>
        </w:rPr>
        <w:t>（3）文件影像存于符合标准的光盘片。</w:t>
      </w:r>
    </w:p>
    <w:p>
      <w:pPr>
        <w:tabs>
          <w:tab w:val="left" w:pos="0"/>
        </w:tabs>
        <w:spacing w:line="360" w:lineRule="auto"/>
        <w:ind w:left="310" w:firstLine="120"/>
        <w:rPr>
          <w:rFonts w:ascii="宋体" w:hAnsi="宋体" w:eastAsia="宋体" w:cs="宋体"/>
          <w:sz w:val="24"/>
        </w:rPr>
      </w:pPr>
      <w:r>
        <w:rPr>
          <w:rFonts w:ascii="宋体" w:hAnsi="宋体" w:eastAsia="宋体" w:cs="宋体"/>
          <w:sz w:val="24"/>
        </w:rPr>
        <w:t>（4）光盘表面标示光盘片编号并注明光盘内目录索引信息。</w:t>
      </w:r>
    </w:p>
    <w:p>
      <w:pPr>
        <w:tabs>
          <w:tab w:val="left" w:pos="0"/>
        </w:tabs>
        <w:spacing w:line="360" w:lineRule="auto"/>
        <w:ind w:left="310" w:firstLine="120"/>
        <w:rPr>
          <w:rFonts w:ascii="宋体" w:hAnsi="宋体" w:eastAsia="宋体" w:cs="宋体"/>
          <w:sz w:val="24"/>
        </w:rPr>
      </w:pPr>
      <w:r>
        <w:rPr>
          <w:rFonts w:ascii="宋体" w:hAnsi="宋体" w:eastAsia="宋体" w:cs="宋体"/>
          <w:sz w:val="24"/>
        </w:rPr>
        <w:t>（5）在光盘片刻完成后，与影像系统进行比对一次，以确保档案资料无遗漏及正确性。</w:t>
      </w:r>
    </w:p>
    <w:p>
      <w:pPr>
        <w:tabs>
          <w:tab w:val="left" w:pos="0"/>
        </w:tabs>
        <w:spacing w:line="360" w:lineRule="auto"/>
        <w:ind w:left="310" w:firstLine="120"/>
        <w:rPr>
          <w:rFonts w:ascii="宋体" w:hAnsi="宋体" w:eastAsia="宋体" w:cs="宋体"/>
          <w:sz w:val="24"/>
        </w:rPr>
      </w:pPr>
      <w:r>
        <w:rPr>
          <w:rFonts w:ascii="宋体" w:hAnsi="宋体" w:eastAsia="宋体" w:cs="宋体"/>
          <w:sz w:val="24"/>
        </w:rPr>
        <w:t>（6）光盘记录人员对于所有光盘片序号进行管理与记录。</w:t>
      </w:r>
    </w:p>
    <w:p>
      <w:pPr>
        <w:tabs>
          <w:tab w:val="left" w:pos="0"/>
        </w:tabs>
        <w:spacing w:line="360" w:lineRule="auto"/>
        <w:ind w:firstLine="480"/>
        <w:rPr>
          <w:rFonts w:ascii="宋体" w:hAnsi="宋体" w:eastAsia="宋体" w:cs="宋体"/>
          <w:sz w:val="24"/>
        </w:rPr>
      </w:pPr>
      <w:r>
        <w:rPr>
          <w:rFonts w:ascii="宋体" w:hAnsi="宋体" w:eastAsia="宋体" w:cs="宋体"/>
          <w:sz w:val="24"/>
        </w:rPr>
        <w:t>8、质量自检：加工单位必须建立严格的质量检测体系，对加工的数据进行自检，自检达到数据质量标准的，才能递交测绘局验收。</w:t>
      </w:r>
    </w:p>
    <w:p>
      <w:pPr>
        <w:tabs>
          <w:tab w:val="left" w:pos="0"/>
        </w:tabs>
        <w:spacing w:line="360" w:lineRule="auto"/>
        <w:ind w:firstLine="480"/>
        <w:rPr>
          <w:rFonts w:ascii="宋体" w:hAnsi="宋体" w:eastAsia="宋体" w:cs="宋体"/>
          <w:sz w:val="24"/>
        </w:rPr>
      </w:pPr>
      <w:r>
        <w:rPr>
          <w:rFonts w:ascii="宋体" w:hAnsi="宋体" w:eastAsia="宋体" w:cs="宋体"/>
          <w:sz w:val="24"/>
        </w:rPr>
        <w:t>9、验收：著录完成的目录数据，由加工单位数据自检合格后，递交档案室验收。要求档案数字化文件级目录与档案原件文件级目录一致、准确完整。条目著录准确率为98%。</w:t>
      </w:r>
    </w:p>
    <w:p>
      <w:pPr>
        <w:spacing w:line="360" w:lineRule="auto"/>
        <w:ind w:firstLine="480"/>
        <w:rPr>
          <w:rFonts w:ascii="宋体" w:hAnsi="宋体" w:eastAsia="宋体" w:cs="宋体"/>
          <w:color w:val="C00000"/>
          <w:sz w:val="24"/>
          <w:shd w:val="clear" w:color="auto" w:fill="000000"/>
        </w:rPr>
      </w:pPr>
      <w:r>
        <w:rPr>
          <w:rFonts w:ascii="宋体" w:hAnsi="宋体" w:eastAsia="宋体" w:cs="宋体"/>
          <w:sz w:val="24"/>
        </w:rPr>
        <w:t>10、数据挂接：扫描图像文件应与目前使用的用户的档案管理系统目录数据进行挂接。</w:t>
      </w:r>
    </w:p>
    <w:p>
      <w:pPr>
        <w:spacing w:line="360" w:lineRule="auto"/>
        <w:ind w:firstLine="480"/>
        <w:rPr>
          <w:rFonts w:ascii="宋体" w:hAnsi="宋体" w:eastAsia="宋体" w:cs="宋体"/>
          <w:b/>
          <w:bCs/>
          <w:sz w:val="24"/>
        </w:rPr>
      </w:pPr>
      <w:r>
        <w:rPr>
          <w:rFonts w:ascii="宋体" w:hAnsi="宋体" w:eastAsia="宋体" w:cs="宋体"/>
          <w:b/>
          <w:bCs/>
          <w:sz w:val="24"/>
        </w:rPr>
        <w:t>三、其他</w:t>
      </w:r>
    </w:p>
    <w:p>
      <w:pPr>
        <w:spacing w:line="360" w:lineRule="auto"/>
        <w:ind w:firstLine="480"/>
        <w:rPr>
          <w:rFonts w:ascii="宋体" w:hAnsi="宋体" w:eastAsia="宋体" w:cs="宋体"/>
          <w:sz w:val="24"/>
        </w:rPr>
      </w:pPr>
      <w:r>
        <w:rPr>
          <w:rFonts w:ascii="宋体" w:hAnsi="宋体" w:eastAsia="宋体" w:cs="宋体"/>
          <w:sz w:val="24"/>
        </w:rPr>
        <w:t>1.质保期：验收合格后一年</w:t>
      </w:r>
    </w:p>
    <w:p>
      <w:pPr>
        <w:spacing w:line="360" w:lineRule="auto"/>
        <w:ind w:firstLine="480"/>
        <w:rPr>
          <w:rFonts w:ascii="宋体" w:hAnsi="宋体" w:eastAsia="宋体" w:cs="宋体"/>
          <w:sz w:val="24"/>
        </w:rPr>
      </w:pPr>
      <w:r>
        <w:rPr>
          <w:rFonts w:ascii="宋体" w:hAnsi="宋体" w:eastAsia="宋体" w:cs="宋体"/>
          <w:sz w:val="24"/>
        </w:rPr>
        <w:t>2.款项结算</w:t>
      </w:r>
    </w:p>
    <w:p>
      <w:pPr>
        <w:spacing w:line="360" w:lineRule="auto"/>
        <w:ind w:firstLine="480"/>
        <w:rPr>
          <w:rFonts w:ascii="宋体" w:hAnsi="宋体" w:eastAsia="宋体" w:cs="宋体"/>
          <w:sz w:val="24"/>
        </w:rPr>
      </w:pPr>
      <w:r>
        <w:rPr>
          <w:rFonts w:ascii="宋体" w:hAnsi="宋体" w:eastAsia="宋体" w:cs="宋体"/>
          <w:sz w:val="24"/>
        </w:rPr>
        <w:t>2.1、最终款项金额：根据实际产生数量乘以单价计算实际服务费用</w:t>
      </w:r>
    </w:p>
    <w:p>
      <w:pPr>
        <w:spacing w:line="360" w:lineRule="auto"/>
        <w:ind w:firstLine="480"/>
        <w:rPr>
          <w:rFonts w:ascii="宋体" w:hAnsi="宋体" w:eastAsia="宋体" w:cs="宋体"/>
          <w:sz w:val="24"/>
        </w:rPr>
      </w:pPr>
      <w:r>
        <w:rPr>
          <w:rFonts w:ascii="宋体" w:hAnsi="宋体" w:eastAsia="宋体" w:cs="宋体"/>
          <w:sz w:val="24"/>
        </w:rPr>
        <w:t>2.2、合同签订后，甲方向乙方付合同款</w:t>
      </w:r>
      <w:r>
        <w:rPr>
          <w:rFonts w:hint="eastAsia" w:hAnsi="宋体" w:cs="宋体"/>
          <w:sz w:val="24"/>
          <w:highlight w:val="none"/>
          <w:lang w:val="en-US" w:eastAsia="zh-CN"/>
        </w:rPr>
        <w:t>5</w:t>
      </w:r>
      <w:r>
        <w:rPr>
          <w:rFonts w:ascii="宋体" w:hAnsi="宋体" w:eastAsia="宋体" w:cs="宋体"/>
          <w:sz w:val="24"/>
          <w:highlight w:val="none"/>
        </w:rPr>
        <w:t>0%</w:t>
      </w:r>
      <w:r>
        <w:rPr>
          <w:rFonts w:ascii="宋体" w:hAnsi="宋体" w:eastAsia="宋体" w:cs="宋体"/>
          <w:sz w:val="24"/>
        </w:rPr>
        <w:t>作为预付款，项目实施过程中，根据实施进度分批次验收，验收由乙方提出书面申请报告，甲方签字确认据实结算；项目整体验收合格后付款至合同总价</w:t>
      </w:r>
      <w:r>
        <w:rPr>
          <w:rFonts w:hint="eastAsia" w:hAnsi="宋体" w:cs="宋体"/>
          <w:sz w:val="24"/>
          <w:lang w:val="en-US" w:eastAsia="zh-CN"/>
        </w:rPr>
        <w:t>10</w:t>
      </w:r>
      <w:r>
        <w:rPr>
          <w:rFonts w:hint="eastAsia" w:hAnsi="宋体" w:cs="宋体"/>
          <w:sz w:val="24"/>
          <w:highlight w:val="none"/>
          <w:lang w:val="en-US" w:eastAsia="zh-CN"/>
        </w:rPr>
        <w:t>0</w:t>
      </w:r>
      <w:r>
        <w:rPr>
          <w:rFonts w:ascii="宋体" w:hAnsi="宋体" w:eastAsia="宋体" w:cs="宋体"/>
          <w:sz w:val="24"/>
          <w:highlight w:val="none"/>
        </w:rPr>
        <w:t>%。</w:t>
      </w:r>
    </w:p>
    <w:p>
      <w:pPr>
        <w:spacing w:line="360" w:lineRule="auto"/>
        <w:ind w:firstLine="480"/>
        <w:rPr>
          <w:rFonts w:ascii="宋体" w:hAnsi="宋体" w:eastAsia="宋体" w:cs="宋体"/>
          <w:sz w:val="24"/>
        </w:rPr>
      </w:pPr>
      <w:r>
        <w:rPr>
          <w:rFonts w:ascii="宋体" w:hAnsi="宋体" w:eastAsia="宋体" w:cs="宋体"/>
          <w:sz w:val="24"/>
        </w:rPr>
        <w:t>2.3 结算方式：银行转账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8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6"/>
      <w:szCs w:val="36"/>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_Style 3"/>
    <w:basedOn w:val="3"/>
    <w:next w:val="1"/>
    <w:qFormat/>
    <w:uiPriority w:val="0"/>
    <w:pPr>
      <w:keepLines w:val="0"/>
      <w:widowControl/>
      <w:spacing w:after="0" w:line="256" w:lineRule="auto"/>
      <w:jc w:val="left"/>
    </w:pPr>
    <w:rPr>
      <w:rFonts w:ascii="Calibri Light" w:hAnsi="Calibri Light" w:eastAsia="宋体"/>
      <w:color w:val="2E74B5"/>
      <w:kern w:val="0"/>
      <w:sz w:val="32"/>
      <w:szCs w:val="32"/>
    </w:rPr>
  </w:style>
  <w:style w:type="paragraph" w:styleId="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2024-06-17T03:47:52Z</dcterms:created>
  <dc:creator>Administrator</dc:creator>
  <cp:lastModifiedBy>Administrator</cp:lastModifiedBy>
  <dcterms:modified xsi:type="dcterms:W3CDTF">2024-06-17T03:48:08Z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