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版本号：240812001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西安市新城区人民法院法律文书邮寄送达服务</w:t>
      </w:r>
    </w:p>
    <w:p>
      <w:pPr>
        <w:pStyle w:val="null3"/>
        <w:jc w:val="center"/>
        <w:outlineLvl w:val="5"/>
      </w:pPr>
      <w:r>
        <w:rPr>
          <w:sz w:val="15"/>
          <w:b/>
        </w:rPr>
        <w:t xml:space="preserve">采购项目编号: </w:t>
      </w:r>
      <w:r>
        <w:rPr>
          <w:sz w:val="15"/>
          <w:b/>
        </w:rPr>
        <w:t>ZJCG2024-06-04.</w:t>
      </w:r>
      <w:r>
        <w:br/>
      </w:r>
      <w:r>
        <w:br/>
      </w:r>
      <w:r>
        <w:br/>
      </w:r>
    </w:p>
    <w:p>
      <w:pPr>
        <w:pStyle w:val="null3"/>
        <w:jc w:val="center"/>
        <w:outlineLvl w:val="5"/>
      </w:pPr>
      <w:r>
        <w:rPr>
          <w:sz w:val="15"/>
          <w:b/>
        </w:rPr>
        <w:t>西安市新城区人民法院[153]</w:t>
      </w:r>
    </w:p>
    <w:p>
      <w:pPr>
        <w:pStyle w:val="null3"/>
        <w:jc w:val="center"/>
        <w:outlineLvl w:val="5"/>
      </w:pPr>
      <w:r>
        <w:rPr>
          <w:sz w:val="15"/>
          <w:b/>
        </w:rPr>
        <w:t>陕西贞吉建设项目管理有限公司</w:t>
      </w:r>
      <w:r>
        <w:rPr>
          <w:sz w:val="15"/>
          <w:b/>
        </w:rPr>
        <w:t>共同编制</w:t>
      </w:r>
    </w:p>
    <w:p>
      <w:pPr>
        <w:pStyle w:val="null3"/>
        <w:jc w:val="center"/>
        <w:outlineLvl w:val="5"/>
      </w:pPr>
      <w:r>
        <w:rPr>
          <w:sz w:val="15"/>
          <w:b/>
        </w:rPr>
        <w:t>2024年08月12日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陕西贞吉建设项目管理有限公司</w:t>
      </w:r>
      <w:r>
        <w:rPr/>
        <w:t>（以下简称“代理机构”）受</w:t>
      </w:r>
      <w:r>
        <w:rPr/>
        <w:t>西安市新城区人民法院[153]</w:t>
      </w:r>
      <w:r>
        <w:rPr/>
        <w:t>委托，拟对</w:t>
      </w:r>
      <w:r>
        <w:rPr/>
        <w:t>西安市新城区人民法院法律文书邮寄送达服务</w:t>
      </w:r>
      <w:r>
        <w:rPr/>
        <w:t>采用单一来源方式进行采购，现邀请贵公司参加该项目的协商。</w:t>
      </w:r>
    </w:p>
    <w:p>
      <w:pPr>
        <w:pStyle w:val="null3"/>
        <w:outlineLvl w:val="2"/>
      </w:pPr>
      <w:r>
        <w:rPr>
          <w:sz w:val="28"/>
          <w:b/>
        </w:rPr>
        <w:t xml:space="preserve"> 一、采购项目编号：</w:t>
      </w:r>
      <w:r>
        <w:rPr>
          <w:sz w:val="28"/>
          <w:b/>
        </w:rPr>
        <w:t>ZJCG2024-06-04.</w:t>
      </w:r>
    </w:p>
    <w:p>
      <w:pPr>
        <w:pStyle w:val="null3"/>
        <w:outlineLvl w:val="2"/>
      </w:pPr>
      <w:r>
        <w:rPr>
          <w:sz w:val="28"/>
          <w:b/>
        </w:rPr>
        <w:t xml:space="preserve"> 二、采购项目名称：</w:t>
      </w:r>
      <w:r>
        <w:rPr>
          <w:sz w:val="28"/>
          <w:b/>
        </w:rPr>
        <w:t>西安市新城区人民法院法律文书邮寄送达服务</w:t>
      </w:r>
    </w:p>
    <w:p>
      <w:pPr>
        <w:pStyle w:val="null3"/>
        <w:outlineLvl w:val="2"/>
      </w:pPr>
      <w:r>
        <w:rPr>
          <w:sz w:val="28"/>
          <w:b/>
        </w:rPr>
        <w:t>三、协商项目简介：</w:t>
      </w:r>
    </w:p>
    <w:p>
      <w:pPr>
        <w:pStyle w:val="null3"/>
        <w:ind w:firstLine="480"/>
      </w:pPr>
      <w:r>
        <w:rPr/>
        <w:t>新城区人民法院法律文书邮寄送达服务</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1、具备独立承担民事责任的能力，具有法人、事业法人、其它组织或自然人的营业执照等证明文件：具备独立承担民事责任的能力，具有法人、事业法人、其它组织或自然人的营业执照等证明文件，真实有效</w:t>
      </w:r>
    </w:p>
    <w:p>
      <w:pPr>
        <w:pStyle w:val="null3"/>
      </w:pPr>
      <w:r>
        <w:rPr/>
        <w:t>2、法定代表人（负责人）授权书及被授权人身份证复印件加盖公章；(法定代表人（负责人）直接参加投标，只须提交其身份证及其复印件)：法定代表人（负责人）授权书及被授权人身份证复印件加盖公章；(法定代表人（负责人）直接参加投标，只须提交其身份证及其复印件)。真实有效</w:t>
      </w:r>
    </w:p>
    <w:p>
      <w:pPr>
        <w:pStyle w:val="null3"/>
      </w:pPr>
      <w:r>
        <w:rPr/>
        <w:t>3、提供2021年度或2022年度或2023年度经审计的财务报告（成立时间至提交磋商响应文件截止时间不足一年的可提供成立任意时段的资产负债表），或2024年6月1日至开标截止时间前其基本存款账户开户银行出具的资信证明及基本存款账户开户许可证（基本账户信息表）：提供2021年度或2022年度或2023年度经审计的财务报告（成立时间至提交磋商响应文件截止时间不足一年的可提供成立任意时段的资产负债表），或2024年6月1日至开标截止时间前其基本存款账户开户银行出具的资信证明及基本存款账户开户许可证（基本账户信息表）。真实有效</w:t>
      </w:r>
    </w:p>
    <w:p>
      <w:pPr>
        <w:pStyle w:val="null3"/>
      </w:pPr>
      <w:r>
        <w:rPr/>
        <w:t>4、提供具有履行合同所必需的设备和专业技术能力的承诺：提供具有履行合同所必需的设备和专业技术能力的承诺。真实有效</w:t>
      </w:r>
    </w:p>
    <w:p>
      <w:pPr>
        <w:pStyle w:val="null3"/>
      </w:pPr>
      <w:r>
        <w:rPr/>
        <w:t>5、提供2024年6月1日至开标时间前已缴纳的至少一个月的纳税证明或完税证明（税种应包含营业税或增值税或企业所得税），其中纳税证明或完税证明上应有代收机构或税务机关的公章或业务专用章，其他组织和自然人提供自2024年6月1日至开标时间前至少一个月缴纳税收的凭据，依法免税的单位应提供相关证明材料：提供2024年6月1日至开标时间前已缴纳的至少一个月的纳税证明或完税证明（税种应包含营业税或增值税或企业所得税），其中纳税证明或完税证明上应有代收机构或税务机关的公章或业务专用章，其他组织和自然人提供自2024年6月1日至开标时间前至少一个月缴纳税收的凭据，依法免税的单位应提供相关证明材料。真实有效</w:t>
      </w:r>
    </w:p>
    <w:p>
      <w:pPr>
        <w:pStyle w:val="null3"/>
      </w:pPr>
      <w:r>
        <w:rPr/>
        <w:t>6、提供2024年6月1日至开标时间前已缴存的至少一个月的社会保障资金缴存单据或社保机构开具的社会保险参保缴费情况证明，依法不需要缴纳社会保障资金的单位应提供相关证明材料：提供2024年6月1日至开标时间前已缴存的至少一个月的社会保障资金缴存单据或社保机构开具的社会保险参保缴费情况证明，依法不需要缴纳社会保障资金的单位应提供相关证明材料。真实有效</w:t>
      </w:r>
    </w:p>
    <w:p>
      <w:pPr>
        <w:pStyle w:val="null3"/>
      </w:pPr>
      <w:r>
        <w:rPr/>
        <w:t>7、参加政府采购活动前3年内，在经营活动中没有重大违法记录的书面声明（格式自拟）：参加政府采购活动前3年内，在经营活动中没有重大违法记录的书面声明（格式自拟）。真实有效</w:t>
      </w:r>
    </w:p>
    <w:p>
      <w:pPr>
        <w:pStyle w:val="null3"/>
      </w:pPr>
      <w:r>
        <w:rPr/>
        <w:t>8、供应商不得为“中国执行信息公开网”网站（http://zxgk.court.gov.cn/）中列入失信被执行人，不得为“信用中国”网站（www.creditchina.gov.cn）中列入重大税收违法失信主体的供应商，不得为中国政府采购网（www.ccgp.gov.cn）政府采购严重违法失信行为记录名单中被财政部门禁止参加政府采购活动的供应商：供应商不得为“中国执行信息公开网”网站（http://zxgk.court.gov.cn/）中列入失信被执行人，不得为“信用中国”网站（www.creditchina.gov.cn）中列入重大税收违法失信主体的供应商，不得为中国政府采购网（www.ccgp.gov.cn）政府采购严重违法失信行为记录名单中被财政部门禁止参加政府采购活动的供应商。（本项由代理机构代为查询）真实有效</w:t>
      </w:r>
    </w:p>
    <w:p>
      <w:pPr>
        <w:pStyle w:val="null3"/>
      </w:pPr>
      <w:r>
        <w:rPr/>
        <w:t>9、单位负责人为同一人或者存在控股、管理关系的不同单位，不得同时参加本次招标：单位负责人为同一人或者存在控股、管理关系的不同单位，不得同时参加本次招标。真实有效</w:t>
      </w:r>
    </w:p>
    <w:p>
      <w:pPr>
        <w:pStyle w:val="null3"/>
      </w:pPr>
      <w:r>
        <w:rPr/>
        <w:t>10、本次项目不接受联合体投标：本次项目不接受联合体投标。真实有效</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西安市新城区人民法院[153]</w:t>
      </w:r>
    </w:p>
    <w:p>
      <w:pPr>
        <w:pStyle w:val="null3"/>
      </w:pPr>
      <w:r>
        <w:rPr/>
        <w:t xml:space="preserve"> 地址： </w:t>
      </w:r>
      <w:r>
        <w:rPr/>
        <w:t>含元路229号</w:t>
      </w:r>
    </w:p>
    <w:p>
      <w:pPr>
        <w:pStyle w:val="null3"/>
      </w:pPr>
      <w:r>
        <w:rPr/>
        <w:t xml:space="preserve"> 邮编： </w:t>
      </w:r>
      <w:r>
        <w:rPr/>
        <w:t>710000</w:t>
      </w:r>
    </w:p>
    <w:p>
      <w:pPr>
        <w:pStyle w:val="null3"/>
      </w:pPr>
      <w:r>
        <w:rPr/>
        <w:t xml:space="preserve"> 联系人： </w:t>
      </w:r>
      <w:r>
        <w:rPr/>
        <w:t>西安市新城区人民法院[153]经办</w:t>
      </w:r>
    </w:p>
    <w:p>
      <w:pPr>
        <w:pStyle w:val="null3"/>
      </w:pPr>
      <w:r>
        <w:rPr/>
        <w:t xml:space="preserve"> 联系电话： </w:t>
      </w:r>
      <w:r>
        <w:rPr/>
        <w:t>86732774</w:t>
      </w:r>
    </w:p>
    <w:p>
      <w:pPr>
        <w:pStyle w:val="null3"/>
        <w:outlineLvl w:val="2"/>
      </w:pPr>
      <w:r>
        <w:rPr>
          <w:sz w:val="28"/>
          <w:b/>
        </w:rPr>
        <w:t xml:space="preserve"> 代理机构：</w:t>
      </w:r>
      <w:r>
        <w:rPr>
          <w:sz w:val="28"/>
          <w:b/>
        </w:rPr>
        <w:t>陕西贞吉建设项目管理有限公司</w:t>
      </w:r>
    </w:p>
    <w:p>
      <w:pPr>
        <w:pStyle w:val="null3"/>
      </w:pPr>
      <w:r>
        <w:rPr/>
        <w:t xml:space="preserve"> 地址： </w:t>
      </w:r>
      <w:r>
        <w:rPr/>
        <w:t>西安市经济技术开发区赛高国际D座5层503室</w:t>
      </w:r>
    </w:p>
    <w:p>
      <w:pPr>
        <w:pStyle w:val="null3"/>
      </w:pPr>
      <w:r>
        <w:rPr/>
        <w:t xml:space="preserve"> 邮编： </w:t>
      </w:r>
      <w:r>
        <w:rPr/>
        <w:t>710021</w:t>
      </w:r>
    </w:p>
    <w:p>
      <w:pPr>
        <w:pStyle w:val="null3"/>
      </w:pPr>
      <w:r>
        <w:rPr/>
        <w:t xml:space="preserve"> 联系人： </w:t>
      </w:r>
      <w:r>
        <w:rPr/>
        <w:t>陈洪雅、姜培栋</w:t>
      </w:r>
    </w:p>
    <w:p>
      <w:pPr>
        <w:pStyle w:val="null3"/>
      </w:pPr>
      <w:r>
        <w:rPr/>
        <w:t xml:space="preserve"> 联系电话： </w:t>
      </w:r>
      <w:r>
        <w:rPr/>
        <w:t>029-86679931</w:t>
      </w:r>
    </w:p>
    <w:p>
      <w:pPr>
        <w:pStyle w:val="null3"/>
        <w:outlineLvl w:val="2"/>
      </w:pPr>
      <w:r>
        <w:rPr>
          <w:sz w:val="28"/>
          <w:b/>
        </w:rPr>
        <w:t xml:space="preserve"> 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采购包1：500,000.00元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采购包1：500,000.00元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领取成交通知书时，由成交供应商按国家计委颁发的《招标代理服务收费管理暂行办法》（计价格[2002]1980号）、国家发展改革委员会办公厅颁发的《关于招标代理服务收费有关问题的通知》（发改办价格[2003] 857号）、《国家发展改革委关于降低部分建设项目收费标准规范收费行为等有关问题的通知》（发改价格[2011]534号）的有关规定，采购招标代理机构一次支付采购代理服务费，招标代理费用不足捌仟元（￥：8000元）时按捌仟元收取。</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西安市新城区人民法院[153]</w:t>
      </w:r>
      <w:r>
        <w:rPr/>
        <w:t>和</w:t>
      </w:r>
      <w:r>
        <w:rPr/>
        <w:t>陕西贞吉建设项目管理有限公司</w:t>
      </w:r>
      <w:r>
        <w:rPr/>
        <w:t>享有。对采购文件中供应商参加本次政府采购活动应当具备的条件、项目技术、服务、商务及其他要求，评审标准由采购人负责解释。除前述采购文件内容，其他内容由</w:t>
      </w:r>
      <w:r>
        <w:rPr/>
        <w:t>陕西贞吉建设项目管理有限公司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西安市新城区人民法院[153]</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陕西贞吉建设项目管理有限公司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以合同约定为准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陕西贞吉建设项目管理有限公司</w:t>
      </w:r>
      <w:r>
        <w:rPr/>
        <w:t xml:space="preserve"> 负责答复；供应商对除采购需求外的采购文件的询问、质疑由</w:t>
      </w:r>
      <w:r>
        <w:rPr/>
        <w:t>陕西贞吉建设项目管理有限公司</w:t>
      </w:r>
      <w:r>
        <w:rPr/>
        <w:t xml:space="preserve"> 负责答复；供应商对采购过程、采购结果的询问、质疑由 </w:t>
      </w:r>
      <w:r>
        <w:rPr/>
        <w:t>陕西贞吉建设项目管理有限公司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新城区人民法院法律文书邮寄送达服务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500000</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批</w:t>
            </w:r>
          </w:p>
        </w:tc>
        <w:tc>
          <w:tcPr>
            <w:tcW w:type="dxa" w:w="831"/>
          </w:tcPr>
          <w:p>
            <w:pPr>
              <w:pStyle w:val="null3"/>
            </w:pPr>
            <w:r>
              <w:rPr/>
              <w:t>邮政业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标的名称：500000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根据“最高人民法院关于以法院专递方式邮寄送达民事诉讼文书的若干规定 ”人民 法院直接送达诉讼文书有困难的，可以交由国家邮政机构（以下简称邮政机构）以法院专递方式邮寄送达，以法院专递方式邮寄送达民事诉讼文书的，其送达与人民法院送达具有同等法律效力。</w:t>
            </w:r>
            <w:r>
              <w:br/>
            </w:r>
            <w:r>
              <w:rPr/>
              <w:t xml:space="preserve"> 1、法律文书邮寄封套必须使用法院专递专用封套，并具有法院专递标示。</w:t>
            </w:r>
            <w:r>
              <w:br/>
            </w:r>
            <w:r>
              <w:rPr/>
              <w:t xml:space="preserve"> 2、投递深度：确保“ 门到门、桌到桌 ”的服务水平，投递至邮件详情单上最具体的地址。</w:t>
            </w:r>
            <w:r>
              <w:br/>
            </w:r>
            <w:r>
              <w:rPr/>
              <w:t xml:space="preserve"> 3、投递频次：按《最高人民法院关于以法院专递方式邮寄送达民事诉讼文书的若干规定》执行，即“法院专递 ”邮件到达投递单位的五个工作日内，按照详情单上的送达地址投送至少三次（每次未能投递成功需要在详情单上进行未妥投标注）。对投送三次未能送达，通过电话或者其他联系方式无法通知到受送达人的，方可将邮件退回人民法院，并注明退回的理由。</w:t>
            </w:r>
            <w:r>
              <w:br/>
            </w:r>
            <w:r>
              <w:rPr/>
              <w:t xml:space="preserve"> 4、法院专递邮件投递到详情单上的具体地址，严禁邮政机构未经法院允许投递到其他地址。</w:t>
            </w:r>
          </w:p>
        </w:tc>
      </w:tr>
      <w:tr>
        <w:tc>
          <w:tcPr>
            <w:tcW w:type="dxa" w:w="2769"/>
          </w:tcPr>
          <w:p/>
        </w:tc>
        <w:tc>
          <w:tcPr>
            <w:tcW w:type="dxa" w:w="2769"/>
          </w:tcPr>
          <w:p>
            <w:pPr>
              <w:pStyle w:val="null3"/>
            </w:pPr>
            <w:r>
              <w:rPr/>
              <w:t>2</w:t>
            </w:r>
          </w:p>
        </w:tc>
        <w:tc>
          <w:tcPr>
            <w:tcW w:type="dxa" w:w="2769"/>
          </w:tcPr>
          <w:p>
            <w:pPr>
              <w:pStyle w:val="null3"/>
            </w:pPr>
            <w:r>
              <w:rPr/>
              <w:t>服务期：自合同签订之日起1年</w:t>
            </w:r>
          </w:p>
        </w:tc>
      </w:tr>
      <w:tr>
        <w:tc>
          <w:tcPr>
            <w:tcW w:type="dxa" w:w="2769"/>
          </w:tcPr>
          <w:p/>
        </w:tc>
        <w:tc>
          <w:tcPr>
            <w:tcW w:type="dxa" w:w="2769"/>
          </w:tcPr>
          <w:p>
            <w:pPr>
              <w:pStyle w:val="null3"/>
            </w:pPr>
            <w:r>
              <w:rPr/>
              <w:t>3</w:t>
            </w:r>
          </w:p>
        </w:tc>
        <w:tc>
          <w:tcPr>
            <w:tcW w:type="dxa" w:w="2769"/>
          </w:tcPr>
          <w:p>
            <w:pPr>
              <w:pStyle w:val="null3"/>
            </w:pPr>
            <w:r>
              <w:rPr/>
              <w:t>服务地点：西安市新城区人民法院指定地点</w:t>
            </w:r>
          </w:p>
        </w:tc>
      </w:tr>
    </w:tbl>
    <w:p>
      <w:pPr>
        <w:pStyle w:val="null3"/>
        <w:outlineLvl w:val="3"/>
      </w:pPr>
      <w:r>
        <w:rPr>
          <w:sz w:val="24"/>
          <w:b/>
        </w:rPr>
        <w:t>3.2.3人员配置要求</w:t>
      </w:r>
    </w:p>
    <w:p>
      <w:pPr>
        <w:pStyle w:val="null3"/>
      </w:pPr>
      <w:r>
        <w:rPr/>
        <w:t>采购包1：</w:t>
      </w:r>
    </w:p>
    <w:p>
      <w:pPr>
        <w:pStyle w:val="null3"/>
      </w:pPr>
      <w:r>
        <w:rPr/>
        <w:t>满足项目所需人员要求</w:t>
      </w:r>
    </w:p>
    <w:p>
      <w:pPr>
        <w:pStyle w:val="null3"/>
        <w:outlineLvl w:val="3"/>
      </w:pPr>
      <w:r>
        <w:rPr>
          <w:sz w:val="24"/>
          <w:b/>
        </w:rPr>
        <w:t>3.2.4设施设备要求</w:t>
      </w:r>
    </w:p>
    <w:p>
      <w:pPr>
        <w:pStyle w:val="null3"/>
      </w:pPr>
      <w:r>
        <w:rPr/>
        <w:t>采购包1：</w:t>
      </w:r>
    </w:p>
    <w:p>
      <w:pPr>
        <w:pStyle w:val="null3"/>
      </w:pPr>
      <w:r>
        <w:rPr/>
        <w:t>满足项目所需人员要求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合同签订之日起一年</w:t>
      </w:r>
    </w:p>
    <w:p>
      <w:pPr>
        <w:pStyle w:val="null3"/>
        <w:outlineLvl w:val="3"/>
      </w:pPr>
      <w:r>
        <w:rPr>
          <w:sz w:val="24"/>
          <w:b/>
        </w:rPr>
        <w:t>3.3.2服务地点</w:t>
      </w:r>
    </w:p>
    <w:p>
      <w:pPr>
        <w:pStyle w:val="null3"/>
      </w:pPr>
      <w:r>
        <w:rPr/>
        <w:t>采购包1：</w:t>
      </w:r>
    </w:p>
    <w:p>
      <w:pPr>
        <w:pStyle w:val="null3"/>
      </w:pPr>
      <w:r>
        <w:rPr/>
        <w:t>以合同约定为准</w:t>
      </w:r>
    </w:p>
    <w:p>
      <w:pPr>
        <w:pStyle w:val="null3"/>
        <w:outlineLvl w:val="3"/>
      </w:pPr>
      <w:r>
        <w:rPr>
          <w:sz w:val="24"/>
          <w:b/>
        </w:rPr>
        <w:t>3.3.3支付方式</w:t>
      </w:r>
    </w:p>
    <w:p>
      <w:pPr>
        <w:pStyle w:val="null3"/>
      </w:pPr>
      <w:r>
        <w:rPr/>
        <w:t>采购包1：</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乙方在次月2日前将当月交寄的特快邮件统计表（包括交寄邮件号码、日期、寄达地、重量、资费）及发票交与甲方，经甲方核实后，在收到发票后当月内结清相关费用。若甲、乙双方出现合同中止的情况后，双方应当在自合同中止日起一周内结清相互产生的所有费用。</w:t>
      </w:r>
      <w:r>
        <w:rPr/>
        <w:t xml:space="preserve"> ，达到付款条件起 </w:t>
      </w:r>
      <w:r>
        <w:rPr/>
        <w:t>30</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以合同约定为准</w:t>
      </w:r>
    </w:p>
    <w:p>
      <w:pPr>
        <w:pStyle w:val="null3"/>
        <w:outlineLvl w:val="3"/>
      </w:pPr>
      <w:r>
        <w:rPr>
          <w:sz w:val="24"/>
          <w:b/>
        </w:rPr>
        <w:t>3.3.6违约责任及解决争议的方法</w:t>
      </w:r>
    </w:p>
    <w:p>
      <w:pPr>
        <w:pStyle w:val="null3"/>
      </w:pPr>
      <w:r>
        <w:rPr/>
        <w:t>采购包1：</w:t>
      </w:r>
    </w:p>
    <w:p>
      <w:pPr>
        <w:pStyle w:val="null3"/>
      </w:pPr>
      <w:r>
        <w:rPr/>
        <w:t>以合同约定为准</w:t>
      </w:r>
    </w:p>
    <w:p>
      <w:pPr>
        <w:pStyle w:val="null3"/>
        <w:outlineLvl w:val="2"/>
      </w:pPr>
      <w:r>
        <w:rPr>
          <w:sz w:val="28"/>
          <w:b/>
        </w:rPr>
        <w:t>3.4其他要求</w:t>
      </w:r>
    </w:p>
    <w:p>
      <w:pPr>
        <w:pStyle w:val="null3"/>
      </w:pPr>
      <w:r>
        <w:rPr/>
        <w:t>采购包1：</w:t>
      </w:r>
    </w:p>
    <w:p>
      <w:pPr>
        <w:pStyle w:val="null3"/>
      </w:pPr>
      <w:r>
        <w:rPr/>
        <w:t>1.服务期：合同签订之日起一年。2.符合竞争性磋商文件规定 3.最高限价：总预算：500,000.00元 供应商采购包报价高于采购包采购预算的，其响应文件将按无效处理。</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资格审查文件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具备独立承担民事责任的能力，具有法人、事业法人、其它组织或自然人的营业执照等证明文件</w:t>
            </w:r>
          </w:p>
        </w:tc>
        <w:tc>
          <w:tcPr>
            <w:tcW w:type="dxa" w:w="3322"/>
          </w:tcPr>
          <w:p>
            <w:pPr>
              <w:pStyle w:val="null3"/>
            </w:pPr>
            <w:r>
              <w:rPr/>
              <w:t>具备独立承担民事责任的能力，具有法人、事业法人、其它组织或自然人的营业执照等证明文件，真实有效</w:t>
            </w:r>
          </w:p>
        </w:tc>
        <w:tc>
          <w:tcPr>
            <w:tcW w:type="dxa" w:w="1661"/>
          </w:tcPr>
          <w:p>
            <w:pPr>
              <w:pStyle w:val="null3"/>
            </w:pPr>
            <w:r>
              <w:rPr/>
              <w:t>响应文件封面 资格审查文件</w:t>
            </w:r>
          </w:p>
        </w:tc>
      </w:tr>
      <w:tr>
        <w:tc>
          <w:tcPr>
            <w:tcW w:type="dxa" w:w="831"/>
          </w:tcPr>
          <w:p>
            <w:pPr>
              <w:pStyle w:val="null3"/>
            </w:pPr>
            <w:r>
              <w:rPr/>
              <w:t>2</w:t>
            </w:r>
          </w:p>
        </w:tc>
        <w:tc>
          <w:tcPr>
            <w:tcW w:type="dxa" w:w="2492"/>
          </w:tcPr>
          <w:p>
            <w:pPr>
              <w:pStyle w:val="null3"/>
            </w:pPr>
            <w:r>
              <w:rPr/>
              <w:t>法定代表人（负责人）授权书及被授权人身份证复印件加盖公章；(法定代表人（负责人）直接参加投标，只须提交其身份证及其复印件)</w:t>
            </w:r>
          </w:p>
        </w:tc>
        <w:tc>
          <w:tcPr>
            <w:tcW w:type="dxa" w:w="3322"/>
          </w:tcPr>
          <w:p>
            <w:pPr>
              <w:pStyle w:val="null3"/>
            </w:pPr>
            <w:r>
              <w:rPr/>
              <w:t>法定代表人（负责人）授权书及被授权人身份证复印件加盖公章；(法定代表人（负责人）直接参加投标，只须提交其身份证及其复印件)。真实有效</w:t>
            </w:r>
          </w:p>
        </w:tc>
        <w:tc>
          <w:tcPr>
            <w:tcW w:type="dxa" w:w="1661"/>
          </w:tcPr>
          <w:p>
            <w:pPr>
              <w:pStyle w:val="null3"/>
            </w:pPr>
            <w:r>
              <w:rPr/>
              <w:t>资格审查文件</w:t>
            </w:r>
          </w:p>
        </w:tc>
      </w:tr>
      <w:tr>
        <w:tc>
          <w:tcPr>
            <w:tcW w:type="dxa" w:w="831"/>
          </w:tcPr>
          <w:p>
            <w:pPr>
              <w:pStyle w:val="null3"/>
            </w:pPr>
            <w:r>
              <w:rPr/>
              <w:t>3</w:t>
            </w:r>
          </w:p>
        </w:tc>
        <w:tc>
          <w:tcPr>
            <w:tcW w:type="dxa" w:w="2492"/>
          </w:tcPr>
          <w:p>
            <w:pPr>
              <w:pStyle w:val="null3"/>
            </w:pPr>
            <w:r>
              <w:rPr/>
              <w:t>提供2021年度或2022年度或2023年度经审计的财务报告（成立时间至提交磋商响应文件截止时间不足一年的可提供成立任意时段的资产负债表），或2024年6月1日至开标截止时间前其基本存款账户开户银行出具的资信证明及基本存款账户开户许可证（基本账户信息表）</w:t>
            </w:r>
          </w:p>
        </w:tc>
        <w:tc>
          <w:tcPr>
            <w:tcW w:type="dxa" w:w="3322"/>
          </w:tcPr>
          <w:p>
            <w:pPr>
              <w:pStyle w:val="null3"/>
            </w:pPr>
            <w:r>
              <w:rPr/>
              <w:t>提供2021年度或2022年度或2023年度经审计的财务报告（成立时间至提交磋商响应文件截止时间不足一年的可提供成立任意时段的资产负债表），或2024年6月1日至开标截止时间前其基本存款账户开户银行出具的资信证明及基本存款账户开户许可证（基本账户信息表）。真实有效</w:t>
            </w:r>
          </w:p>
        </w:tc>
        <w:tc>
          <w:tcPr>
            <w:tcW w:type="dxa" w:w="1661"/>
          </w:tcPr>
          <w:p>
            <w:pPr>
              <w:pStyle w:val="null3"/>
            </w:pPr>
            <w:r>
              <w:rPr/>
              <w:t>资格审查文件</w:t>
            </w:r>
          </w:p>
        </w:tc>
      </w:tr>
      <w:tr>
        <w:tc>
          <w:tcPr>
            <w:tcW w:type="dxa" w:w="831"/>
          </w:tcPr>
          <w:p>
            <w:pPr>
              <w:pStyle w:val="null3"/>
            </w:pPr>
            <w:r>
              <w:rPr/>
              <w:t>4</w:t>
            </w:r>
          </w:p>
        </w:tc>
        <w:tc>
          <w:tcPr>
            <w:tcW w:type="dxa" w:w="2492"/>
          </w:tcPr>
          <w:p>
            <w:pPr>
              <w:pStyle w:val="null3"/>
            </w:pPr>
            <w:r>
              <w:rPr/>
              <w:t>提供具有履行合同所必需的设备和专业技术能力的承诺</w:t>
            </w:r>
          </w:p>
        </w:tc>
        <w:tc>
          <w:tcPr>
            <w:tcW w:type="dxa" w:w="3322"/>
          </w:tcPr>
          <w:p>
            <w:pPr>
              <w:pStyle w:val="null3"/>
            </w:pPr>
            <w:r>
              <w:rPr/>
              <w:t>提供具有履行合同所必需的设备和专业技术能力的承诺。真实有效</w:t>
            </w:r>
          </w:p>
        </w:tc>
        <w:tc>
          <w:tcPr>
            <w:tcW w:type="dxa" w:w="1661"/>
          </w:tcPr>
          <w:p>
            <w:pPr>
              <w:pStyle w:val="null3"/>
            </w:pPr>
            <w:r>
              <w:rPr/>
              <w:t>资格审查文件</w:t>
            </w:r>
          </w:p>
        </w:tc>
      </w:tr>
      <w:tr>
        <w:tc>
          <w:tcPr>
            <w:tcW w:type="dxa" w:w="831"/>
          </w:tcPr>
          <w:p>
            <w:pPr>
              <w:pStyle w:val="null3"/>
            </w:pPr>
            <w:r>
              <w:rPr/>
              <w:t>5</w:t>
            </w:r>
          </w:p>
        </w:tc>
        <w:tc>
          <w:tcPr>
            <w:tcW w:type="dxa" w:w="2492"/>
          </w:tcPr>
          <w:p>
            <w:pPr>
              <w:pStyle w:val="null3"/>
            </w:pPr>
            <w:r>
              <w:rPr/>
              <w:t>提供2024年6月1日至开标时间前已缴纳的至少一个月的纳税证明或完税证明（税种应包含营业税或增值税或企业所得税），其中纳税证明或完税证明上应有代收机构或税务机关的公章或业务专用章，其他组织和自然人提供自2024年6月1日至开标时间前至少一个月缴纳税收的凭据，依法免税的单位应提供相关证明材料</w:t>
            </w:r>
          </w:p>
        </w:tc>
        <w:tc>
          <w:tcPr>
            <w:tcW w:type="dxa" w:w="3322"/>
          </w:tcPr>
          <w:p>
            <w:pPr>
              <w:pStyle w:val="null3"/>
            </w:pPr>
            <w:r>
              <w:rPr/>
              <w:t>提供2024年6月1日至开标时间前已缴纳的至少一个月的纳税证明或完税证明（税种应包含营业税或增值税或企业所得税），其中纳税证明或完税证明上应有代收机构或税务机关的公章或业务专用章，其他组织和自然人提供自2024年6月1日至开标时间前至少一个月缴纳税收的凭据，依法免税的单位应提供相关证明材料。真实有效</w:t>
            </w:r>
          </w:p>
        </w:tc>
        <w:tc>
          <w:tcPr>
            <w:tcW w:type="dxa" w:w="1661"/>
          </w:tcPr>
          <w:p>
            <w:pPr>
              <w:pStyle w:val="null3"/>
            </w:pPr>
            <w:r>
              <w:rPr/>
              <w:t>资格审查文件</w:t>
            </w:r>
          </w:p>
        </w:tc>
      </w:tr>
      <w:tr>
        <w:tc>
          <w:tcPr>
            <w:tcW w:type="dxa" w:w="831"/>
          </w:tcPr>
          <w:p>
            <w:pPr>
              <w:pStyle w:val="null3"/>
            </w:pPr>
            <w:r>
              <w:rPr/>
              <w:t>6</w:t>
            </w:r>
          </w:p>
        </w:tc>
        <w:tc>
          <w:tcPr>
            <w:tcW w:type="dxa" w:w="2492"/>
          </w:tcPr>
          <w:p>
            <w:pPr>
              <w:pStyle w:val="null3"/>
            </w:pPr>
            <w:r>
              <w:rPr/>
              <w:t>提供2024年6月1日至开标时间前已缴存的至少一个月的社会保障资金缴存单据或社保机构开具的社会保险参保缴费情况证明，依法不需要缴纳社会保障资金的单位应提供相关证明材料</w:t>
            </w:r>
          </w:p>
        </w:tc>
        <w:tc>
          <w:tcPr>
            <w:tcW w:type="dxa" w:w="3322"/>
          </w:tcPr>
          <w:p>
            <w:pPr>
              <w:pStyle w:val="null3"/>
            </w:pPr>
            <w:r>
              <w:rPr/>
              <w:t>提供2024年6月1日至开标时间前已缴存的至少一个月的社会保障资金缴存单据或社保机构开具的社会保险参保缴费情况证明，依法不需要缴纳社会保障资金的单位应提供相关证明材料。真实有效</w:t>
            </w:r>
          </w:p>
        </w:tc>
        <w:tc>
          <w:tcPr>
            <w:tcW w:type="dxa" w:w="1661"/>
          </w:tcPr>
          <w:p>
            <w:pPr>
              <w:pStyle w:val="null3"/>
            </w:pPr>
            <w:r>
              <w:rPr/>
              <w:t>资格审查文件</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参加政府采购活动前3年内，在经营活动中没有重大违法记录的书面声明（格式自拟）</w:t>
            </w:r>
          </w:p>
        </w:tc>
        <w:tc>
          <w:tcPr>
            <w:tcW w:type="dxa" w:w="3322"/>
          </w:tcPr>
          <w:p>
            <w:pPr>
              <w:pStyle w:val="null3"/>
            </w:pPr>
            <w:r>
              <w:rPr/>
              <w:t>参加政府采购活动前3年内，在经营活动中没有重大违法记录的书面声明（格式自拟）。真实有效</w:t>
            </w:r>
          </w:p>
        </w:tc>
        <w:tc>
          <w:tcPr>
            <w:tcW w:type="dxa" w:w="1661"/>
          </w:tcPr>
          <w:p>
            <w:pPr>
              <w:pStyle w:val="null3"/>
            </w:pPr>
            <w:r>
              <w:rPr/>
              <w:t>资格审查文件</w:t>
            </w:r>
          </w:p>
        </w:tc>
      </w:tr>
      <w:tr>
        <w:tc>
          <w:tcPr>
            <w:tcW w:type="dxa" w:w="831"/>
          </w:tcPr>
          <w:p>
            <w:pPr>
              <w:pStyle w:val="null3"/>
            </w:pPr>
            <w:r>
              <w:rPr/>
              <w:t>8</w:t>
            </w:r>
          </w:p>
        </w:tc>
        <w:tc>
          <w:tcPr>
            <w:tcW w:type="dxa" w:w="2492"/>
          </w:tcPr>
          <w:p>
            <w:pPr>
              <w:pStyle w:val="null3"/>
            </w:pPr>
            <w:r>
              <w:rPr/>
              <w:t>供应商不得为“中国执行信息公开网”网站（http://zxgk.court.gov.cn/）中列入失信被执行人，不得为“信用中国”网站（www.creditchina.gov.cn）中列入重大税收违法失信主体的供应商，不得为中国政府采购网（www.ccgp.gov.cn）政府采购严重违法失信行为记录名单中被财政部门禁止参加政府采购活动的供应商</w:t>
            </w:r>
          </w:p>
        </w:tc>
        <w:tc>
          <w:tcPr>
            <w:tcW w:type="dxa" w:w="3322"/>
          </w:tcPr>
          <w:p>
            <w:pPr>
              <w:pStyle w:val="null3"/>
            </w:pPr>
            <w:r>
              <w:rPr/>
              <w:t>供应商不得为“中国执行信息公开网”网站（http://zxgk.court.gov.cn/）中列入失信被执行人，不得为“信用中国”网站（www.creditchina.gov.cn）中列入重大税收违法失信主体的供应商，不得为中国政府采购网（www.ccgp.gov.cn）政府采购严重违法失信行为记录名单中被财政部门禁止参加政府采购活动的供应商。（本项由代理机构代为查询）真实有效</w:t>
            </w:r>
          </w:p>
        </w:tc>
        <w:tc>
          <w:tcPr>
            <w:tcW w:type="dxa" w:w="1661"/>
          </w:tcPr>
          <w:p>
            <w:pPr>
              <w:pStyle w:val="null3"/>
            </w:pPr>
            <w:r>
              <w:rPr/>
              <w:t>资格审查文件</w:t>
            </w:r>
          </w:p>
        </w:tc>
      </w:tr>
      <w:tr>
        <w:tc>
          <w:tcPr>
            <w:tcW w:type="dxa" w:w="831"/>
          </w:tcPr>
          <w:p>
            <w:pPr>
              <w:pStyle w:val="null3"/>
            </w:pPr>
            <w:r>
              <w:rPr/>
              <w:t>9</w:t>
            </w:r>
          </w:p>
        </w:tc>
        <w:tc>
          <w:tcPr>
            <w:tcW w:type="dxa" w:w="2492"/>
          </w:tcPr>
          <w:p>
            <w:pPr>
              <w:pStyle w:val="null3"/>
            </w:pPr>
            <w:r>
              <w:rPr/>
              <w:t>单位负责人为同一人或者存在控股、管理关系的不同单位，不得同时参加本次招标</w:t>
            </w:r>
          </w:p>
        </w:tc>
        <w:tc>
          <w:tcPr>
            <w:tcW w:type="dxa" w:w="3322"/>
          </w:tcPr>
          <w:p>
            <w:pPr>
              <w:pStyle w:val="null3"/>
            </w:pPr>
            <w:r>
              <w:rPr/>
              <w:t>单位负责人为同一人或者存在控股、管理关系的不同单位，不得同时参加本次招标。真实有效</w:t>
            </w:r>
          </w:p>
        </w:tc>
        <w:tc>
          <w:tcPr>
            <w:tcW w:type="dxa" w:w="1661"/>
          </w:tcPr>
          <w:p>
            <w:pPr>
              <w:pStyle w:val="null3"/>
            </w:pPr>
            <w:r>
              <w:rPr/>
              <w:t>中小企业声明函 残疾人福利性单位声明函 资格审查文件 监狱企业的证明文件</w:t>
            </w:r>
          </w:p>
        </w:tc>
      </w:tr>
      <w:tr>
        <w:tc>
          <w:tcPr>
            <w:tcW w:type="dxa" w:w="831"/>
          </w:tcPr>
          <w:p>
            <w:pPr>
              <w:pStyle w:val="null3"/>
            </w:pPr>
            <w:r>
              <w:rPr/>
              <w:t>10</w:t>
            </w:r>
          </w:p>
        </w:tc>
        <w:tc>
          <w:tcPr>
            <w:tcW w:type="dxa" w:w="2492"/>
          </w:tcPr>
          <w:p>
            <w:pPr>
              <w:pStyle w:val="null3"/>
            </w:pPr>
            <w:r>
              <w:rPr/>
              <w:t>本次项目不接受联合体投标</w:t>
            </w:r>
          </w:p>
        </w:tc>
        <w:tc>
          <w:tcPr>
            <w:tcW w:type="dxa" w:w="3322"/>
          </w:tcPr>
          <w:p>
            <w:pPr>
              <w:pStyle w:val="null3"/>
            </w:pPr>
            <w:r>
              <w:rPr/>
              <w:t>本次项目不接受联合体投标。真实有效</w:t>
            </w:r>
          </w:p>
        </w:tc>
        <w:tc>
          <w:tcPr>
            <w:tcW w:type="dxa" w:w="1661"/>
          </w:tcPr>
          <w:p>
            <w:pPr>
              <w:pStyle w:val="null3"/>
            </w:pPr>
            <w:r>
              <w:rPr/>
              <w:t>相关业绩、 项目实施方案及服务承诺 资格审查文件 供应商拒绝政府采购领域商业贿赂承诺书</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商务应答表 响应函</w:t>
            </w:r>
          </w:p>
        </w:tc>
      </w:tr>
      <w:tr>
        <w:tc>
          <w:tcPr>
            <w:tcW w:type="dxa" w:w="831"/>
          </w:tcPr>
          <w:p>
            <w:pPr>
              <w:pStyle w:val="null3"/>
            </w:pPr>
            <w:r>
              <w:rPr/>
              <w:t>4</w:t>
            </w:r>
          </w:p>
        </w:tc>
        <w:tc>
          <w:tcPr>
            <w:tcW w:type="dxa" w:w="2492"/>
          </w:tcPr>
          <w:p>
            <w:pPr>
              <w:pStyle w:val="null3"/>
            </w:pPr>
            <w:r>
              <w:rPr/>
              <w:t>谈判响应文件有效期是否合格</w:t>
            </w:r>
          </w:p>
        </w:tc>
        <w:tc>
          <w:tcPr>
            <w:tcW w:type="dxa" w:w="3322"/>
          </w:tcPr>
          <w:p>
            <w:pPr>
              <w:pStyle w:val="null3"/>
            </w:pPr>
            <w:r>
              <w:rPr/>
              <w:t>符合单一来源文件要求</w:t>
            </w:r>
          </w:p>
        </w:tc>
        <w:tc>
          <w:tcPr>
            <w:tcW w:type="dxa" w:w="1661"/>
          </w:tcPr>
          <w:p>
            <w:pPr>
              <w:pStyle w:val="null3"/>
            </w:pPr>
            <w:r>
              <w:rPr/>
              <w:t>标的清单 响应函</w:t>
            </w:r>
          </w:p>
        </w:tc>
      </w:tr>
      <w:tr>
        <w:tc>
          <w:tcPr>
            <w:tcW w:type="dxa" w:w="831"/>
          </w:tcPr>
          <w:p>
            <w:pPr>
              <w:pStyle w:val="null3"/>
            </w:pPr>
            <w:r>
              <w:rPr/>
              <w:t>5</w:t>
            </w:r>
          </w:p>
        </w:tc>
        <w:tc>
          <w:tcPr>
            <w:tcW w:type="dxa" w:w="2492"/>
          </w:tcPr>
          <w:p>
            <w:pPr>
              <w:pStyle w:val="null3"/>
            </w:pPr>
            <w:r>
              <w:rPr/>
              <w:t>谈判响应文件内容是否齐全，字迹是否清晰可辨，是否符合单一来源谈判文件规定</w:t>
            </w:r>
          </w:p>
        </w:tc>
        <w:tc>
          <w:tcPr>
            <w:tcW w:type="dxa" w:w="3322"/>
          </w:tcPr>
          <w:p>
            <w:pPr>
              <w:pStyle w:val="null3"/>
            </w:pPr>
            <w:r>
              <w:rPr/>
              <w:t>符合单一来源文件要求</w:t>
            </w:r>
          </w:p>
        </w:tc>
        <w:tc>
          <w:tcPr>
            <w:tcW w:type="dxa" w:w="1661"/>
          </w:tcPr>
          <w:p>
            <w:pPr>
              <w:pStyle w:val="null3"/>
            </w:pPr>
            <w:r>
              <w:rPr/>
              <w:t>服务内容及服务邀请应答表 商务应答表 标的清单 报价表</w:t>
            </w:r>
          </w:p>
        </w:tc>
      </w:tr>
      <w:tr>
        <w:tc>
          <w:tcPr>
            <w:tcW w:type="dxa" w:w="831"/>
          </w:tcPr>
          <w:p>
            <w:pPr>
              <w:pStyle w:val="null3"/>
            </w:pPr>
            <w:r>
              <w:rPr/>
              <w:t>6</w:t>
            </w:r>
          </w:p>
        </w:tc>
        <w:tc>
          <w:tcPr>
            <w:tcW w:type="dxa" w:w="2492"/>
          </w:tcPr>
          <w:p>
            <w:pPr>
              <w:pStyle w:val="null3"/>
            </w:pPr>
            <w:r>
              <w:rPr/>
              <w:t>谈判报价是否超过采购最高限价</w:t>
            </w:r>
          </w:p>
        </w:tc>
        <w:tc>
          <w:tcPr>
            <w:tcW w:type="dxa" w:w="3322"/>
          </w:tcPr>
          <w:p>
            <w:pPr>
              <w:pStyle w:val="null3"/>
            </w:pPr>
            <w:r>
              <w:rPr/>
              <w:t>符合单一来源文件要求</w:t>
            </w:r>
          </w:p>
        </w:tc>
        <w:tc>
          <w:tcPr>
            <w:tcW w:type="dxa" w:w="1661"/>
          </w:tcPr>
          <w:p>
            <w:pPr>
              <w:pStyle w:val="null3"/>
            </w:pPr>
            <w:r>
              <w:rPr/>
              <w:t>报价表 响应函</w:t>
            </w:r>
          </w:p>
        </w:tc>
      </w:tr>
      <w:tr>
        <w:tc>
          <w:tcPr>
            <w:tcW w:type="dxa" w:w="831"/>
          </w:tcPr>
          <w:p>
            <w:pPr>
              <w:pStyle w:val="null3"/>
            </w:pPr>
            <w:r>
              <w:rPr/>
              <w:t>7</w:t>
            </w:r>
          </w:p>
        </w:tc>
        <w:tc>
          <w:tcPr>
            <w:tcW w:type="dxa" w:w="2492"/>
          </w:tcPr>
          <w:p>
            <w:pPr>
              <w:pStyle w:val="null3"/>
            </w:pPr>
            <w:r>
              <w:rPr/>
              <w:t>其他法律法规规定的废标条件</w:t>
            </w:r>
          </w:p>
        </w:tc>
        <w:tc>
          <w:tcPr>
            <w:tcW w:type="dxa" w:w="3322"/>
          </w:tcPr>
          <w:p>
            <w:pPr>
              <w:pStyle w:val="null3"/>
            </w:pPr>
            <w:r>
              <w:rPr/>
              <w:t>符合单一来源采购文件要求</w:t>
            </w:r>
          </w:p>
        </w:tc>
        <w:tc>
          <w:tcPr>
            <w:tcW w:type="dxa" w:w="1661"/>
          </w:tcPr>
          <w:p>
            <w:pPr>
              <w:pStyle w:val="null3"/>
            </w:pPr>
            <w:r>
              <w:rPr/>
              <w:t>相关业绩、 资格审查文件 项目实施方案及服务承诺 供应商拒绝政府采购领域商业贿赂承诺书 标的清单 报价表 响应函</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详见附件：资格审查文件</w:t>
      </w:r>
    </w:p>
    <w:p>
      <w:pPr>
        <w:pStyle w:val="null3"/>
        <w:ind w:firstLine="960"/>
      </w:pPr>
      <w:r>
        <w:rPr/>
        <w:t>详见附件：相关业绩、</w:t>
      </w:r>
    </w:p>
    <w:p>
      <w:pPr>
        <w:pStyle w:val="null3"/>
        <w:ind w:firstLine="960"/>
      </w:pPr>
      <w:r>
        <w:rPr/>
        <w:t>详见附件：供应商拒绝政府采购领域商业贿赂承诺书</w:t>
      </w:r>
    </w:p>
    <w:p>
      <w:pPr>
        <w:pStyle w:val="null3"/>
        <w:ind w:firstLine="960"/>
      </w:pPr>
      <w:r>
        <w:rPr/>
        <w:t>详见附件：项目实施方案及服务承诺</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