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color w:val="auto"/>
          <w:highlight w:val="none"/>
        </w:rPr>
      </w:pPr>
      <w:r>
        <w:rPr>
          <w:color w:val="auto"/>
          <w:spacing w:val="2"/>
          <w:highlight w:val="none"/>
        </w:rPr>
        <w:t>拟签订合同文本</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甲  方：</w:t>
      </w:r>
      <w:r>
        <w:rPr>
          <w:rFonts w:hint="eastAsia" w:ascii="仿宋" w:hAnsi="仿宋" w:eastAsia="仿宋" w:cs="仿宋"/>
          <w:b/>
          <w:bCs/>
          <w:sz w:val="24"/>
          <w:u w:val="single"/>
        </w:rPr>
        <w:t>西安市疾病预防控制中心</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乙  方：                       </w:t>
      </w:r>
    </w:p>
    <w:p>
      <w:pPr>
        <w:tabs>
          <w:tab w:val="left" w:pos="480"/>
        </w:tabs>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 xml:space="preserve">鉴证方：                       </w:t>
      </w:r>
    </w:p>
    <w:p>
      <w:pPr>
        <w:tabs>
          <w:tab w:val="left" w:pos="480"/>
        </w:tabs>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根据《中华人民共和国政府采购法》及实施条例、《中华人民共和国民法典》和甲方采购项目（采购项目编号：xxxxx-xx）的招标文件、投标文件等有关规定，为确保甲方采购项目的顺利实施，甲、乙双方在平等自愿原则下签订本合同，并共同遵守如下条款：</w:t>
      </w:r>
    </w:p>
    <w:p>
      <w:pPr>
        <w:numPr>
          <w:ilvl w:val="0"/>
          <w:numId w:val="1"/>
        </w:numPr>
        <w:tabs>
          <w:tab w:val="left" w:pos="480"/>
        </w:tabs>
        <w:spacing w:line="360" w:lineRule="auto"/>
        <w:rPr>
          <w:rFonts w:hint="eastAsia" w:ascii="仿宋" w:hAnsi="仿宋" w:eastAsia="仿宋" w:cs="仿宋"/>
          <w:b/>
          <w:sz w:val="24"/>
        </w:rPr>
      </w:pPr>
      <w:r>
        <w:rPr>
          <w:rFonts w:hint="eastAsia" w:ascii="仿宋" w:hAnsi="仿宋" w:eastAsia="仿宋" w:cs="仿宋"/>
          <w:b/>
          <w:sz w:val="24"/>
        </w:rPr>
        <w:t>合同标的物内容及数量</w:t>
      </w:r>
    </w:p>
    <w:tbl>
      <w:tblPr>
        <w:tblStyle w:val="7"/>
        <w:tblW w:w="498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4"/>
        <w:gridCol w:w="1483"/>
        <w:gridCol w:w="1334"/>
        <w:gridCol w:w="805"/>
        <w:gridCol w:w="1312"/>
        <w:gridCol w:w="805"/>
        <w:gridCol w:w="987"/>
        <w:gridCol w:w="1139"/>
        <w:gridCol w:w="1507"/>
        <w:gridCol w:w="8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348" w:type="pct"/>
            <w:tcBorders>
              <w:top w:val="single" w:color="auto" w:sz="4" w:space="0"/>
              <w:left w:val="single" w:color="auto" w:sz="4" w:space="0"/>
              <w:bottom w:val="single" w:color="auto" w:sz="4" w:space="0"/>
              <w:right w:val="single" w:color="auto" w:sz="4" w:space="0"/>
            </w:tcBorders>
            <w:noWrap w:val="0"/>
            <w:vAlign w:val="center"/>
          </w:tcPr>
          <w:p>
            <w:pPr>
              <w:tabs>
                <w:tab w:val="left" w:pos="480"/>
              </w:tabs>
              <w:jc w:val="center"/>
              <w:rPr>
                <w:rFonts w:hint="eastAsia" w:ascii="仿宋" w:hAnsi="仿宋" w:eastAsia="仿宋" w:cs="仿宋"/>
                <w:sz w:val="24"/>
              </w:rPr>
            </w:pPr>
            <w:r>
              <w:rPr>
                <w:rFonts w:hint="eastAsia" w:ascii="仿宋" w:hAnsi="仿宋" w:eastAsia="仿宋" w:cs="仿宋"/>
                <w:sz w:val="24"/>
              </w:rPr>
              <w:t>序号</w:t>
            </w:r>
          </w:p>
        </w:tc>
        <w:tc>
          <w:tcPr>
            <w:tcW w:w="676" w:type="pct"/>
            <w:tcBorders>
              <w:top w:val="single" w:color="auto" w:sz="4" w:space="0"/>
              <w:left w:val="single" w:color="auto" w:sz="4" w:space="0"/>
              <w:bottom w:val="single" w:color="auto" w:sz="4" w:space="0"/>
              <w:right w:val="single" w:color="auto" w:sz="4" w:space="0"/>
            </w:tcBorders>
            <w:noWrap w:val="0"/>
            <w:vAlign w:val="center"/>
          </w:tcPr>
          <w:p>
            <w:pPr>
              <w:tabs>
                <w:tab w:val="left" w:pos="480"/>
              </w:tabs>
              <w:jc w:val="center"/>
              <w:rPr>
                <w:rFonts w:hint="eastAsia" w:ascii="仿宋" w:hAnsi="仿宋" w:eastAsia="仿宋" w:cs="仿宋"/>
                <w:sz w:val="24"/>
              </w:rPr>
            </w:pPr>
            <w:r>
              <w:rPr>
                <w:rFonts w:hint="eastAsia" w:ascii="仿宋" w:hAnsi="仿宋" w:eastAsia="仿宋" w:cs="仿宋"/>
                <w:sz w:val="24"/>
              </w:rPr>
              <w:t>名称</w:t>
            </w:r>
          </w:p>
        </w:tc>
        <w:tc>
          <w:tcPr>
            <w:tcW w:w="608" w:type="pct"/>
            <w:tcBorders>
              <w:top w:val="single" w:color="auto" w:sz="4" w:space="0"/>
              <w:left w:val="single" w:color="auto" w:sz="4" w:space="0"/>
              <w:bottom w:val="single" w:color="auto" w:sz="4" w:space="0"/>
              <w:right w:val="single" w:color="auto" w:sz="4" w:space="0"/>
            </w:tcBorders>
            <w:noWrap w:val="0"/>
            <w:vAlign w:val="center"/>
          </w:tcPr>
          <w:p>
            <w:pPr>
              <w:tabs>
                <w:tab w:val="left" w:pos="480"/>
              </w:tabs>
              <w:jc w:val="center"/>
              <w:rPr>
                <w:rFonts w:hint="eastAsia" w:ascii="仿宋" w:hAnsi="仿宋" w:eastAsia="仿宋" w:cs="仿宋"/>
                <w:sz w:val="24"/>
              </w:rPr>
            </w:pPr>
            <w:r>
              <w:rPr>
                <w:rFonts w:hint="eastAsia" w:ascii="仿宋" w:hAnsi="仿宋" w:eastAsia="仿宋" w:cs="仿宋"/>
                <w:sz w:val="24"/>
              </w:rPr>
              <w:t>规格型号</w:t>
            </w:r>
          </w:p>
        </w:tc>
        <w:tc>
          <w:tcPr>
            <w:tcW w:w="367" w:type="pct"/>
            <w:tcBorders>
              <w:top w:val="single" w:color="auto" w:sz="4" w:space="0"/>
              <w:left w:val="single" w:color="auto" w:sz="4" w:space="0"/>
              <w:bottom w:val="single" w:color="auto" w:sz="4" w:space="0"/>
              <w:right w:val="single" w:color="auto" w:sz="4" w:space="0"/>
            </w:tcBorders>
            <w:noWrap w:val="0"/>
            <w:vAlign w:val="center"/>
          </w:tcPr>
          <w:p>
            <w:pPr>
              <w:tabs>
                <w:tab w:val="left" w:pos="480"/>
              </w:tabs>
              <w:jc w:val="center"/>
              <w:rPr>
                <w:rFonts w:hint="eastAsia" w:ascii="仿宋" w:hAnsi="仿宋" w:eastAsia="仿宋" w:cs="仿宋"/>
                <w:sz w:val="24"/>
              </w:rPr>
            </w:pPr>
            <w:r>
              <w:rPr>
                <w:rFonts w:hint="eastAsia" w:ascii="仿宋" w:hAnsi="仿宋" w:eastAsia="仿宋" w:cs="仿宋"/>
                <w:sz w:val="24"/>
              </w:rPr>
              <w:t>产地</w:t>
            </w:r>
          </w:p>
        </w:tc>
        <w:tc>
          <w:tcPr>
            <w:tcW w:w="598" w:type="pct"/>
            <w:tcBorders>
              <w:top w:val="single" w:color="auto" w:sz="4" w:space="0"/>
              <w:left w:val="single" w:color="auto" w:sz="4" w:space="0"/>
              <w:bottom w:val="single" w:color="auto" w:sz="4" w:space="0"/>
              <w:right w:val="single" w:color="auto" w:sz="4" w:space="0"/>
            </w:tcBorders>
            <w:noWrap w:val="0"/>
            <w:vAlign w:val="center"/>
          </w:tcPr>
          <w:p>
            <w:pPr>
              <w:tabs>
                <w:tab w:val="left" w:pos="480"/>
              </w:tabs>
              <w:jc w:val="center"/>
              <w:rPr>
                <w:rFonts w:hint="eastAsia" w:ascii="仿宋" w:hAnsi="仿宋" w:eastAsia="仿宋" w:cs="仿宋"/>
                <w:sz w:val="24"/>
              </w:rPr>
            </w:pPr>
            <w:r>
              <w:rPr>
                <w:rFonts w:hint="eastAsia" w:ascii="仿宋" w:hAnsi="仿宋" w:eastAsia="仿宋" w:cs="仿宋"/>
                <w:sz w:val="24"/>
              </w:rPr>
              <w:t>生产厂家</w:t>
            </w:r>
          </w:p>
        </w:tc>
        <w:tc>
          <w:tcPr>
            <w:tcW w:w="367" w:type="pct"/>
            <w:tcBorders>
              <w:top w:val="single" w:color="auto" w:sz="4" w:space="0"/>
              <w:left w:val="single" w:color="auto" w:sz="4" w:space="0"/>
              <w:bottom w:val="single" w:color="auto" w:sz="4" w:space="0"/>
              <w:right w:val="single" w:color="auto" w:sz="4" w:space="0"/>
            </w:tcBorders>
            <w:noWrap w:val="0"/>
            <w:vAlign w:val="center"/>
          </w:tcPr>
          <w:p>
            <w:pPr>
              <w:tabs>
                <w:tab w:val="left" w:pos="480"/>
              </w:tabs>
              <w:jc w:val="center"/>
              <w:rPr>
                <w:rFonts w:hint="eastAsia" w:ascii="仿宋" w:hAnsi="仿宋" w:eastAsia="仿宋" w:cs="仿宋"/>
                <w:sz w:val="24"/>
              </w:rPr>
            </w:pPr>
            <w:r>
              <w:rPr>
                <w:rFonts w:hint="eastAsia" w:ascii="仿宋" w:hAnsi="仿宋" w:eastAsia="仿宋" w:cs="仿宋"/>
                <w:sz w:val="24"/>
              </w:rPr>
              <w:t>单位</w:t>
            </w:r>
          </w:p>
        </w:tc>
        <w:tc>
          <w:tcPr>
            <w:tcW w:w="450" w:type="pct"/>
            <w:tcBorders>
              <w:top w:val="single" w:color="auto" w:sz="4" w:space="0"/>
              <w:left w:val="single" w:color="auto" w:sz="4" w:space="0"/>
              <w:bottom w:val="single" w:color="auto" w:sz="4" w:space="0"/>
              <w:right w:val="single" w:color="auto" w:sz="4" w:space="0"/>
            </w:tcBorders>
            <w:noWrap w:val="0"/>
            <w:vAlign w:val="center"/>
          </w:tcPr>
          <w:p>
            <w:pPr>
              <w:tabs>
                <w:tab w:val="left" w:pos="480"/>
              </w:tabs>
              <w:jc w:val="center"/>
              <w:rPr>
                <w:rFonts w:hint="eastAsia" w:ascii="仿宋" w:hAnsi="仿宋" w:eastAsia="仿宋" w:cs="仿宋"/>
                <w:sz w:val="24"/>
              </w:rPr>
            </w:pPr>
            <w:r>
              <w:rPr>
                <w:rFonts w:hint="eastAsia" w:ascii="仿宋" w:hAnsi="仿宋" w:eastAsia="仿宋" w:cs="仿宋"/>
                <w:sz w:val="24"/>
              </w:rPr>
              <w:t>数量</w:t>
            </w:r>
          </w:p>
        </w:tc>
        <w:tc>
          <w:tcPr>
            <w:tcW w:w="519" w:type="pct"/>
            <w:tcBorders>
              <w:top w:val="single" w:color="auto" w:sz="4" w:space="0"/>
              <w:left w:val="single" w:color="auto" w:sz="4" w:space="0"/>
              <w:bottom w:val="single" w:color="auto" w:sz="4" w:space="0"/>
              <w:right w:val="single" w:color="auto" w:sz="4" w:space="0"/>
            </w:tcBorders>
            <w:noWrap w:val="0"/>
            <w:vAlign w:val="center"/>
          </w:tcPr>
          <w:p>
            <w:pPr>
              <w:tabs>
                <w:tab w:val="left" w:pos="480"/>
              </w:tabs>
              <w:jc w:val="center"/>
              <w:rPr>
                <w:rFonts w:hint="eastAsia" w:ascii="仿宋" w:hAnsi="仿宋" w:eastAsia="仿宋" w:cs="仿宋"/>
                <w:sz w:val="24"/>
              </w:rPr>
            </w:pPr>
            <w:r>
              <w:rPr>
                <w:rFonts w:hint="eastAsia" w:ascii="仿宋" w:hAnsi="仿宋" w:eastAsia="仿宋" w:cs="仿宋"/>
                <w:sz w:val="24"/>
              </w:rPr>
              <w:t>单价（元）</w:t>
            </w:r>
          </w:p>
        </w:tc>
        <w:tc>
          <w:tcPr>
            <w:tcW w:w="687" w:type="pct"/>
            <w:tcBorders>
              <w:top w:val="single" w:color="auto" w:sz="4" w:space="0"/>
              <w:left w:val="single" w:color="auto" w:sz="4" w:space="0"/>
              <w:bottom w:val="single" w:color="auto" w:sz="4" w:space="0"/>
              <w:right w:val="single" w:color="auto" w:sz="4" w:space="0"/>
            </w:tcBorders>
            <w:noWrap w:val="0"/>
            <w:vAlign w:val="center"/>
          </w:tcPr>
          <w:p>
            <w:pPr>
              <w:tabs>
                <w:tab w:val="left" w:pos="480"/>
              </w:tabs>
              <w:jc w:val="center"/>
              <w:rPr>
                <w:rFonts w:hint="eastAsia" w:ascii="仿宋" w:hAnsi="仿宋" w:eastAsia="仿宋" w:cs="仿宋"/>
                <w:sz w:val="24"/>
              </w:rPr>
            </w:pPr>
            <w:r>
              <w:rPr>
                <w:rFonts w:hint="eastAsia" w:ascii="仿宋" w:hAnsi="仿宋" w:eastAsia="仿宋" w:cs="仿宋"/>
                <w:sz w:val="24"/>
              </w:rPr>
              <w:t>总价（元）</w:t>
            </w:r>
          </w:p>
        </w:tc>
        <w:tc>
          <w:tcPr>
            <w:tcW w:w="374" w:type="pct"/>
            <w:tcBorders>
              <w:top w:val="single" w:color="auto" w:sz="4" w:space="0"/>
              <w:left w:val="single" w:color="auto" w:sz="4" w:space="0"/>
              <w:bottom w:val="single" w:color="auto" w:sz="4" w:space="0"/>
              <w:right w:val="single" w:color="auto" w:sz="4" w:space="0"/>
            </w:tcBorders>
            <w:noWrap w:val="0"/>
            <w:vAlign w:val="center"/>
          </w:tcPr>
          <w:p>
            <w:pPr>
              <w:tabs>
                <w:tab w:val="left" w:pos="480"/>
              </w:tabs>
              <w:jc w:val="center"/>
              <w:rPr>
                <w:rFonts w:hint="eastAsia" w:ascii="仿宋" w:hAnsi="仿宋" w:eastAsia="仿宋" w:cs="仿宋"/>
                <w:sz w:val="24"/>
              </w:rPr>
            </w:pPr>
            <w:r>
              <w:rPr>
                <w:rFonts w:hint="eastAsia" w:ascii="仿宋" w:hAnsi="仿宋" w:eastAsia="仿宋" w:cs="仿宋"/>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348" w:type="pct"/>
            <w:tcBorders>
              <w:top w:val="single" w:color="auto" w:sz="4" w:space="0"/>
              <w:left w:val="single" w:color="auto" w:sz="4" w:space="0"/>
              <w:bottom w:val="single" w:color="auto" w:sz="4" w:space="0"/>
              <w:right w:val="single" w:color="auto" w:sz="4" w:space="0"/>
            </w:tcBorders>
            <w:noWrap w:val="0"/>
            <w:vAlign w:val="center"/>
          </w:tcPr>
          <w:p>
            <w:pPr>
              <w:tabs>
                <w:tab w:val="left" w:pos="480"/>
              </w:tabs>
              <w:jc w:val="center"/>
              <w:rPr>
                <w:rFonts w:hint="eastAsia" w:ascii="仿宋" w:hAnsi="仿宋" w:eastAsia="仿宋" w:cs="仿宋"/>
                <w:sz w:val="24"/>
              </w:rPr>
            </w:pPr>
            <w:r>
              <w:rPr>
                <w:rFonts w:hint="eastAsia" w:ascii="仿宋" w:hAnsi="仿宋" w:eastAsia="仿宋" w:cs="仿宋"/>
                <w:sz w:val="24"/>
              </w:rPr>
              <w:t>1</w:t>
            </w:r>
          </w:p>
        </w:tc>
        <w:tc>
          <w:tcPr>
            <w:tcW w:w="676" w:type="pct"/>
            <w:tcBorders>
              <w:top w:val="single" w:color="auto" w:sz="4" w:space="0"/>
              <w:left w:val="single" w:color="auto" w:sz="4" w:space="0"/>
              <w:bottom w:val="single" w:color="auto" w:sz="4" w:space="0"/>
              <w:right w:val="single" w:color="auto" w:sz="4" w:space="0"/>
            </w:tcBorders>
            <w:noWrap w:val="0"/>
            <w:vAlign w:val="center"/>
          </w:tcPr>
          <w:p>
            <w:pPr>
              <w:tabs>
                <w:tab w:val="left" w:pos="480"/>
              </w:tabs>
              <w:jc w:val="center"/>
              <w:rPr>
                <w:rFonts w:hint="eastAsia" w:ascii="仿宋" w:hAnsi="仿宋" w:eastAsia="仿宋" w:cs="仿宋"/>
                <w:sz w:val="24"/>
              </w:rPr>
            </w:pPr>
          </w:p>
        </w:tc>
        <w:tc>
          <w:tcPr>
            <w:tcW w:w="608" w:type="pct"/>
            <w:tcBorders>
              <w:top w:val="single" w:color="auto" w:sz="4" w:space="0"/>
              <w:left w:val="single" w:color="auto" w:sz="4" w:space="0"/>
              <w:bottom w:val="single" w:color="auto" w:sz="4" w:space="0"/>
              <w:right w:val="single" w:color="auto" w:sz="4" w:space="0"/>
            </w:tcBorders>
            <w:noWrap w:val="0"/>
            <w:vAlign w:val="center"/>
          </w:tcPr>
          <w:p>
            <w:pPr>
              <w:tabs>
                <w:tab w:val="left" w:pos="480"/>
              </w:tabs>
              <w:jc w:val="center"/>
              <w:rPr>
                <w:rFonts w:hint="eastAsia" w:ascii="仿宋" w:hAnsi="仿宋" w:eastAsia="仿宋" w:cs="仿宋"/>
                <w:sz w:val="24"/>
              </w:rPr>
            </w:pPr>
          </w:p>
        </w:tc>
        <w:tc>
          <w:tcPr>
            <w:tcW w:w="367" w:type="pct"/>
            <w:tcBorders>
              <w:top w:val="single" w:color="auto" w:sz="4" w:space="0"/>
              <w:left w:val="single" w:color="auto" w:sz="4" w:space="0"/>
              <w:bottom w:val="single" w:color="auto" w:sz="4" w:space="0"/>
              <w:right w:val="single" w:color="auto" w:sz="4" w:space="0"/>
            </w:tcBorders>
            <w:noWrap w:val="0"/>
            <w:vAlign w:val="center"/>
          </w:tcPr>
          <w:p>
            <w:pPr>
              <w:tabs>
                <w:tab w:val="left" w:pos="480"/>
              </w:tabs>
              <w:jc w:val="center"/>
              <w:rPr>
                <w:rFonts w:hint="eastAsia" w:ascii="仿宋" w:hAnsi="仿宋" w:eastAsia="仿宋" w:cs="仿宋"/>
                <w:sz w:val="24"/>
              </w:rPr>
            </w:pPr>
          </w:p>
        </w:tc>
        <w:tc>
          <w:tcPr>
            <w:tcW w:w="598" w:type="pct"/>
            <w:tcBorders>
              <w:top w:val="single" w:color="auto" w:sz="4" w:space="0"/>
              <w:left w:val="single" w:color="auto" w:sz="4" w:space="0"/>
              <w:bottom w:val="single" w:color="auto" w:sz="4" w:space="0"/>
              <w:right w:val="single" w:color="auto" w:sz="4" w:space="0"/>
            </w:tcBorders>
            <w:noWrap w:val="0"/>
            <w:vAlign w:val="center"/>
          </w:tcPr>
          <w:p>
            <w:pPr>
              <w:tabs>
                <w:tab w:val="left" w:pos="480"/>
              </w:tabs>
              <w:jc w:val="center"/>
              <w:rPr>
                <w:rFonts w:hint="eastAsia" w:ascii="仿宋" w:hAnsi="仿宋" w:eastAsia="仿宋" w:cs="仿宋"/>
                <w:sz w:val="24"/>
              </w:rPr>
            </w:pPr>
          </w:p>
        </w:tc>
        <w:tc>
          <w:tcPr>
            <w:tcW w:w="367" w:type="pct"/>
            <w:tcBorders>
              <w:top w:val="single" w:color="auto" w:sz="4" w:space="0"/>
              <w:left w:val="single" w:color="auto" w:sz="4" w:space="0"/>
              <w:bottom w:val="single" w:color="auto" w:sz="4" w:space="0"/>
              <w:right w:val="single" w:color="auto" w:sz="4" w:space="0"/>
            </w:tcBorders>
            <w:noWrap w:val="0"/>
            <w:vAlign w:val="center"/>
          </w:tcPr>
          <w:p>
            <w:pPr>
              <w:tabs>
                <w:tab w:val="left" w:pos="480"/>
              </w:tabs>
              <w:jc w:val="center"/>
              <w:rPr>
                <w:rFonts w:hint="eastAsia" w:ascii="仿宋" w:hAnsi="仿宋" w:eastAsia="仿宋" w:cs="仿宋"/>
                <w:sz w:val="24"/>
              </w:rPr>
            </w:pPr>
          </w:p>
        </w:tc>
        <w:tc>
          <w:tcPr>
            <w:tcW w:w="450" w:type="pct"/>
            <w:tcBorders>
              <w:top w:val="single" w:color="auto" w:sz="4" w:space="0"/>
              <w:left w:val="single" w:color="auto" w:sz="4" w:space="0"/>
              <w:bottom w:val="single" w:color="auto" w:sz="4" w:space="0"/>
              <w:right w:val="single" w:color="auto" w:sz="4" w:space="0"/>
            </w:tcBorders>
            <w:noWrap w:val="0"/>
            <w:vAlign w:val="center"/>
          </w:tcPr>
          <w:p>
            <w:pPr>
              <w:tabs>
                <w:tab w:val="left" w:pos="480"/>
              </w:tabs>
              <w:jc w:val="center"/>
              <w:rPr>
                <w:rFonts w:hint="eastAsia" w:ascii="仿宋" w:hAnsi="仿宋" w:eastAsia="仿宋" w:cs="仿宋"/>
                <w:sz w:val="24"/>
              </w:rPr>
            </w:pPr>
          </w:p>
        </w:tc>
        <w:tc>
          <w:tcPr>
            <w:tcW w:w="519" w:type="pct"/>
            <w:tcBorders>
              <w:top w:val="single" w:color="auto" w:sz="4" w:space="0"/>
              <w:left w:val="single" w:color="auto" w:sz="4" w:space="0"/>
              <w:bottom w:val="single" w:color="auto" w:sz="4" w:space="0"/>
              <w:right w:val="single" w:color="auto" w:sz="4" w:space="0"/>
            </w:tcBorders>
            <w:noWrap w:val="0"/>
            <w:vAlign w:val="center"/>
          </w:tcPr>
          <w:p>
            <w:pPr>
              <w:tabs>
                <w:tab w:val="left" w:pos="480"/>
              </w:tabs>
              <w:jc w:val="center"/>
              <w:rPr>
                <w:rFonts w:hint="eastAsia" w:ascii="仿宋" w:hAnsi="仿宋" w:eastAsia="仿宋" w:cs="仿宋"/>
                <w:sz w:val="24"/>
              </w:rPr>
            </w:pPr>
          </w:p>
        </w:tc>
        <w:tc>
          <w:tcPr>
            <w:tcW w:w="687" w:type="pct"/>
            <w:tcBorders>
              <w:top w:val="single" w:color="auto" w:sz="4" w:space="0"/>
              <w:left w:val="single" w:color="auto" w:sz="4" w:space="0"/>
              <w:bottom w:val="single" w:color="auto" w:sz="4" w:space="0"/>
              <w:right w:val="single" w:color="auto" w:sz="4" w:space="0"/>
            </w:tcBorders>
            <w:noWrap w:val="0"/>
            <w:vAlign w:val="center"/>
          </w:tcPr>
          <w:p>
            <w:pPr>
              <w:tabs>
                <w:tab w:val="left" w:pos="480"/>
              </w:tabs>
              <w:jc w:val="center"/>
              <w:rPr>
                <w:rFonts w:hint="eastAsia" w:ascii="仿宋" w:hAnsi="仿宋" w:eastAsia="仿宋" w:cs="仿宋"/>
                <w:sz w:val="24"/>
              </w:rPr>
            </w:pPr>
          </w:p>
        </w:tc>
        <w:tc>
          <w:tcPr>
            <w:tcW w:w="374" w:type="pct"/>
            <w:tcBorders>
              <w:top w:val="single" w:color="auto" w:sz="4" w:space="0"/>
              <w:left w:val="single" w:color="auto" w:sz="4" w:space="0"/>
              <w:bottom w:val="single" w:color="auto" w:sz="4" w:space="0"/>
              <w:right w:val="single" w:color="auto" w:sz="4" w:space="0"/>
            </w:tcBorders>
            <w:noWrap w:val="0"/>
            <w:vAlign w:val="center"/>
          </w:tcPr>
          <w:p>
            <w:pPr>
              <w:tabs>
                <w:tab w:val="left" w:pos="480"/>
              </w:tabs>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348" w:type="pct"/>
            <w:tcBorders>
              <w:top w:val="single" w:color="auto" w:sz="4" w:space="0"/>
              <w:left w:val="single" w:color="auto" w:sz="4" w:space="0"/>
              <w:bottom w:val="single" w:color="auto" w:sz="4" w:space="0"/>
              <w:right w:val="single" w:color="auto" w:sz="4" w:space="0"/>
            </w:tcBorders>
            <w:noWrap w:val="0"/>
            <w:vAlign w:val="center"/>
          </w:tcPr>
          <w:p>
            <w:pPr>
              <w:tabs>
                <w:tab w:val="left" w:pos="480"/>
              </w:tabs>
              <w:jc w:val="center"/>
              <w:rPr>
                <w:rFonts w:hint="eastAsia" w:ascii="仿宋" w:hAnsi="仿宋" w:eastAsia="仿宋" w:cs="仿宋"/>
                <w:sz w:val="24"/>
              </w:rPr>
            </w:pPr>
            <w:r>
              <w:rPr>
                <w:rFonts w:hint="eastAsia" w:ascii="仿宋" w:hAnsi="仿宋" w:eastAsia="仿宋" w:cs="仿宋"/>
                <w:sz w:val="24"/>
              </w:rPr>
              <w:t>2</w:t>
            </w:r>
          </w:p>
        </w:tc>
        <w:tc>
          <w:tcPr>
            <w:tcW w:w="676" w:type="pct"/>
            <w:tcBorders>
              <w:top w:val="single" w:color="auto" w:sz="4" w:space="0"/>
              <w:left w:val="single" w:color="auto" w:sz="4" w:space="0"/>
              <w:bottom w:val="single" w:color="auto" w:sz="4" w:space="0"/>
              <w:right w:val="single" w:color="auto" w:sz="4" w:space="0"/>
            </w:tcBorders>
            <w:noWrap w:val="0"/>
            <w:vAlign w:val="center"/>
          </w:tcPr>
          <w:p>
            <w:pPr>
              <w:tabs>
                <w:tab w:val="left" w:pos="480"/>
              </w:tabs>
              <w:jc w:val="center"/>
              <w:rPr>
                <w:rFonts w:hint="eastAsia" w:ascii="仿宋" w:hAnsi="仿宋" w:eastAsia="仿宋" w:cs="仿宋"/>
                <w:sz w:val="24"/>
              </w:rPr>
            </w:pPr>
          </w:p>
        </w:tc>
        <w:tc>
          <w:tcPr>
            <w:tcW w:w="608" w:type="pct"/>
            <w:tcBorders>
              <w:top w:val="single" w:color="auto" w:sz="4" w:space="0"/>
              <w:left w:val="single" w:color="auto" w:sz="4" w:space="0"/>
              <w:bottom w:val="single" w:color="auto" w:sz="4" w:space="0"/>
              <w:right w:val="single" w:color="auto" w:sz="4" w:space="0"/>
            </w:tcBorders>
            <w:noWrap w:val="0"/>
            <w:vAlign w:val="center"/>
          </w:tcPr>
          <w:p>
            <w:pPr>
              <w:tabs>
                <w:tab w:val="left" w:pos="480"/>
              </w:tabs>
              <w:jc w:val="center"/>
              <w:rPr>
                <w:rFonts w:hint="eastAsia" w:ascii="仿宋" w:hAnsi="仿宋" w:eastAsia="仿宋" w:cs="仿宋"/>
                <w:sz w:val="24"/>
              </w:rPr>
            </w:pPr>
          </w:p>
        </w:tc>
        <w:tc>
          <w:tcPr>
            <w:tcW w:w="367" w:type="pct"/>
            <w:tcBorders>
              <w:top w:val="single" w:color="auto" w:sz="4" w:space="0"/>
              <w:left w:val="single" w:color="auto" w:sz="4" w:space="0"/>
              <w:bottom w:val="single" w:color="auto" w:sz="4" w:space="0"/>
              <w:right w:val="single" w:color="auto" w:sz="4" w:space="0"/>
            </w:tcBorders>
            <w:noWrap w:val="0"/>
            <w:vAlign w:val="center"/>
          </w:tcPr>
          <w:p>
            <w:pPr>
              <w:tabs>
                <w:tab w:val="left" w:pos="480"/>
              </w:tabs>
              <w:jc w:val="center"/>
              <w:rPr>
                <w:rFonts w:hint="eastAsia" w:ascii="仿宋" w:hAnsi="仿宋" w:eastAsia="仿宋" w:cs="仿宋"/>
                <w:sz w:val="24"/>
              </w:rPr>
            </w:pPr>
          </w:p>
        </w:tc>
        <w:tc>
          <w:tcPr>
            <w:tcW w:w="598" w:type="pct"/>
            <w:tcBorders>
              <w:top w:val="single" w:color="auto" w:sz="4" w:space="0"/>
              <w:left w:val="single" w:color="auto" w:sz="4" w:space="0"/>
              <w:bottom w:val="single" w:color="auto" w:sz="4" w:space="0"/>
              <w:right w:val="single" w:color="auto" w:sz="4" w:space="0"/>
            </w:tcBorders>
            <w:noWrap w:val="0"/>
            <w:vAlign w:val="center"/>
          </w:tcPr>
          <w:p>
            <w:pPr>
              <w:tabs>
                <w:tab w:val="left" w:pos="480"/>
              </w:tabs>
              <w:jc w:val="center"/>
              <w:rPr>
                <w:rFonts w:hint="eastAsia" w:ascii="仿宋" w:hAnsi="仿宋" w:eastAsia="仿宋" w:cs="仿宋"/>
                <w:sz w:val="24"/>
              </w:rPr>
            </w:pPr>
          </w:p>
        </w:tc>
        <w:tc>
          <w:tcPr>
            <w:tcW w:w="367" w:type="pct"/>
            <w:tcBorders>
              <w:top w:val="single" w:color="auto" w:sz="4" w:space="0"/>
              <w:left w:val="single" w:color="auto" w:sz="4" w:space="0"/>
              <w:bottom w:val="single" w:color="auto" w:sz="4" w:space="0"/>
              <w:right w:val="single" w:color="auto" w:sz="4" w:space="0"/>
            </w:tcBorders>
            <w:noWrap w:val="0"/>
            <w:vAlign w:val="center"/>
          </w:tcPr>
          <w:p>
            <w:pPr>
              <w:tabs>
                <w:tab w:val="left" w:pos="480"/>
              </w:tabs>
              <w:jc w:val="center"/>
              <w:rPr>
                <w:rFonts w:hint="eastAsia" w:ascii="仿宋" w:hAnsi="仿宋" w:eastAsia="仿宋" w:cs="仿宋"/>
                <w:sz w:val="24"/>
              </w:rPr>
            </w:pPr>
          </w:p>
        </w:tc>
        <w:tc>
          <w:tcPr>
            <w:tcW w:w="450" w:type="pct"/>
            <w:tcBorders>
              <w:top w:val="single" w:color="auto" w:sz="4" w:space="0"/>
              <w:left w:val="single" w:color="auto" w:sz="4" w:space="0"/>
              <w:bottom w:val="single" w:color="auto" w:sz="4" w:space="0"/>
              <w:right w:val="single" w:color="auto" w:sz="4" w:space="0"/>
            </w:tcBorders>
            <w:noWrap w:val="0"/>
            <w:vAlign w:val="center"/>
          </w:tcPr>
          <w:p>
            <w:pPr>
              <w:tabs>
                <w:tab w:val="left" w:pos="480"/>
              </w:tabs>
              <w:jc w:val="center"/>
              <w:rPr>
                <w:rFonts w:hint="eastAsia" w:ascii="仿宋" w:hAnsi="仿宋" w:eastAsia="仿宋" w:cs="仿宋"/>
                <w:sz w:val="24"/>
              </w:rPr>
            </w:pPr>
          </w:p>
        </w:tc>
        <w:tc>
          <w:tcPr>
            <w:tcW w:w="519" w:type="pct"/>
            <w:tcBorders>
              <w:top w:val="single" w:color="auto" w:sz="4" w:space="0"/>
              <w:left w:val="single" w:color="auto" w:sz="4" w:space="0"/>
              <w:bottom w:val="single" w:color="auto" w:sz="4" w:space="0"/>
              <w:right w:val="single" w:color="auto" w:sz="4" w:space="0"/>
            </w:tcBorders>
            <w:noWrap w:val="0"/>
            <w:vAlign w:val="center"/>
          </w:tcPr>
          <w:p>
            <w:pPr>
              <w:tabs>
                <w:tab w:val="left" w:pos="480"/>
              </w:tabs>
              <w:jc w:val="center"/>
              <w:rPr>
                <w:rFonts w:hint="eastAsia" w:ascii="仿宋" w:hAnsi="仿宋" w:eastAsia="仿宋" w:cs="仿宋"/>
                <w:sz w:val="24"/>
              </w:rPr>
            </w:pPr>
          </w:p>
        </w:tc>
        <w:tc>
          <w:tcPr>
            <w:tcW w:w="687" w:type="pct"/>
            <w:tcBorders>
              <w:top w:val="single" w:color="auto" w:sz="4" w:space="0"/>
              <w:left w:val="single" w:color="auto" w:sz="4" w:space="0"/>
              <w:bottom w:val="single" w:color="auto" w:sz="4" w:space="0"/>
              <w:right w:val="single" w:color="auto" w:sz="4" w:space="0"/>
            </w:tcBorders>
            <w:noWrap w:val="0"/>
            <w:vAlign w:val="center"/>
          </w:tcPr>
          <w:p>
            <w:pPr>
              <w:tabs>
                <w:tab w:val="left" w:pos="480"/>
              </w:tabs>
              <w:jc w:val="center"/>
              <w:rPr>
                <w:rFonts w:hint="eastAsia" w:ascii="仿宋" w:hAnsi="仿宋" w:eastAsia="仿宋" w:cs="仿宋"/>
                <w:sz w:val="24"/>
              </w:rPr>
            </w:pPr>
          </w:p>
        </w:tc>
        <w:tc>
          <w:tcPr>
            <w:tcW w:w="374" w:type="pct"/>
            <w:tcBorders>
              <w:top w:val="single" w:color="auto" w:sz="4" w:space="0"/>
              <w:left w:val="single" w:color="auto" w:sz="4" w:space="0"/>
              <w:bottom w:val="single" w:color="auto" w:sz="4" w:space="0"/>
              <w:right w:val="single" w:color="auto" w:sz="4" w:space="0"/>
            </w:tcBorders>
            <w:noWrap w:val="0"/>
            <w:vAlign w:val="center"/>
          </w:tcPr>
          <w:p>
            <w:pPr>
              <w:tabs>
                <w:tab w:val="left" w:pos="480"/>
              </w:tabs>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5000" w:type="pct"/>
            <w:gridSpan w:val="10"/>
            <w:tcBorders>
              <w:top w:val="single" w:color="auto" w:sz="4" w:space="0"/>
              <w:left w:val="single" w:color="auto" w:sz="4" w:space="0"/>
              <w:bottom w:val="single" w:color="auto" w:sz="4" w:space="0"/>
              <w:right w:val="single" w:color="auto" w:sz="4" w:space="0"/>
            </w:tcBorders>
            <w:noWrap w:val="0"/>
            <w:vAlign w:val="center"/>
          </w:tcPr>
          <w:p>
            <w:pPr>
              <w:tabs>
                <w:tab w:val="left" w:pos="480"/>
              </w:tabs>
              <w:jc w:val="left"/>
              <w:rPr>
                <w:rFonts w:hint="eastAsia" w:ascii="仿宋" w:hAnsi="仿宋" w:eastAsia="仿宋" w:cs="仿宋"/>
                <w:sz w:val="24"/>
              </w:rPr>
            </w:pPr>
            <w:r>
              <w:rPr>
                <w:rFonts w:hint="eastAsia" w:ascii="仿宋" w:hAnsi="仿宋" w:eastAsia="仿宋" w:cs="仿宋"/>
                <w:sz w:val="24"/>
              </w:rPr>
              <w:t>合计：</w:t>
            </w:r>
            <w:r>
              <w:rPr>
                <w:rFonts w:hint="eastAsia" w:ascii="仿宋" w:hAnsi="仿宋" w:eastAsia="仿宋" w:cs="仿宋"/>
                <w:b/>
                <w:bCs/>
                <w:sz w:val="24"/>
              </w:rPr>
              <w:t>人民币（大写）：XXXXXX元整  （¥:0000000.00元）</w:t>
            </w:r>
          </w:p>
        </w:tc>
      </w:tr>
    </w:tbl>
    <w:p>
      <w:pPr>
        <w:tabs>
          <w:tab w:val="left" w:pos="480"/>
        </w:tabs>
        <w:spacing w:line="360" w:lineRule="auto"/>
        <w:rPr>
          <w:rFonts w:hint="eastAsia" w:ascii="仿宋" w:hAnsi="仿宋" w:eastAsia="仿宋" w:cs="仿宋"/>
          <w:b/>
          <w:sz w:val="24"/>
        </w:rPr>
      </w:pPr>
      <w:r>
        <w:rPr>
          <w:rFonts w:hint="eastAsia" w:ascii="仿宋" w:hAnsi="仿宋" w:eastAsia="仿宋" w:cs="仿宋"/>
          <w:b/>
          <w:sz w:val="24"/>
        </w:rPr>
        <w:t>二、合同价款</w:t>
      </w:r>
    </w:p>
    <w:p>
      <w:pPr>
        <w:tabs>
          <w:tab w:val="left" w:pos="480"/>
        </w:tabs>
        <w:spacing w:line="360" w:lineRule="auto"/>
        <w:jc w:val="left"/>
        <w:rPr>
          <w:rFonts w:hint="eastAsia" w:ascii="仿宋" w:hAnsi="仿宋" w:eastAsia="仿宋" w:cs="仿宋"/>
          <w:sz w:val="24"/>
        </w:rPr>
      </w:pPr>
      <w:r>
        <w:rPr>
          <w:rFonts w:hint="eastAsia" w:ascii="仿宋" w:hAnsi="仿宋" w:eastAsia="仿宋" w:cs="仿宋"/>
          <w:sz w:val="24"/>
        </w:rPr>
        <w:t>（一）合同总价款为人民币（大写）</w:t>
      </w:r>
      <w:r>
        <w:rPr>
          <w:rFonts w:hint="eastAsia" w:ascii="仿宋" w:hAnsi="仿宋" w:eastAsia="仿宋" w:cs="仿宋"/>
          <w:sz w:val="24"/>
          <w:u w:val="single"/>
        </w:rPr>
        <w:t>xxxx元整（</w:t>
      </w:r>
      <w:r>
        <w:rPr>
          <w:rFonts w:hint="eastAsia" w:ascii="仿宋" w:hAnsi="仿宋" w:eastAsia="仿宋" w:cs="仿宋"/>
          <w:color w:val="000000"/>
          <w:sz w:val="24"/>
          <w:u w:val="single"/>
        </w:rPr>
        <w:t>¥:</w:t>
      </w:r>
      <w:r>
        <w:rPr>
          <w:rFonts w:hint="eastAsia" w:ascii="仿宋" w:hAnsi="仿宋" w:eastAsia="仿宋" w:cs="仿宋"/>
          <w:sz w:val="24"/>
          <w:u w:val="single"/>
        </w:rPr>
        <w:t>xxxx元）</w:t>
      </w:r>
      <w:r>
        <w:rPr>
          <w:rFonts w:hint="eastAsia" w:ascii="仿宋" w:hAnsi="仿宋" w:eastAsia="仿宋" w:cs="仿宋"/>
          <w:sz w:val="24"/>
        </w:rPr>
        <w:t>。</w:t>
      </w:r>
    </w:p>
    <w:p>
      <w:pPr>
        <w:tabs>
          <w:tab w:val="left" w:pos="480"/>
        </w:tabs>
        <w:spacing w:line="360" w:lineRule="auto"/>
        <w:rPr>
          <w:rFonts w:hint="eastAsia" w:ascii="仿宋" w:hAnsi="仿宋" w:eastAsia="仿宋" w:cs="仿宋"/>
          <w:sz w:val="24"/>
        </w:rPr>
      </w:pPr>
      <w:r>
        <w:rPr>
          <w:rFonts w:hint="eastAsia" w:ascii="仿宋" w:hAnsi="仿宋" w:eastAsia="仿宋" w:cs="仿宋"/>
          <w:sz w:val="24"/>
        </w:rPr>
        <w:t>（二）合同总价包括：货物费、运输费（含保险费）、装卸费、安装调试费、检测验收、税金（含关税）、培训费、技术服务及其它费用。</w:t>
      </w:r>
    </w:p>
    <w:p>
      <w:pPr>
        <w:tabs>
          <w:tab w:val="left" w:pos="480"/>
        </w:tabs>
        <w:spacing w:line="360" w:lineRule="auto"/>
        <w:rPr>
          <w:rFonts w:hint="eastAsia" w:ascii="仿宋" w:hAnsi="仿宋" w:eastAsia="仿宋" w:cs="仿宋"/>
          <w:sz w:val="24"/>
        </w:rPr>
      </w:pPr>
      <w:r>
        <w:rPr>
          <w:rFonts w:hint="eastAsia" w:ascii="仿宋" w:hAnsi="仿宋" w:eastAsia="仿宋" w:cs="仿宋"/>
          <w:sz w:val="24"/>
        </w:rPr>
        <w:t>（三）合同总价一次性包死，不受市场价格变化因素的影响。</w:t>
      </w:r>
    </w:p>
    <w:p>
      <w:pPr>
        <w:tabs>
          <w:tab w:val="left" w:pos="480"/>
        </w:tabs>
        <w:spacing w:line="360" w:lineRule="auto"/>
        <w:rPr>
          <w:rFonts w:hint="eastAsia" w:ascii="仿宋" w:hAnsi="仿宋" w:eastAsia="仿宋" w:cs="仿宋"/>
          <w:b/>
          <w:sz w:val="24"/>
        </w:rPr>
      </w:pPr>
      <w:r>
        <w:rPr>
          <w:rFonts w:hint="eastAsia" w:ascii="仿宋" w:hAnsi="仿宋" w:eastAsia="仿宋" w:cs="仿宋"/>
          <w:b/>
          <w:sz w:val="24"/>
        </w:rPr>
        <w:t>三、款项结算</w:t>
      </w:r>
    </w:p>
    <w:p>
      <w:pPr>
        <w:tabs>
          <w:tab w:val="left" w:pos="480"/>
        </w:tabs>
        <w:spacing w:line="360" w:lineRule="auto"/>
        <w:rPr>
          <w:rFonts w:hint="eastAsia" w:ascii="仿宋" w:hAnsi="仿宋" w:eastAsia="仿宋" w:cs="仿宋"/>
          <w:sz w:val="24"/>
        </w:rPr>
      </w:pPr>
      <w:r>
        <w:rPr>
          <w:rFonts w:hint="eastAsia" w:ascii="仿宋" w:hAnsi="仿宋" w:eastAsia="仿宋" w:cs="仿宋"/>
          <w:sz w:val="24"/>
        </w:rPr>
        <w:t>合同签订后，乙方须按其投标文件中响应的供货期按时交货并提供全额合规发票，保证“货票同行”。设备验收合格后</w:t>
      </w:r>
      <w:r>
        <w:rPr>
          <w:rFonts w:hint="eastAsia" w:ascii="仿宋" w:hAnsi="仿宋" w:eastAsia="仿宋" w:cs="仿宋"/>
          <w:sz w:val="24"/>
          <w:lang w:val="en-US" w:eastAsia="zh-CN"/>
        </w:rPr>
        <w:t>3</w:t>
      </w:r>
      <w:r>
        <w:rPr>
          <w:rFonts w:hint="eastAsia" w:ascii="仿宋" w:hAnsi="仿宋" w:eastAsia="仿宋" w:cs="仿宋"/>
          <w:sz w:val="24"/>
        </w:rPr>
        <w:t>0日内甲方一次性支付合同总价款，即人民币（大写）xxxxx元整（¥:xxxx.00元）。</w:t>
      </w:r>
    </w:p>
    <w:p>
      <w:pPr>
        <w:spacing w:line="360" w:lineRule="auto"/>
        <w:ind w:firstLine="482" w:firstLineChars="200"/>
        <w:rPr>
          <w:rFonts w:hint="eastAsia" w:ascii="仿宋" w:hAnsi="仿宋" w:eastAsia="仿宋" w:cs="仿宋"/>
          <w:b/>
          <w:color w:val="auto"/>
          <w:sz w:val="24"/>
        </w:rPr>
      </w:pPr>
      <w:r>
        <w:rPr>
          <w:rFonts w:hint="eastAsia" w:ascii="仿宋" w:hAnsi="仿宋" w:eastAsia="仿宋" w:cs="仿宋"/>
          <w:b/>
          <w:sz w:val="24"/>
        </w:rPr>
        <w:t>四、交货条件</w:t>
      </w:r>
      <w:r>
        <w:rPr>
          <w:rFonts w:hint="eastAsia" w:ascii="仿宋" w:hAnsi="仿宋" w:eastAsia="仿宋" w:cs="仿宋"/>
          <w:b/>
          <w:color w:val="auto"/>
          <w:sz w:val="24"/>
        </w:rPr>
        <w:t>：</w:t>
      </w:r>
    </w:p>
    <w:p>
      <w:pPr>
        <w:tabs>
          <w:tab w:val="left" w:pos="480"/>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（一）交货地点：</w:t>
      </w:r>
      <w:r>
        <w:rPr>
          <w:rFonts w:hint="eastAsia" w:ascii="仿宋" w:hAnsi="仿宋" w:eastAsia="仿宋" w:cs="仿宋"/>
          <w:b/>
          <w:bCs/>
          <w:color w:val="auto"/>
          <w:sz w:val="24"/>
          <w:highlight w:val="none"/>
        </w:rPr>
        <w:t>西安市疾病预防控制中心新址指定地点</w:t>
      </w:r>
      <w:r>
        <w:rPr>
          <w:rFonts w:hint="eastAsia" w:ascii="仿宋" w:hAnsi="仿宋" w:eastAsia="仿宋" w:cs="仿宋"/>
          <w:bCs/>
          <w:color w:val="auto"/>
          <w:sz w:val="24"/>
          <w:highlight w:val="none"/>
        </w:rPr>
        <w:t>。</w:t>
      </w:r>
    </w:p>
    <w:p>
      <w:pPr>
        <w:tabs>
          <w:tab w:val="left" w:pos="480"/>
        </w:tabs>
        <w:spacing w:line="360" w:lineRule="auto"/>
        <w:ind w:firstLine="480" w:firstLineChars="200"/>
        <w:rPr>
          <w:rFonts w:hint="eastAsia" w:ascii="仿宋" w:hAnsi="仿宋" w:eastAsia="仿宋" w:cs="仿宋"/>
          <w:b/>
          <w:bCs/>
          <w:color w:val="auto"/>
          <w:sz w:val="24"/>
          <w:u w:val="single"/>
        </w:rPr>
      </w:pPr>
      <w:r>
        <w:rPr>
          <w:rFonts w:hint="eastAsia" w:ascii="仿宋" w:hAnsi="仿宋" w:eastAsia="仿宋" w:cs="仿宋"/>
          <w:color w:val="auto"/>
          <w:sz w:val="24"/>
          <w:highlight w:val="none"/>
        </w:rPr>
        <w:t>（二）供货期限：</w:t>
      </w:r>
      <w:r>
        <w:rPr>
          <w:rFonts w:hint="eastAsia" w:ascii="仿宋" w:hAnsi="仿宋" w:eastAsia="仿宋" w:cs="仿宋"/>
          <w:color w:val="auto"/>
          <w:sz w:val="24"/>
          <w:highlight w:val="none"/>
          <w:lang w:val="en-US" w:eastAsia="zh-CN"/>
        </w:rPr>
        <w:t>新址具备安装条件后，采购人下达供货通知2日内将货物送至安装地点，并按要求在5个工作日内完成安装调试</w:t>
      </w:r>
      <w:r>
        <w:rPr>
          <w:rFonts w:hint="eastAsia" w:ascii="仿宋" w:hAnsi="仿宋" w:eastAsia="仿宋" w:cs="仿宋"/>
          <w:color w:val="auto"/>
          <w:sz w:val="24"/>
          <w:highlight w:val="none"/>
        </w:rPr>
        <w:t>。</w:t>
      </w:r>
    </w:p>
    <w:p>
      <w:pPr>
        <w:tabs>
          <w:tab w:val="left" w:pos="480"/>
        </w:tabs>
        <w:spacing w:line="360" w:lineRule="auto"/>
        <w:ind w:firstLine="482" w:firstLineChars="200"/>
        <w:rPr>
          <w:rFonts w:hint="eastAsia" w:ascii="仿宋" w:hAnsi="仿宋" w:eastAsia="仿宋" w:cs="仿宋"/>
          <w:b/>
          <w:sz w:val="24"/>
        </w:rPr>
      </w:pPr>
      <w:r>
        <w:rPr>
          <w:rFonts w:hint="eastAsia" w:ascii="仿宋" w:hAnsi="仿宋" w:eastAsia="仿宋" w:cs="仿宋"/>
          <w:b/>
          <w:sz w:val="24"/>
        </w:rPr>
        <w:t>五、运输</w:t>
      </w:r>
    </w:p>
    <w:p>
      <w:pPr>
        <w:tabs>
          <w:tab w:val="left" w:pos="480"/>
        </w:tabs>
        <w:spacing w:line="360" w:lineRule="auto"/>
        <w:ind w:firstLine="480" w:firstLineChars="200"/>
        <w:rPr>
          <w:rFonts w:hint="eastAsia" w:ascii="仿宋" w:hAnsi="仿宋" w:eastAsia="仿宋" w:cs="仿宋"/>
          <w:sz w:val="24"/>
        </w:rPr>
      </w:pPr>
      <w:r>
        <w:rPr>
          <w:rFonts w:hint="eastAsia" w:ascii="仿宋" w:hAnsi="仿宋" w:eastAsia="仿宋" w:cs="仿宋"/>
          <w:sz w:val="24"/>
        </w:rPr>
        <w:t>（一）运输由乙方负责，运杂费已包含在合同总价内，包括从货物供应地点至交货地点所含的运输费、装卸费、仓储费、保险费等。</w:t>
      </w:r>
    </w:p>
    <w:p>
      <w:pPr>
        <w:tabs>
          <w:tab w:val="left" w:pos="480"/>
        </w:tabs>
        <w:spacing w:line="360" w:lineRule="auto"/>
        <w:ind w:firstLine="480" w:firstLineChars="200"/>
        <w:rPr>
          <w:rFonts w:hint="eastAsia" w:ascii="仿宋" w:hAnsi="仿宋" w:eastAsia="仿宋" w:cs="仿宋"/>
          <w:sz w:val="24"/>
        </w:rPr>
      </w:pPr>
      <w:r>
        <w:rPr>
          <w:rFonts w:hint="eastAsia" w:ascii="仿宋" w:hAnsi="仿宋" w:eastAsia="仿宋" w:cs="仿宋"/>
          <w:sz w:val="24"/>
        </w:rPr>
        <w:t>（二）运输方式由乙方自行选择，但必须保证按期交货。</w:t>
      </w:r>
    </w:p>
    <w:p>
      <w:pPr>
        <w:tabs>
          <w:tab w:val="left" w:pos="480"/>
        </w:tabs>
        <w:spacing w:line="360" w:lineRule="auto"/>
        <w:ind w:firstLine="480" w:firstLineChars="200"/>
        <w:rPr>
          <w:rFonts w:hint="eastAsia" w:ascii="仿宋" w:hAnsi="仿宋" w:eastAsia="仿宋" w:cs="仿宋"/>
          <w:sz w:val="24"/>
        </w:rPr>
      </w:pPr>
      <w:r>
        <w:rPr>
          <w:rFonts w:hint="eastAsia" w:ascii="仿宋" w:hAnsi="仿宋" w:eastAsia="仿宋" w:cs="仿宋"/>
          <w:sz w:val="24"/>
        </w:rPr>
        <w:t>（三）因运输产生的一切风险及质量问题均由乙方承担。</w:t>
      </w:r>
    </w:p>
    <w:p>
      <w:pPr>
        <w:tabs>
          <w:tab w:val="left" w:pos="480"/>
        </w:tabs>
        <w:spacing w:line="360" w:lineRule="auto"/>
        <w:ind w:firstLine="482" w:firstLineChars="200"/>
        <w:rPr>
          <w:rFonts w:hint="eastAsia" w:ascii="仿宋" w:hAnsi="仿宋" w:eastAsia="仿宋" w:cs="仿宋"/>
          <w:b/>
          <w:sz w:val="24"/>
        </w:rPr>
      </w:pPr>
      <w:r>
        <w:rPr>
          <w:rFonts w:hint="eastAsia" w:ascii="仿宋" w:hAnsi="仿宋" w:eastAsia="仿宋" w:cs="仿宋"/>
          <w:b/>
          <w:sz w:val="24"/>
        </w:rPr>
        <w:t>六、质量保证</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乙方保证合同项下所供设备是合同规定厂家供货生产的，全新未使用过的，并完全符合合同规定的质量、规格等要求。提供的主机及相关配套设备必须保证质量可靠，为市场最新或主流设备，进货渠道正常，配置合理齐全，全面满足招标内容的要求，招标文件未明确要求的内容，乙方均按招标设备主流设备的标准配置配备或以甲方的补充要求为准。所供设备工艺质量应严格按国家最新发布的规范标准执行，如发生质量问题由乙方承担全部责任。</w:t>
      </w:r>
    </w:p>
    <w:p>
      <w:pPr>
        <w:spacing w:line="360" w:lineRule="auto"/>
        <w:ind w:firstLine="482" w:firstLineChars="200"/>
        <w:rPr>
          <w:rFonts w:hint="eastAsia" w:ascii="仿宋" w:hAnsi="仿宋" w:eastAsia="仿宋" w:cs="仿宋"/>
          <w:b/>
          <w:sz w:val="24"/>
        </w:rPr>
      </w:pPr>
      <w:r>
        <w:rPr>
          <w:rFonts w:hint="eastAsia" w:ascii="仿宋" w:hAnsi="仿宋" w:eastAsia="仿宋" w:cs="仿宋"/>
          <w:b/>
          <w:sz w:val="24"/>
        </w:rPr>
        <w:t>七、售后服务</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乙方为甲方所供货物须提供以下售后服务：</w:t>
      </w:r>
    </w:p>
    <w:p>
      <w:pPr>
        <w:spacing w:line="360" w:lineRule="auto"/>
        <w:ind w:firstLine="480" w:firstLineChars="200"/>
        <w:rPr>
          <w:rFonts w:hint="eastAsia" w:ascii="仿宋" w:hAnsi="仿宋" w:eastAsia="仿宋" w:cs="仿宋"/>
          <w:b/>
          <w:color w:val="auto"/>
          <w:sz w:val="24"/>
        </w:rPr>
      </w:pPr>
      <w:r>
        <w:rPr>
          <w:rFonts w:hint="eastAsia" w:ascii="仿宋" w:hAnsi="仿宋" w:eastAsia="仿宋" w:cs="仿宋"/>
          <w:color w:val="000000"/>
          <w:sz w:val="24"/>
        </w:rPr>
        <w:t>1．自设备安装调试并正常投入使用后起,主机及相</w:t>
      </w:r>
      <w:r>
        <w:rPr>
          <w:rFonts w:hint="eastAsia" w:ascii="仿宋" w:hAnsi="仿宋" w:eastAsia="仿宋" w:cs="仿宋"/>
          <w:color w:val="auto"/>
          <w:sz w:val="24"/>
        </w:rPr>
        <w:t>关配套设备</w:t>
      </w:r>
      <w:r>
        <w:rPr>
          <w:rFonts w:hint="eastAsia" w:ascii="仿宋" w:hAnsi="仿宋" w:eastAsia="仿宋" w:cs="仿宋"/>
          <w:b/>
          <w:bCs/>
          <w:color w:val="auto"/>
          <w:sz w:val="24"/>
          <w:highlight w:val="none"/>
          <w:u w:val="single"/>
        </w:rPr>
        <w:t>质保</w:t>
      </w:r>
      <w:r>
        <w:rPr>
          <w:rFonts w:hint="eastAsia" w:ascii="仿宋" w:hAnsi="仿宋" w:eastAsia="仿宋" w:cs="仿宋"/>
          <w:b/>
          <w:bCs/>
          <w:color w:val="auto"/>
          <w:sz w:val="24"/>
          <w:highlight w:val="none"/>
          <w:u w:val="single"/>
          <w:lang w:val="en-US" w:eastAsia="zh-CN"/>
        </w:rPr>
        <w:t>≥</w:t>
      </w:r>
      <w:r>
        <w:rPr>
          <w:rFonts w:ascii="仿宋" w:hAnsi="仿宋" w:eastAsia="仿宋" w:cs="仿宋"/>
          <w:b/>
          <w:bCs/>
          <w:color w:val="auto"/>
          <w:sz w:val="24"/>
          <w:highlight w:val="none"/>
          <w:u w:val="single"/>
        </w:rPr>
        <w:t>1</w:t>
      </w:r>
      <w:r>
        <w:rPr>
          <w:rFonts w:hint="eastAsia" w:ascii="仿宋" w:hAnsi="仿宋" w:eastAsia="仿宋" w:cs="仿宋"/>
          <w:b/>
          <w:bCs/>
          <w:color w:val="auto"/>
          <w:sz w:val="24"/>
          <w:highlight w:val="none"/>
          <w:u w:val="single"/>
        </w:rPr>
        <w:t>年</w:t>
      </w:r>
      <w:r>
        <w:rPr>
          <w:rFonts w:hint="eastAsia" w:ascii="仿宋" w:hAnsi="仿宋" w:eastAsia="仿宋" w:cs="仿宋"/>
          <w:color w:val="auto"/>
          <w:sz w:val="24"/>
        </w:rPr>
        <w:t>，并承担质保期内产生的所有维修、维护、保养等费用。</w:t>
      </w:r>
    </w:p>
    <w:p>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2．在质保期内系统发生故障，维修响应时间≤4小时，维修工程师抵达现场时间≤24小时，排除故障的期限≤48小时。否则甲方有权指定第三方机构维修，维修产生的全部费用由乙方承担；</w:t>
      </w:r>
    </w:p>
    <w:p>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3．在设备最终验收后的质量保证期内，乙方对由于设计、工艺或材料的缺陷而产生的故障负责（负责解决并承担全部费用）。质保期满后如出现此类问题亦应负责。</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4．每年派技术人员到现场走访，给予检查维护；</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5．质保期结束前，进行系统测试，全面保养维护，确保正常运行。</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6．供应商应在合同规定时间内完成仪器的安装调试，并达到标书和技术文件（仪器说明书等）要求的性能，如果现场安装测试指标未通过，购买方有权要求退货并要求赔偿损失。</w:t>
      </w:r>
    </w:p>
    <w:p>
      <w:pPr>
        <w:tabs>
          <w:tab w:val="left" w:pos="480"/>
        </w:tabs>
        <w:spacing w:line="360" w:lineRule="auto"/>
        <w:ind w:firstLine="482" w:firstLineChars="200"/>
        <w:rPr>
          <w:rFonts w:hint="eastAsia" w:ascii="仿宋" w:hAnsi="仿宋" w:eastAsia="仿宋" w:cs="仿宋"/>
          <w:b/>
          <w:sz w:val="24"/>
        </w:rPr>
      </w:pPr>
      <w:r>
        <w:rPr>
          <w:rFonts w:hint="eastAsia" w:ascii="仿宋" w:hAnsi="仿宋" w:eastAsia="仿宋" w:cs="仿宋"/>
          <w:b/>
          <w:sz w:val="24"/>
        </w:rPr>
        <w:t>八、技术与服务</w:t>
      </w:r>
    </w:p>
    <w:p>
      <w:pPr>
        <w:tabs>
          <w:tab w:val="left" w:pos="480"/>
        </w:tabs>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（一）技术资料：</w:t>
      </w:r>
    </w:p>
    <w:p>
      <w:pPr>
        <w:tabs>
          <w:tab w:val="left" w:pos="480"/>
        </w:tabs>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1.完整的设备操作使用手册和维护、修理技术文件，图纸、保修卡等。</w:t>
      </w:r>
    </w:p>
    <w:p>
      <w:pPr>
        <w:tabs>
          <w:tab w:val="left" w:pos="480"/>
        </w:tabs>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 xml:space="preserve">2.制造厂的检验、测试报告、设备检验合格证书，质量保证书等文件须验收时一并提供。        </w:t>
      </w:r>
    </w:p>
    <w:p>
      <w:pPr>
        <w:tabs>
          <w:tab w:val="left" w:pos="480"/>
        </w:tabs>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 xml:space="preserve">3.设备验收标准      </w:t>
      </w:r>
    </w:p>
    <w:p>
      <w:pPr>
        <w:tabs>
          <w:tab w:val="left" w:pos="480"/>
        </w:tabs>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 xml:space="preserve">4.技术说明书                </w:t>
      </w:r>
    </w:p>
    <w:p>
      <w:pPr>
        <w:tabs>
          <w:tab w:val="left" w:pos="480"/>
        </w:tabs>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 xml:space="preserve">5.使用说明书                </w:t>
      </w:r>
    </w:p>
    <w:p>
      <w:pPr>
        <w:tabs>
          <w:tab w:val="left" w:pos="480"/>
        </w:tabs>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6.系统安装，调试、维修线路图及原理图</w:t>
      </w:r>
    </w:p>
    <w:p>
      <w:pPr>
        <w:tabs>
          <w:tab w:val="left" w:pos="480"/>
        </w:tabs>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 xml:space="preserve">7.零部件目录                 </w:t>
      </w:r>
    </w:p>
    <w:p>
      <w:pPr>
        <w:tabs>
          <w:tab w:val="left" w:pos="480"/>
        </w:tabs>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8.备品备件、易损件清单</w:t>
      </w:r>
    </w:p>
    <w:p>
      <w:pPr>
        <w:tabs>
          <w:tab w:val="left" w:pos="480"/>
        </w:tabs>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 xml:space="preserve">9.必须的其它技术资料。      </w:t>
      </w:r>
    </w:p>
    <w:p>
      <w:pPr>
        <w:tabs>
          <w:tab w:val="left" w:pos="480"/>
        </w:tabs>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10.合同中要求的其他文件资料</w:t>
      </w:r>
    </w:p>
    <w:p>
      <w:pPr>
        <w:tabs>
          <w:tab w:val="left" w:pos="480"/>
        </w:tabs>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（二）培训要求：安装验收后，乙方需为甲方免费培训操作使用技术人员2名，提高操作培训2名，培训服务以受培训人员熟练掌握相应技能为原则。培训内容包括仪器原理，仪器操作，保养维修等技术。</w:t>
      </w:r>
    </w:p>
    <w:p>
      <w:pPr>
        <w:tabs>
          <w:tab w:val="left" w:pos="480"/>
        </w:tabs>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（三）服务承诺：以投标文件、澄清表（函）、合同和随货物的相关文件为准。</w:t>
      </w:r>
    </w:p>
    <w:p>
      <w:pPr>
        <w:tabs>
          <w:tab w:val="left" w:pos="480"/>
        </w:tabs>
        <w:spacing w:line="360" w:lineRule="auto"/>
        <w:ind w:firstLine="482" w:firstLineChars="200"/>
        <w:rPr>
          <w:rFonts w:hint="eastAsia" w:ascii="仿宋" w:hAnsi="仿宋" w:eastAsia="仿宋" w:cs="仿宋"/>
          <w:b/>
          <w:color w:val="000000"/>
          <w:sz w:val="24"/>
        </w:rPr>
      </w:pPr>
      <w:r>
        <w:rPr>
          <w:rFonts w:hint="eastAsia" w:ascii="仿宋" w:hAnsi="仿宋" w:eastAsia="仿宋" w:cs="仿宋"/>
          <w:b/>
          <w:color w:val="000000"/>
          <w:sz w:val="24"/>
        </w:rPr>
        <w:t>九、验收</w:t>
      </w:r>
    </w:p>
    <w:p>
      <w:pPr>
        <w:tabs>
          <w:tab w:val="left" w:pos="480"/>
        </w:tabs>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由甲方和乙方共同对设备进行验收。其内容包括确认设备的准确产地、规格、型号和数量，对其设备技术指标、性能参数进行逐项检查。</w:t>
      </w:r>
    </w:p>
    <w:p>
      <w:pPr>
        <w:tabs>
          <w:tab w:val="left" w:pos="480"/>
        </w:tabs>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1.验收设备的指标、性能参数通过验收达到合同要求，或出现甲方不能正常使用的情况，将视为设备验收不合格，乙方应免费更换或退货。</w:t>
      </w:r>
    </w:p>
    <w:p>
      <w:pPr>
        <w:tabs>
          <w:tab w:val="left" w:pos="480"/>
        </w:tabs>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2.若发现乙方有弄虚作假的，故意或随意夸大设备技术性能，甲方除要求退货外，有权要求乙方赔偿甲方相应的损失。</w:t>
      </w:r>
    </w:p>
    <w:p>
      <w:pPr>
        <w:tabs>
          <w:tab w:val="left" w:pos="480"/>
        </w:tabs>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3.验收标准：系统及设备按合同文件及澄清等技术指标进行验收。设备质量、安装调试各项指标均应符合验收标准及要求。</w:t>
      </w:r>
    </w:p>
    <w:p>
      <w:pPr>
        <w:tabs>
          <w:tab w:val="left" w:pos="480"/>
        </w:tabs>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 xml:space="preserve">4.验收合格后，填写验收单，甲方签字后生效。                </w:t>
      </w:r>
    </w:p>
    <w:p>
      <w:pPr>
        <w:tabs>
          <w:tab w:val="left" w:pos="480"/>
        </w:tabs>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 xml:space="preserve">5.验收依据：                                                    </w:t>
      </w:r>
    </w:p>
    <w:p>
      <w:pPr>
        <w:tabs>
          <w:tab w:val="left" w:pos="480"/>
        </w:tabs>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 xml:space="preserve">5.1本合同文本：                                                                         </w:t>
      </w:r>
    </w:p>
    <w:p>
      <w:pPr>
        <w:tabs>
          <w:tab w:val="left" w:pos="480"/>
        </w:tabs>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 xml:space="preserve">5.2国家和行业制定的相应的标准和规范。                          </w:t>
      </w:r>
    </w:p>
    <w:p>
      <w:pPr>
        <w:tabs>
          <w:tab w:val="left" w:pos="480"/>
        </w:tabs>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5.3设备验收清单（注明各部件的品名、数量、价格、规格型号、原产地和生产厂家）。</w:t>
      </w:r>
    </w:p>
    <w:p>
      <w:pPr>
        <w:tabs>
          <w:tab w:val="left" w:pos="480"/>
        </w:tabs>
        <w:spacing w:line="360" w:lineRule="auto"/>
        <w:ind w:firstLine="482" w:firstLineChars="200"/>
        <w:rPr>
          <w:rFonts w:hint="eastAsia" w:ascii="仿宋" w:hAnsi="仿宋" w:eastAsia="仿宋" w:cs="仿宋"/>
          <w:b/>
          <w:color w:val="000000"/>
          <w:sz w:val="24"/>
        </w:rPr>
      </w:pPr>
      <w:r>
        <w:rPr>
          <w:rFonts w:hint="eastAsia" w:ascii="仿宋" w:hAnsi="仿宋" w:eastAsia="仿宋" w:cs="仿宋"/>
          <w:b/>
          <w:color w:val="000000"/>
          <w:sz w:val="24"/>
        </w:rPr>
        <w:t>十、违约责任</w:t>
      </w:r>
    </w:p>
    <w:p>
      <w:pPr>
        <w:tabs>
          <w:tab w:val="left" w:pos="480"/>
        </w:tabs>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（一）按《民法典》中的相关条款执行。</w:t>
      </w:r>
    </w:p>
    <w:p>
      <w:pPr>
        <w:tabs>
          <w:tab w:val="left" w:pos="480"/>
        </w:tabs>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二）未按合同要求提供货物或质量不能满足招标文件技术要求，在约定的条件下，乙方必须无条件更换，提高技术，完善质量，否则，甲方有权解除合同，解除合同书面通知书到达乙方之日视为合同已解除，并按以下两种方式追究乙方的违约责任：</w:t>
      </w:r>
    </w:p>
    <w:p>
      <w:pPr>
        <w:tabs>
          <w:tab w:val="left" w:pos="480"/>
        </w:tabs>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1.乙方赔偿甲方解除合同的全部损失（包括但不限于重新采购产生的费用、合同未履行导致设备不能按规划交付使用可能产生的租赁费用及其它由此造成的甲方对第三方的违约损失）；</w:t>
      </w:r>
    </w:p>
    <w:p>
      <w:pPr>
        <w:tabs>
          <w:tab w:val="left" w:pos="480"/>
        </w:tabs>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2.乙方支付甲方违约金，违约金计算方法：以合同总价为基数，支付甲方合同总价的30%为违约金。同时对乙方的违约行为报监管机构进行相应的处罚。</w:t>
      </w:r>
    </w:p>
    <w:p>
      <w:pPr>
        <w:tabs>
          <w:tab w:val="left" w:pos="480"/>
        </w:tabs>
        <w:spacing w:line="360" w:lineRule="auto"/>
        <w:ind w:firstLine="482" w:firstLineChars="200"/>
        <w:rPr>
          <w:rFonts w:hint="eastAsia" w:ascii="仿宋" w:hAnsi="仿宋" w:eastAsia="仿宋" w:cs="仿宋"/>
          <w:b/>
          <w:color w:val="000000"/>
          <w:sz w:val="24"/>
        </w:rPr>
      </w:pPr>
      <w:r>
        <w:rPr>
          <w:rFonts w:hint="eastAsia" w:ascii="仿宋" w:hAnsi="仿宋" w:eastAsia="仿宋" w:cs="仿宋"/>
          <w:b/>
          <w:color w:val="000000"/>
          <w:sz w:val="24"/>
        </w:rPr>
        <w:t>十一、合同争议解决的方式</w:t>
      </w:r>
    </w:p>
    <w:p>
      <w:pPr>
        <w:tabs>
          <w:tab w:val="left" w:pos="480"/>
        </w:tabs>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本合同在履行过程中发生的争议，由甲、乙双方当事人协商解决，协商不成的依法向甲方所在地人民法院起诉。</w:t>
      </w:r>
    </w:p>
    <w:p>
      <w:pPr>
        <w:tabs>
          <w:tab w:val="left" w:pos="480"/>
        </w:tabs>
        <w:spacing w:line="360" w:lineRule="auto"/>
        <w:ind w:firstLine="482" w:firstLineChars="200"/>
        <w:rPr>
          <w:rFonts w:hint="eastAsia" w:ascii="仿宋" w:hAnsi="仿宋" w:eastAsia="仿宋" w:cs="仿宋"/>
          <w:b/>
          <w:color w:val="000000"/>
          <w:sz w:val="24"/>
        </w:rPr>
      </w:pPr>
      <w:r>
        <w:rPr>
          <w:rFonts w:hint="eastAsia" w:ascii="仿宋" w:hAnsi="仿宋" w:eastAsia="仿宋" w:cs="仿宋"/>
          <w:b/>
          <w:color w:val="000000"/>
          <w:sz w:val="24"/>
        </w:rPr>
        <w:t>十二、合同生效</w:t>
      </w:r>
    </w:p>
    <w:p>
      <w:pPr>
        <w:tabs>
          <w:tab w:val="left" w:pos="480"/>
        </w:tabs>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本合同一式</w:t>
      </w:r>
      <w:r>
        <w:rPr>
          <w:rFonts w:hint="eastAsia" w:ascii="仿宋" w:hAnsi="仿宋" w:eastAsia="仿宋" w:cs="仿宋"/>
          <w:b/>
          <w:bCs/>
          <w:color w:val="000000"/>
          <w:sz w:val="24"/>
          <w:u w:val="single"/>
        </w:rPr>
        <w:t>柒</w:t>
      </w:r>
      <w:r>
        <w:rPr>
          <w:rFonts w:hint="eastAsia" w:ascii="仿宋" w:hAnsi="仿宋" w:eastAsia="仿宋" w:cs="仿宋"/>
          <w:color w:val="000000"/>
          <w:sz w:val="24"/>
        </w:rPr>
        <w:t>份，甲方</w:t>
      </w:r>
      <w:r>
        <w:rPr>
          <w:rFonts w:hint="eastAsia" w:ascii="仿宋" w:hAnsi="仿宋" w:eastAsia="仿宋" w:cs="仿宋"/>
          <w:b/>
          <w:bCs/>
          <w:color w:val="000000"/>
          <w:sz w:val="24"/>
          <w:u w:val="single"/>
        </w:rPr>
        <w:t>伍</w:t>
      </w:r>
      <w:r>
        <w:rPr>
          <w:rFonts w:hint="eastAsia" w:ascii="仿宋" w:hAnsi="仿宋" w:eastAsia="仿宋" w:cs="仿宋"/>
          <w:color w:val="000000"/>
          <w:sz w:val="24"/>
        </w:rPr>
        <w:t>份，乙方</w:t>
      </w:r>
      <w:r>
        <w:rPr>
          <w:rFonts w:hint="eastAsia" w:ascii="仿宋" w:hAnsi="仿宋" w:eastAsia="仿宋" w:cs="仿宋"/>
          <w:b/>
          <w:bCs/>
          <w:color w:val="000000"/>
          <w:sz w:val="24"/>
          <w:u w:val="single"/>
        </w:rPr>
        <w:t>壹</w:t>
      </w:r>
      <w:r>
        <w:rPr>
          <w:rFonts w:hint="eastAsia" w:ascii="仿宋" w:hAnsi="仿宋" w:eastAsia="仿宋" w:cs="仿宋"/>
          <w:color w:val="000000"/>
          <w:sz w:val="24"/>
        </w:rPr>
        <w:t>份，鉴证方</w:t>
      </w:r>
      <w:r>
        <w:rPr>
          <w:rFonts w:hint="eastAsia" w:ascii="仿宋" w:hAnsi="仿宋" w:eastAsia="仿宋" w:cs="仿宋"/>
          <w:b/>
          <w:color w:val="000000"/>
          <w:sz w:val="24"/>
          <w:u w:val="single"/>
        </w:rPr>
        <w:t>壹</w:t>
      </w:r>
      <w:r>
        <w:rPr>
          <w:rFonts w:hint="eastAsia" w:ascii="仿宋" w:hAnsi="仿宋" w:eastAsia="仿宋" w:cs="仿宋"/>
          <w:color w:val="000000"/>
          <w:sz w:val="24"/>
        </w:rPr>
        <w:t>份，本合同经甲方、乙方和鉴证方签字盖章后生效，质保期结束后，自动终止（但合同的服务承诺除外）。</w:t>
      </w:r>
    </w:p>
    <w:p>
      <w:pPr>
        <w:tabs>
          <w:tab w:val="left" w:pos="480"/>
        </w:tabs>
        <w:spacing w:line="360" w:lineRule="auto"/>
        <w:ind w:firstLine="482" w:firstLineChars="200"/>
        <w:rPr>
          <w:rFonts w:hint="eastAsia" w:ascii="仿宋" w:hAnsi="仿宋" w:eastAsia="仿宋" w:cs="仿宋"/>
          <w:b/>
          <w:color w:val="000000"/>
          <w:sz w:val="24"/>
        </w:rPr>
      </w:pPr>
      <w:r>
        <w:rPr>
          <w:rFonts w:hint="eastAsia" w:ascii="仿宋" w:hAnsi="仿宋" w:eastAsia="仿宋" w:cs="仿宋"/>
          <w:b/>
          <w:color w:val="000000"/>
          <w:sz w:val="24"/>
        </w:rPr>
        <w:t>十三、其他事项</w:t>
      </w:r>
    </w:p>
    <w:p>
      <w:pPr>
        <w:tabs>
          <w:tab w:val="left" w:pos="480"/>
        </w:tabs>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（一）西安市财政局政府采购管理处在合同的履行期间以及履行期后，可以随时检查项目的执行情况，对采购内容、标准进行调查核实，并对发现的问题进行处理。</w:t>
      </w:r>
    </w:p>
    <w:p>
      <w:pPr>
        <w:tabs>
          <w:tab w:val="left" w:pos="480"/>
        </w:tabs>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（二）招标文件、投标文件、澄清表（函）、中标通知书、合同附件均成为合同不可分割的部分。</w:t>
      </w:r>
    </w:p>
    <w:p>
      <w:pPr>
        <w:tabs>
          <w:tab w:val="left" w:pos="480"/>
        </w:tabs>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（三）合同未尽事宜，由甲、乙双方协商，经见证方确认后，签订补充协议，与原合同具有同等法律效力。</w:t>
      </w:r>
    </w:p>
    <w:p>
      <w:pPr>
        <w:tabs>
          <w:tab w:val="left" w:pos="480"/>
        </w:tabs>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（四）合同一经签订，不得擅自变更、中止或终止合同。对确需变更、调整或中止、终止合同的，有法律规定的按照法律规定，除合同约定外，由甲乙双方再行协商，协商一致前，原合同或条款继续履行。</w:t>
      </w:r>
    </w:p>
    <w:p>
      <w:pPr>
        <w:tabs>
          <w:tab w:val="left" w:pos="480"/>
        </w:tabs>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（五）本合同按照中华人民共和国的现行法律进行解释。</w:t>
      </w:r>
    </w:p>
    <w:p>
      <w:pPr>
        <w:tabs>
          <w:tab w:val="left" w:pos="480"/>
        </w:tabs>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（六）本合同附件作为本合同的组成部分，与本合同具有同等法律效力。</w:t>
      </w:r>
    </w:p>
    <w:p>
      <w:pPr>
        <w:tabs>
          <w:tab w:val="left" w:pos="480"/>
        </w:tabs>
        <w:spacing w:line="360" w:lineRule="auto"/>
        <w:ind w:firstLine="482" w:firstLineChars="200"/>
        <w:rPr>
          <w:rFonts w:hint="eastAsia" w:ascii="仿宋" w:hAnsi="仿宋" w:eastAsia="仿宋" w:cs="仿宋"/>
          <w:b/>
          <w:color w:val="000000"/>
          <w:sz w:val="24"/>
        </w:rPr>
      </w:pPr>
      <w:r>
        <w:rPr>
          <w:rFonts w:hint="eastAsia" w:ascii="仿宋" w:hAnsi="仿宋" w:eastAsia="仿宋" w:cs="仿宋"/>
          <w:b/>
          <w:color w:val="000000"/>
          <w:sz w:val="24"/>
        </w:rPr>
        <w:t>十四、配置清单</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见附件</w:t>
      </w:r>
    </w:p>
    <w:p>
      <w:pPr>
        <w:tabs>
          <w:tab w:val="left" w:pos="480"/>
        </w:tabs>
        <w:spacing w:line="360" w:lineRule="auto"/>
        <w:rPr>
          <w:rFonts w:hint="eastAsia" w:ascii="仿宋" w:hAnsi="仿宋" w:eastAsia="仿宋" w:cs="仿宋"/>
          <w:color w:val="000000"/>
          <w:sz w:val="24"/>
        </w:rPr>
      </w:pPr>
      <w:r>
        <w:rPr>
          <w:rFonts w:hint="eastAsia" w:ascii="仿宋" w:hAnsi="仿宋" w:eastAsia="仿宋" w:cs="仿宋"/>
          <w:color w:val="000000"/>
          <w:sz w:val="24"/>
        </w:rPr>
        <w:t>（以下无正文）</w:t>
      </w:r>
    </w:p>
    <w:p>
      <w:pPr>
        <w:tabs>
          <w:tab w:val="left" w:pos="480"/>
        </w:tabs>
        <w:spacing w:line="360" w:lineRule="auto"/>
        <w:rPr>
          <w:rFonts w:hint="eastAsia" w:ascii="仿宋" w:hAnsi="仿宋" w:eastAsia="仿宋" w:cs="仿宋"/>
          <w:sz w:val="24"/>
        </w:rPr>
      </w:pPr>
    </w:p>
    <w:tbl>
      <w:tblPr>
        <w:tblStyle w:val="7"/>
        <w:tblW w:w="0" w:type="auto"/>
        <w:tblInd w:w="0" w:type="dxa"/>
        <w:tblLayout w:type="autofit"/>
        <w:tblCellMar>
          <w:top w:w="0" w:type="dxa"/>
          <w:left w:w="108" w:type="dxa"/>
          <w:bottom w:w="0" w:type="dxa"/>
          <w:right w:w="108" w:type="dxa"/>
        </w:tblCellMar>
      </w:tblPr>
      <w:tblGrid>
        <w:gridCol w:w="4657"/>
        <w:gridCol w:w="4655"/>
      </w:tblGrid>
      <w:tr>
        <w:tblPrEx>
          <w:tblCellMar>
            <w:top w:w="0" w:type="dxa"/>
            <w:left w:w="108" w:type="dxa"/>
            <w:bottom w:w="0" w:type="dxa"/>
            <w:right w:w="108" w:type="dxa"/>
          </w:tblCellMar>
        </w:tblPrEx>
        <w:tc>
          <w:tcPr>
            <w:tcW w:w="4657" w:type="dxa"/>
            <w:noWrap w:val="0"/>
            <w:vAlign w:val="center"/>
          </w:tcPr>
          <w:p>
            <w:pPr>
              <w:tabs>
                <w:tab w:val="left" w:pos="480"/>
              </w:tabs>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甲  方（法人公章）</w:t>
            </w:r>
          </w:p>
        </w:tc>
        <w:tc>
          <w:tcPr>
            <w:tcW w:w="4655" w:type="dxa"/>
            <w:noWrap w:val="0"/>
            <w:vAlign w:val="center"/>
          </w:tcPr>
          <w:p>
            <w:pPr>
              <w:tabs>
                <w:tab w:val="left" w:pos="480"/>
              </w:tabs>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乙  方（法人公章）</w:t>
            </w:r>
          </w:p>
        </w:tc>
      </w:tr>
      <w:tr>
        <w:tblPrEx>
          <w:tblCellMar>
            <w:top w:w="0" w:type="dxa"/>
            <w:left w:w="108" w:type="dxa"/>
            <w:bottom w:w="0" w:type="dxa"/>
            <w:right w:w="108" w:type="dxa"/>
          </w:tblCellMar>
        </w:tblPrEx>
        <w:tc>
          <w:tcPr>
            <w:tcW w:w="4657" w:type="dxa"/>
            <w:noWrap w:val="0"/>
            <w:vAlign w:val="center"/>
          </w:tcPr>
          <w:p>
            <w:pPr>
              <w:tabs>
                <w:tab w:val="left" w:pos="480"/>
              </w:tabs>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单位名称：西安市疾病预防控制中心</w:t>
            </w:r>
          </w:p>
        </w:tc>
        <w:tc>
          <w:tcPr>
            <w:tcW w:w="4655" w:type="dxa"/>
            <w:noWrap w:val="0"/>
            <w:vAlign w:val="center"/>
          </w:tcPr>
          <w:p>
            <w:pPr>
              <w:tabs>
                <w:tab w:val="left" w:pos="480"/>
              </w:tabs>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单位名称:xxxxxx</w:t>
            </w:r>
          </w:p>
        </w:tc>
      </w:tr>
      <w:tr>
        <w:tblPrEx>
          <w:tblCellMar>
            <w:top w:w="0" w:type="dxa"/>
            <w:left w:w="108" w:type="dxa"/>
            <w:bottom w:w="0" w:type="dxa"/>
            <w:right w:w="108" w:type="dxa"/>
          </w:tblCellMar>
        </w:tblPrEx>
        <w:tc>
          <w:tcPr>
            <w:tcW w:w="4657" w:type="dxa"/>
            <w:noWrap w:val="0"/>
            <w:vAlign w:val="center"/>
          </w:tcPr>
          <w:p>
            <w:pPr>
              <w:tabs>
                <w:tab w:val="left" w:pos="480"/>
              </w:tabs>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地  址：西安市雁塔区西影路599号</w:t>
            </w:r>
          </w:p>
        </w:tc>
        <w:tc>
          <w:tcPr>
            <w:tcW w:w="4655" w:type="dxa"/>
            <w:noWrap w:val="0"/>
            <w:vAlign w:val="center"/>
          </w:tcPr>
          <w:p>
            <w:pPr>
              <w:tabs>
                <w:tab w:val="left" w:pos="480"/>
              </w:tabs>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地址：xxxx</w:t>
            </w:r>
          </w:p>
        </w:tc>
      </w:tr>
      <w:tr>
        <w:tblPrEx>
          <w:tblCellMar>
            <w:top w:w="0" w:type="dxa"/>
            <w:left w:w="108" w:type="dxa"/>
            <w:bottom w:w="0" w:type="dxa"/>
            <w:right w:w="108" w:type="dxa"/>
          </w:tblCellMar>
        </w:tblPrEx>
        <w:trPr>
          <w:trHeight w:val="579" w:hRule="atLeast"/>
        </w:trPr>
        <w:tc>
          <w:tcPr>
            <w:tcW w:w="4657" w:type="dxa"/>
            <w:noWrap w:val="0"/>
            <w:vAlign w:val="center"/>
          </w:tcPr>
          <w:p>
            <w:pPr>
              <w:tabs>
                <w:tab w:val="left" w:pos="480"/>
              </w:tabs>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法定代表人：（签字）</w:t>
            </w:r>
          </w:p>
        </w:tc>
        <w:tc>
          <w:tcPr>
            <w:tcW w:w="4655" w:type="dxa"/>
            <w:noWrap w:val="0"/>
            <w:vAlign w:val="center"/>
          </w:tcPr>
          <w:p>
            <w:pPr>
              <w:tabs>
                <w:tab w:val="left" w:pos="480"/>
              </w:tabs>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法定代表人或代理人：（签字）</w:t>
            </w:r>
          </w:p>
        </w:tc>
      </w:tr>
      <w:tr>
        <w:tblPrEx>
          <w:tblCellMar>
            <w:top w:w="0" w:type="dxa"/>
            <w:left w:w="108" w:type="dxa"/>
            <w:bottom w:w="0" w:type="dxa"/>
            <w:right w:w="108" w:type="dxa"/>
          </w:tblCellMar>
        </w:tblPrEx>
        <w:tc>
          <w:tcPr>
            <w:tcW w:w="4657" w:type="dxa"/>
            <w:noWrap w:val="0"/>
            <w:vAlign w:val="center"/>
          </w:tcPr>
          <w:p>
            <w:pPr>
              <w:tabs>
                <w:tab w:val="left" w:pos="480"/>
              </w:tabs>
              <w:spacing w:line="360" w:lineRule="auto"/>
              <w:ind w:firstLine="480" w:firstLineChars="200"/>
              <w:rPr>
                <w:rFonts w:hint="eastAsia" w:ascii="仿宋" w:hAnsi="仿宋" w:eastAsia="仿宋" w:cs="仿宋"/>
                <w:color w:val="000000"/>
                <w:sz w:val="24"/>
              </w:rPr>
            </w:pPr>
          </w:p>
        </w:tc>
        <w:tc>
          <w:tcPr>
            <w:tcW w:w="4655" w:type="dxa"/>
            <w:noWrap w:val="0"/>
            <w:vAlign w:val="center"/>
          </w:tcPr>
          <w:p>
            <w:pPr>
              <w:tabs>
                <w:tab w:val="left" w:pos="480"/>
              </w:tabs>
              <w:spacing w:line="360" w:lineRule="auto"/>
              <w:ind w:firstLine="480" w:firstLineChars="200"/>
              <w:rPr>
                <w:rFonts w:hint="eastAsia" w:ascii="仿宋" w:hAnsi="仿宋" w:eastAsia="仿宋" w:cs="仿宋"/>
                <w:color w:val="000000"/>
                <w:sz w:val="24"/>
              </w:rPr>
            </w:pPr>
          </w:p>
          <w:p>
            <w:pPr>
              <w:tabs>
                <w:tab w:val="left" w:pos="480"/>
              </w:tabs>
              <w:spacing w:line="360" w:lineRule="auto"/>
              <w:ind w:firstLine="480" w:firstLineChars="200"/>
              <w:rPr>
                <w:rFonts w:hint="eastAsia" w:ascii="仿宋" w:hAnsi="仿宋" w:eastAsia="仿宋" w:cs="仿宋"/>
                <w:color w:val="000000"/>
                <w:sz w:val="24"/>
              </w:rPr>
            </w:pPr>
          </w:p>
          <w:p>
            <w:pPr>
              <w:tabs>
                <w:tab w:val="left" w:pos="480"/>
              </w:tabs>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开户银行:xxxx</w:t>
            </w:r>
          </w:p>
        </w:tc>
      </w:tr>
      <w:tr>
        <w:tblPrEx>
          <w:tblCellMar>
            <w:top w:w="0" w:type="dxa"/>
            <w:left w:w="108" w:type="dxa"/>
            <w:bottom w:w="0" w:type="dxa"/>
            <w:right w:w="108" w:type="dxa"/>
          </w:tblCellMar>
        </w:tblPrEx>
        <w:trPr>
          <w:trHeight w:val="507" w:hRule="atLeast"/>
        </w:trPr>
        <w:tc>
          <w:tcPr>
            <w:tcW w:w="4657" w:type="dxa"/>
            <w:noWrap w:val="0"/>
            <w:vAlign w:val="center"/>
          </w:tcPr>
          <w:p>
            <w:pPr>
              <w:tabs>
                <w:tab w:val="left" w:pos="480"/>
              </w:tabs>
              <w:spacing w:line="360" w:lineRule="auto"/>
              <w:ind w:firstLine="480" w:firstLineChars="200"/>
              <w:rPr>
                <w:rFonts w:hint="eastAsia" w:ascii="仿宋" w:hAnsi="仿宋" w:eastAsia="仿宋" w:cs="仿宋"/>
                <w:color w:val="000000"/>
                <w:sz w:val="24"/>
              </w:rPr>
            </w:pPr>
          </w:p>
        </w:tc>
        <w:tc>
          <w:tcPr>
            <w:tcW w:w="4655" w:type="dxa"/>
            <w:noWrap w:val="0"/>
            <w:vAlign w:val="center"/>
          </w:tcPr>
          <w:p>
            <w:pPr>
              <w:tabs>
                <w:tab w:val="left" w:pos="480"/>
              </w:tabs>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帐    号：xxxxx</w:t>
            </w:r>
          </w:p>
        </w:tc>
      </w:tr>
      <w:tr>
        <w:tblPrEx>
          <w:tblCellMar>
            <w:top w:w="0" w:type="dxa"/>
            <w:left w:w="108" w:type="dxa"/>
            <w:bottom w:w="0" w:type="dxa"/>
            <w:right w:w="108" w:type="dxa"/>
          </w:tblCellMar>
        </w:tblPrEx>
        <w:trPr>
          <w:trHeight w:val="663" w:hRule="atLeast"/>
        </w:trPr>
        <w:tc>
          <w:tcPr>
            <w:tcW w:w="4657" w:type="dxa"/>
            <w:noWrap w:val="0"/>
            <w:vAlign w:val="center"/>
          </w:tcPr>
          <w:p>
            <w:pPr>
              <w:tabs>
                <w:tab w:val="left" w:pos="480"/>
              </w:tabs>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签订日期：     年   月  日</w:t>
            </w:r>
          </w:p>
        </w:tc>
        <w:tc>
          <w:tcPr>
            <w:tcW w:w="4655" w:type="dxa"/>
            <w:noWrap w:val="0"/>
            <w:vAlign w:val="center"/>
          </w:tcPr>
          <w:p>
            <w:pPr>
              <w:tabs>
                <w:tab w:val="left" w:pos="480"/>
              </w:tabs>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签订日期：   年   月   日</w:t>
            </w:r>
          </w:p>
        </w:tc>
      </w:tr>
    </w:tbl>
    <w:p>
      <w:pPr>
        <w:pStyle w:val="2"/>
        <w:spacing w:line="360" w:lineRule="auto"/>
        <w:jc w:val="both"/>
        <w:rPr>
          <w:rFonts w:hint="eastAsia" w:ascii="仿宋" w:hAnsi="仿宋" w:eastAsia="仿宋" w:cs="仿宋"/>
          <w:color w:val="000000"/>
          <w:sz w:val="28"/>
          <w:szCs w:val="28"/>
        </w:rPr>
      </w:pP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鉴证方（法人公章）</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单位名称：xxxxx</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代 理 人：             （签字）</w:t>
      </w:r>
    </w:p>
    <w:p>
      <w:pPr>
        <w:spacing w:line="360" w:lineRule="auto"/>
        <w:ind w:firstLine="480" w:firstLineChars="200"/>
        <w:rPr>
          <w:ins w:id="0" w:author="标典律师" w:date="2018-12-30T11:56:00Z"/>
          <w:rFonts w:hint="eastAsia" w:ascii="仿宋" w:hAnsi="仿宋" w:eastAsia="仿宋" w:cs="仿宋"/>
          <w:sz w:val="24"/>
        </w:rPr>
      </w:pPr>
      <w:r>
        <w:rPr>
          <w:rFonts w:hint="eastAsia" w:ascii="仿宋" w:hAnsi="仿宋" w:eastAsia="仿宋" w:cs="仿宋"/>
          <w:sz w:val="24"/>
        </w:rPr>
        <w:t>签订日期：     年   月   日</w:t>
      </w:r>
    </w:p>
    <w:p>
      <w:pPr>
        <w:pStyle w:val="5"/>
        <w:spacing w:before="89"/>
      </w:pPr>
    </w:p>
    <w:p>
      <w:pPr>
        <w:spacing w:after="0"/>
        <w:sectPr>
          <w:pgSz w:w="11900" w:h="16840"/>
          <w:pgMar w:top="900" w:right="560" w:bottom="280" w:left="560" w:header="0" w:footer="93" w:gutter="0"/>
          <w:cols w:space="720" w:num="1"/>
        </w:sect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871321C"/>
    <w:multiLevelType w:val="multilevel"/>
    <w:tmpl w:val="2871321C"/>
    <w:lvl w:ilvl="0" w:tentative="0">
      <w:start w:val="1"/>
      <w:numFmt w:val="japaneseCounting"/>
      <w:lvlText w:val="%1、"/>
      <w:lvlJc w:val="left"/>
      <w:pPr>
        <w:ind w:left="1142" w:hanging="720"/>
      </w:p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标典律师">
    <w15:presenceInfo w15:providerId="None" w15:userId="标典律师"/>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iM2Q2YTNkZTc1Mjk4ODRhOWVjZTc0YTFmYTE5NzcifQ=="/>
  </w:docVars>
  <w:rsids>
    <w:rsidRoot w:val="00000000"/>
    <w:rsid w:val="19465860"/>
    <w:rsid w:val="35496928"/>
    <w:rsid w:val="364E6A79"/>
    <w:rsid w:val="4CCA668F"/>
    <w:rsid w:val="5B4876D8"/>
    <w:rsid w:val="673A48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9"/>
    <w:qFormat/>
    <w:uiPriority w:val="0"/>
    <w:pPr>
      <w:keepNext/>
      <w:keepLines/>
      <w:spacing w:before="120" w:beforeLines="0" w:after="120" w:afterLines="0" w:line="360" w:lineRule="auto"/>
      <w:jc w:val="center"/>
      <w:outlineLvl w:val="0"/>
    </w:pPr>
    <w:rPr>
      <w:b/>
      <w:bCs/>
      <w:kern w:val="44"/>
      <w:sz w:val="30"/>
      <w:szCs w:val="44"/>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4">
    <w:name w:val="Normal Indent"/>
    <w:basedOn w:val="1"/>
    <w:qFormat/>
    <w:uiPriority w:val="99"/>
    <w:pPr>
      <w:autoSpaceDE w:val="0"/>
      <w:autoSpaceDN w:val="0"/>
      <w:adjustRightInd w:val="0"/>
      <w:spacing w:line="640" w:lineRule="exact"/>
      <w:ind w:firstLine="585"/>
    </w:pPr>
    <w:rPr>
      <w:rFonts w:ascii="楷体_GB2312" w:eastAsia="楷体_GB2312"/>
      <w:kern w:val="0"/>
      <w:sz w:val="32"/>
      <w:szCs w:val="32"/>
    </w:rPr>
  </w:style>
  <w:style w:type="paragraph" w:styleId="5">
    <w:name w:val="Body Text"/>
    <w:basedOn w:val="1"/>
    <w:next w:val="1"/>
    <w:qFormat/>
    <w:uiPriority w:val="0"/>
    <w:rPr>
      <w:color w:val="993300"/>
      <w:sz w:val="24"/>
    </w:rPr>
  </w:style>
  <w:style w:type="paragraph" w:styleId="6">
    <w:name w:val="Plain Text"/>
    <w:basedOn w:val="1"/>
    <w:qFormat/>
    <w:uiPriority w:val="0"/>
    <w:rPr>
      <w:rFonts w:ascii="宋体" w:hAnsi="Courier New" w:cs="Courier New"/>
      <w:szCs w:val="21"/>
    </w:rPr>
  </w:style>
  <w:style w:type="character" w:customStyle="1" w:styleId="9">
    <w:name w:val="标题 1 Char"/>
    <w:link w:val="3"/>
    <w:autoRedefine/>
    <w:qFormat/>
    <w:uiPriority w:val="0"/>
    <w:rPr>
      <w:b/>
      <w:bCs/>
      <w:kern w:val="44"/>
      <w:sz w:val="30"/>
      <w:szCs w:val="44"/>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2654</Words>
  <Characters>2714</Characters>
  <Lines>0</Lines>
  <Paragraphs>0</Paragraphs>
  <TotalTime>0</TotalTime>
  <ScaleCrop>false</ScaleCrop>
  <LinksUpToDate>false</LinksUpToDate>
  <CharactersWithSpaces>3119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2024-05-09T13:32:00Z</dcterms:created>
  <dc:creator>Administrator</dc:creator>
  <cp:lastModifiedBy>安安</cp:lastModifiedBy>
  <dcterms:modified xsi:type="dcterms:W3CDTF">2024-06-07T07:27:40Z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6BF1C69CA14E4F5F855920451EDD5EE9_12</vt:lpwstr>
  </property>
</Properties>
</file>