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center"/>
        <w:rPr>
          <w:rFonts w:hint="default" w:ascii="宋体" w:hAnsi="宋体"/>
          <w:color w:val="auto"/>
          <w:sz w:val="32"/>
          <w:szCs w:val="32"/>
          <w:highlight w:val="none"/>
        </w:rPr>
      </w:pPr>
      <w:r>
        <w:rPr>
          <w:rFonts w:ascii="宋体" w:hAnsi="宋体"/>
          <w:b/>
          <w:bCs/>
          <w:color w:val="auto"/>
          <w:sz w:val="32"/>
          <w:szCs w:val="32"/>
          <w:highlight w:val="none"/>
        </w:rPr>
        <w:t>合同范本</w:t>
      </w:r>
    </w:p>
    <w:p>
      <w:pPr>
        <w:spacing w:line="360" w:lineRule="auto"/>
        <w:ind w:firstLine="482" w:firstLineChars="200"/>
        <w:jc w:val="center"/>
        <w:rPr>
          <w:rFonts w:ascii="宋体" w:hAnsi="宋体"/>
          <w:b/>
          <w:color w:val="auto"/>
          <w:sz w:val="24"/>
          <w:highlight w:val="none"/>
        </w:rPr>
      </w:pPr>
      <w:r>
        <w:rPr>
          <w:rFonts w:hint="eastAsia" w:ascii="宋体" w:hAnsi="宋体"/>
          <w:b/>
          <w:color w:val="auto"/>
          <w:sz w:val="24"/>
          <w:highlight w:val="none"/>
        </w:rPr>
        <w:t>（仅供参考）</w:t>
      </w:r>
    </w:p>
    <w:p>
      <w:pPr>
        <w:spacing w:line="360" w:lineRule="auto"/>
        <w:ind w:firstLine="482" w:firstLineChars="200"/>
        <w:rPr>
          <w:rFonts w:ascii="宋体" w:hAnsi="宋体"/>
          <w:color w:val="auto"/>
          <w:sz w:val="24"/>
          <w:highlight w:val="none"/>
        </w:rPr>
      </w:pPr>
      <w:r>
        <w:rPr>
          <w:rFonts w:hint="eastAsia" w:ascii="宋体" w:hAnsi="宋体"/>
          <w:b/>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（以下简称甲方）</w:t>
      </w:r>
      <w:r>
        <w:rPr>
          <w:rFonts w:hint="eastAsia" w:ascii="宋体" w:hAnsi="宋体"/>
          <w:color w:val="auto"/>
          <w:sz w:val="24"/>
          <w:highlight w:val="none"/>
          <w:u w:val="single"/>
        </w:rPr>
        <w:t xml:space="preserve">         </w:t>
      </w:r>
      <w:r>
        <w:rPr>
          <w:rFonts w:hint="eastAsia" w:ascii="宋体" w:hAnsi="宋体"/>
          <w:color w:val="auto"/>
          <w:sz w:val="24"/>
          <w:highlight w:val="none"/>
        </w:rPr>
        <w:t>采购，在</w:t>
      </w:r>
      <w:r>
        <w:rPr>
          <w:rFonts w:hint="eastAsia" w:ascii="宋体" w:hAnsi="宋体"/>
          <w:color w:val="auto"/>
          <w:sz w:val="24"/>
          <w:highlight w:val="none"/>
          <w:u w:val="single"/>
        </w:rPr>
        <w:t xml:space="preserve">                      </w:t>
      </w:r>
      <w:r>
        <w:rPr>
          <w:rFonts w:hint="eastAsia" w:ascii="宋体" w:hAnsi="宋体"/>
          <w:color w:val="auto"/>
          <w:sz w:val="24"/>
          <w:highlight w:val="none"/>
        </w:rPr>
        <w:t>的监督管理下，由</w:t>
      </w:r>
      <w:r>
        <w:rPr>
          <w:rFonts w:hint="eastAsia" w:ascii="宋体" w:hAnsi="宋体"/>
          <w:color w:val="auto"/>
          <w:sz w:val="24"/>
          <w:highlight w:val="none"/>
          <w:u w:val="single"/>
        </w:rPr>
        <w:t>陕西开源招标有限公司</w:t>
      </w:r>
      <w:r>
        <w:rPr>
          <w:rFonts w:hint="eastAsia" w:ascii="宋体" w:hAnsi="宋体"/>
          <w:color w:val="auto"/>
          <w:sz w:val="24"/>
          <w:highlight w:val="none"/>
        </w:rPr>
        <w:t>组织采购，选定</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(以下简称乙方）为该项目成交供应商。依据《中华人民共和国民法典》和《中华人民共和国政府采购法》，经甲、乙双方共同协商，按下述条款和条件签署本合同。</w:t>
      </w:r>
    </w:p>
    <w:p>
      <w:pPr>
        <w:spacing w:line="360" w:lineRule="auto"/>
        <w:jc w:val="left"/>
        <w:rPr>
          <w:rFonts w:ascii="宋体" w:hAnsi="宋体"/>
          <w:b/>
          <w:color w:val="auto"/>
          <w:sz w:val="24"/>
          <w:highlight w:val="none"/>
        </w:rPr>
      </w:pPr>
      <w:r>
        <w:rPr>
          <w:rFonts w:hint="eastAsia" w:ascii="宋体" w:hAnsi="宋体"/>
          <w:b/>
          <w:color w:val="auto"/>
          <w:sz w:val="24"/>
          <w:highlight w:val="none"/>
        </w:rPr>
        <w:t>一、合同内容</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乙方负责按照合同确定的产品名称、规格、数量、产地等供货（具体采购项目见附件1），按时运到甲方指定的交货地点；并负责产品到货后配合采购人的发放工作，同时做好售后服务。</w:t>
      </w:r>
    </w:p>
    <w:p>
      <w:pPr>
        <w:spacing w:line="360" w:lineRule="auto"/>
        <w:jc w:val="left"/>
        <w:rPr>
          <w:rFonts w:ascii="宋体" w:hAnsi="宋体"/>
          <w:b/>
          <w:color w:val="auto"/>
          <w:sz w:val="24"/>
          <w:highlight w:val="none"/>
        </w:rPr>
      </w:pPr>
      <w:r>
        <w:rPr>
          <w:rFonts w:hint="eastAsia" w:ascii="宋体" w:hAnsi="宋体"/>
          <w:b/>
          <w:color w:val="auto"/>
          <w:sz w:val="24"/>
          <w:highlight w:val="none"/>
        </w:rPr>
        <w:t>二、合同价格</w:t>
      </w:r>
    </w:p>
    <w:p>
      <w:pPr>
        <w:spacing w:line="36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产品报价：</w:t>
      </w:r>
      <w:r>
        <w:rPr>
          <w:rFonts w:hint="eastAsia" w:ascii="宋体" w:hAnsi="宋体"/>
          <w:color w:val="auto"/>
          <w:sz w:val="24"/>
          <w:highlight w:val="none"/>
          <w:u w:val="single"/>
        </w:rPr>
        <w:t xml:space="preserve">             </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说明：产品报价包含产品费、产品到达交货地点的运杂费（含保险）、应缴纳的全部税款等完成本项目所有费用。</w:t>
      </w:r>
    </w:p>
    <w:p>
      <w:pPr>
        <w:spacing w:line="360" w:lineRule="auto"/>
        <w:jc w:val="left"/>
        <w:rPr>
          <w:rFonts w:ascii="宋体" w:hAnsi="宋体"/>
          <w:b/>
          <w:color w:val="auto"/>
          <w:sz w:val="24"/>
          <w:highlight w:val="none"/>
        </w:rPr>
      </w:pPr>
      <w:r>
        <w:rPr>
          <w:rFonts w:hint="eastAsia" w:ascii="宋体" w:hAnsi="宋体"/>
          <w:b/>
          <w:color w:val="auto"/>
          <w:sz w:val="24"/>
          <w:highlight w:val="none"/>
        </w:rPr>
        <w:t>三、合同款项支付</w:t>
      </w:r>
    </w:p>
    <w:p>
      <w:pPr>
        <w:spacing w:line="360" w:lineRule="auto"/>
        <w:ind w:firstLine="480" w:firstLineChars="200"/>
        <w:jc w:val="left"/>
        <w:rPr>
          <w:rFonts w:ascii="宋体" w:hAnsi="宋体"/>
          <w:color w:val="auto"/>
          <w:sz w:val="24"/>
          <w:highlight w:val="none"/>
        </w:rPr>
      </w:pPr>
      <w:r>
        <w:rPr>
          <w:rFonts w:hint="eastAsia" w:ascii="宋体" w:hAnsi="宋体" w:eastAsia="宋体" w:cs="Times New Roman"/>
          <w:color w:val="auto"/>
          <w:sz w:val="24"/>
          <w:highlight w:val="none"/>
        </w:rPr>
        <w:t>（一）</w:t>
      </w:r>
      <w:r>
        <w:rPr>
          <w:rFonts w:hint="eastAsia" w:ascii="宋体" w:hAnsi="宋体"/>
          <w:color w:val="auto"/>
          <w:sz w:val="24"/>
          <w:highlight w:val="none"/>
        </w:rPr>
        <w:t>结算单位：采购人结算，在付款前必须开具全额增值税发票给采购人。</w:t>
      </w:r>
    </w:p>
    <w:p>
      <w:pPr>
        <w:spacing w:line="360" w:lineRule="auto"/>
        <w:ind w:firstLine="480" w:firstLineChars="200"/>
        <w:jc w:val="left"/>
        <w:rPr>
          <w:rFonts w:ascii="宋体" w:hAnsi="宋体"/>
          <w:color w:val="auto"/>
          <w:sz w:val="24"/>
          <w:highlight w:val="none"/>
        </w:rPr>
      </w:pPr>
      <w:r>
        <w:rPr>
          <w:rFonts w:hint="eastAsia" w:ascii="宋体" w:hAnsi="宋体" w:eastAsia="宋体" w:cs="Times New Roman"/>
          <w:color w:val="auto"/>
          <w:sz w:val="24"/>
          <w:highlight w:val="none"/>
        </w:rPr>
        <w:t>（二）</w:t>
      </w:r>
      <w:r>
        <w:rPr>
          <w:rFonts w:hint="eastAsia" w:ascii="宋体" w:hAnsi="宋体"/>
          <w:color w:val="auto"/>
          <w:sz w:val="24"/>
          <w:highlight w:val="none"/>
        </w:rPr>
        <w:t>付款方式：</w:t>
      </w:r>
    </w:p>
    <w:p>
      <w:pPr>
        <w:pStyle w:val="7"/>
        <w:spacing w:line="360" w:lineRule="auto"/>
        <w:ind w:firstLine="480" w:firstLineChars="200"/>
        <w:rPr>
          <w:rFonts w:hint="default" w:ascii="宋体" w:hAnsi="宋体" w:eastAsia="宋体" w:cs="宋体"/>
          <w:color w:val="auto"/>
          <w:sz w:val="24"/>
          <w:szCs w:val="24"/>
          <w:highlight w:val="none"/>
          <w:shd w:val="clear" w:color="auto" w:fill="auto"/>
        </w:rPr>
      </w:pPr>
      <w:r>
        <w:rPr>
          <w:rFonts w:ascii="宋体" w:hAnsi="宋体" w:eastAsia="宋体" w:cs="宋体"/>
          <w:color w:val="auto"/>
          <w:sz w:val="24"/>
          <w:szCs w:val="24"/>
          <w:highlight w:val="none"/>
          <w:shd w:val="clear" w:color="auto" w:fill="auto"/>
        </w:rPr>
        <w:t>付款条件说明</w:t>
      </w:r>
      <w:r>
        <w:rPr>
          <w:rFonts w:ascii="宋体" w:hAnsi="宋体" w:eastAsia="宋体" w:cs="宋体"/>
          <w:color w:val="auto"/>
          <w:sz w:val="24"/>
          <w:szCs w:val="24"/>
          <w:highlight w:val="none"/>
          <w:shd w:val="clear" w:color="auto" w:fill="auto"/>
          <w:lang w:eastAsia="zh-CN"/>
        </w:rPr>
        <w:t>1</w:t>
      </w:r>
      <w:r>
        <w:rPr>
          <w:rFonts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lang w:val="en-US" w:eastAsia="zh-CN"/>
        </w:rPr>
        <w:t>合同签订后</w:t>
      </w:r>
      <w:r>
        <w:rPr>
          <w:rFonts w:ascii="宋体" w:hAnsi="宋体" w:eastAsia="宋体" w:cs="宋体"/>
          <w:color w:val="auto"/>
          <w:sz w:val="24"/>
          <w:szCs w:val="24"/>
          <w:highlight w:val="none"/>
          <w:u w:val="single"/>
          <w:shd w:val="clear" w:color="auto" w:fill="auto"/>
        </w:rPr>
        <w:t>，</w:t>
      </w:r>
      <w:r>
        <w:rPr>
          <w:rFonts w:hint="eastAsia" w:ascii="宋体" w:hAnsi="宋体" w:eastAsia="宋体" w:cs="宋体"/>
          <w:color w:val="auto"/>
          <w:sz w:val="24"/>
          <w:szCs w:val="24"/>
          <w:highlight w:val="none"/>
          <w:u w:val="single"/>
          <w:shd w:val="clear" w:color="auto" w:fill="auto"/>
          <w:lang w:val="en-US" w:eastAsia="zh-CN"/>
        </w:rPr>
        <w:t>乙方15日内进行量体工作，量体工作结束后，</w:t>
      </w:r>
      <w:r>
        <w:rPr>
          <w:rFonts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en-US" w:eastAsia="zh-CN"/>
        </w:rPr>
        <w:t>达到付款条件</w:t>
      </w:r>
      <w:r>
        <w:rPr>
          <w:rFonts w:hint="eastAsia" w:ascii="宋体" w:hAnsi="宋体" w:eastAsia="宋体" w:cs="宋体"/>
          <w:color w:val="auto"/>
          <w:sz w:val="24"/>
          <w:szCs w:val="24"/>
          <w:highlight w:val="none"/>
          <w:u w:val="single"/>
          <w:shd w:val="clear" w:color="auto" w:fill="auto"/>
          <w:lang w:val="en-US" w:eastAsia="zh-CN"/>
        </w:rPr>
        <w:t>15</w:t>
      </w:r>
      <w:r>
        <w:rPr>
          <w:rFonts w:ascii="宋体" w:hAnsi="宋体" w:eastAsia="宋体" w:cs="宋体"/>
          <w:color w:val="auto"/>
          <w:sz w:val="24"/>
          <w:szCs w:val="24"/>
          <w:highlight w:val="none"/>
          <w:shd w:val="clear" w:color="auto" w:fill="auto"/>
        </w:rPr>
        <w:t>日内，</w:t>
      </w:r>
      <w:r>
        <w:rPr>
          <w:rFonts w:hint="eastAsia" w:ascii="宋体" w:hAnsi="宋体" w:eastAsia="宋体" w:cs="宋体"/>
          <w:color w:val="auto"/>
          <w:sz w:val="24"/>
          <w:szCs w:val="24"/>
          <w:highlight w:val="none"/>
          <w:shd w:val="clear" w:color="auto" w:fill="auto"/>
        </w:rPr>
        <w:t>支付合同总金额的</w:t>
      </w:r>
      <w:r>
        <w:rPr>
          <w:rFonts w:hint="eastAsia" w:ascii="宋体" w:hAnsi="宋体" w:eastAsia="宋体" w:cs="宋体"/>
          <w:color w:val="auto"/>
          <w:sz w:val="24"/>
          <w:szCs w:val="24"/>
          <w:highlight w:val="none"/>
          <w:u w:val="single"/>
          <w:shd w:val="clear" w:color="auto" w:fill="auto"/>
        </w:rPr>
        <w:t xml:space="preserve"> 60 </w:t>
      </w:r>
      <w:r>
        <w:rPr>
          <w:rFonts w:hint="eastAsia" w:ascii="宋体" w:hAnsi="宋体" w:eastAsia="宋体" w:cs="宋体"/>
          <w:color w:val="auto"/>
          <w:sz w:val="24"/>
          <w:szCs w:val="24"/>
          <w:highlight w:val="none"/>
          <w:shd w:val="clear" w:color="auto" w:fill="auto"/>
        </w:rPr>
        <w:t xml:space="preserve"> %。</w:t>
      </w:r>
    </w:p>
    <w:p>
      <w:pPr>
        <w:pStyle w:val="7"/>
        <w:spacing w:line="360" w:lineRule="auto"/>
        <w:ind w:firstLine="480" w:firstLineChars="200"/>
        <w:rPr>
          <w:rFonts w:hint="default" w:ascii="宋体" w:hAnsi="宋体" w:eastAsia="宋体" w:cs="宋体"/>
          <w:color w:val="auto"/>
          <w:sz w:val="24"/>
          <w:szCs w:val="24"/>
          <w:highlight w:val="none"/>
          <w:u w:val="single"/>
          <w:shd w:val="clear" w:color="auto" w:fill="auto"/>
          <w:lang w:val="en-US" w:eastAsia="zh-CN"/>
        </w:rPr>
      </w:pPr>
      <w:r>
        <w:rPr>
          <w:rFonts w:ascii="宋体" w:hAnsi="宋体" w:eastAsia="宋体" w:cs="宋体"/>
          <w:color w:val="auto"/>
          <w:sz w:val="24"/>
          <w:szCs w:val="24"/>
          <w:highlight w:val="none"/>
          <w:shd w:val="clear" w:color="auto" w:fill="auto"/>
        </w:rPr>
        <w:t>付款条件说明</w:t>
      </w:r>
      <w:r>
        <w:rPr>
          <w:rFonts w:ascii="宋体" w:hAnsi="宋体" w:eastAsia="宋体" w:cs="宋体"/>
          <w:color w:val="auto"/>
          <w:sz w:val="24"/>
          <w:szCs w:val="24"/>
          <w:highlight w:val="none"/>
          <w:shd w:val="clear" w:color="auto" w:fill="auto"/>
          <w:lang w:eastAsia="zh-CN"/>
        </w:rPr>
        <w:t>2</w:t>
      </w:r>
      <w:r>
        <w:rPr>
          <w:rFonts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2024年12月前待货物（服装类、帽类、鞋类、标志标识类）交货、调换货工作全部完成且项目验收合格后 ，</w:t>
      </w:r>
      <w:r>
        <w:rPr>
          <w:rFonts w:hint="eastAsia" w:ascii="宋体" w:hAnsi="宋体" w:eastAsia="宋体" w:cs="宋体"/>
          <w:color w:val="auto"/>
          <w:sz w:val="24"/>
          <w:szCs w:val="24"/>
          <w:highlight w:val="none"/>
          <w:shd w:val="clear" w:color="auto" w:fill="auto"/>
        </w:rPr>
        <w:t>达到付款条件起</w:t>
      </w:r>
      <w:r>
        <w:rPr>
          <w:rFonts w:hint="eastAsia" w:ascii="宋体" w:hAnsi="宋体" w:eastAsia="宋体" w:cs="宋体"/>
          <w:color w:val="auto"/>
          <w:sz w:val="24"/>
          <w:szCs w:val="24"/>
          <w:highlight w:val="none"/>
          <w:u w:val="single"/>
          <w:shd w:val="clear" w:color="auto" w:fill="auto"/>
        </w:rPr>
        <w:t xml:space="preserve"> 15</w:t>
      </w:r>
      <w:r>
        <w:rPr>
          <w:rFonts w:hint="eastAsia" w:ascii="宋体" w:hAnsi="宋体" w:eastAsia="宋体" w:cs="宋体"/>
          <w:color w:val="auto"/>
          <w:sz w:val="24"/>
          <w:szCs w:val="24"/>
          <w:highlight w:val="none"/>
          <w:shd w:val="clear" w:color="auto" w:fill="auto"/>
        </w:rPr>
        <w:t xml:space="preserve"> 日内，支付合同总金额的</w:t>
      </w:r>
      <w:r>
        <w:rPr>
          <w:rFonts w:hint="eastAsia" w:ascii="宋体" w:hAnsi="宋体" w:eastAsia="宋体" w:cs="宋体"/>
          <w:color w:val="auto"/>
          <w:sz w:val="24"/>
          <w:szCs w:val="24"/>
          <w:highlight w:val="none"/>
          <w:u w:val="single"/>
          <w:shd w:val="clear" w:color="auto" w:fill="auto"/>
        </w:rPr>
        <w:t xml:space="preserve"> 40.00%</w:t>
      </w:r>
      <w:r>
        <w:rPr>
          <w:rFonts w:hint="eastAsia" w:ascii="宋体" w:hAnsi="宋体" w:eastAsia="宋体" w:cs="宋体"/>
          <w:color w:val="auto"/>
          <w:sz w:val="24"/>
          <w:szCs w:val="24"/>
          <w:highlight w:val="none"/>
          <w:shd w:val="clear" w:color="auto" w:fill="auto"/>
        </w:rPr>
        <w:t>。</w:t>
      </w:r>
      <w:bookmarkStart w:id="0" w:name="_GoBack"/>
      <w:bookmarkEnd w:id="0"/>
    </w:p>
    <w:p>
      <w:pPr>
        <w:spacing w:line="360" w:lineRule="auto"/>
        <w:jc w:val="left"/>
        <w:rPr>
          <w:rFonts w:ascii="宋体" w:hAnsi="宋体"/>
          <w:b/>
          <w:color w:val="auto"/>
          <w:sz w:val="24"/>
          <w:highlight w:val="none"/>
        </w:rPr>
      </w:pPr>
      <w:r>
        <w:rPr>
          <w:rFonts w:hint="eastAsia" w:ascii="宋体" w:hAnsi="宋体"/>
          <w:b/>
          <w:color w:val="auto"/>
          <w:sz w:val="24"/>
          <w:highlight w:val="none"/>
        </w:rPr>
        <w:t>四、交货条件</w:t>
      </w:r>
    </w:p>
    <w:p>
      <w:pPr>
        <w:spacing w:line="360" w:lineRule="auto"/>
        <w:ind w:firstLine="480" w:firstLineChars="200"/>
        <w:jc w:val="left"/>
        <w:rPr>
          <w:rFonts w:hint="default" w:ascii="宋体" w:hAnsi="宋体" w:eastAsiaTheme="minorEastAsia"/>
          <w:color w:val="auto"/>
          <w:sz w:val="24"/>
          <w:highlight w:val="none"/>
          <w:lang w:val="en-US" w:eastAsia="zh-CN"/>
        </w:rPr>
      </w:pPr>
      <w:r>
        <w:rPr>
          <w:rFonts w:hint="eastAsia" w:ascii="宋体" w:hAnsi="宋体"/>
          <w:color w:val="auto"/>
          <w:sz w:val="24"/>
          <w:highlight w:val="none"/>
        </w:rPr>
        <w:t>（一）交货地点：西安市交通运输综合执法支队</w:t>
      </w:r>
      <w:r>
        <w:rPr>
          <w:rFonts w:hint="eastAsia" w:ascii="宋体" w:hAnsi="宋体"/>
          <w:color w:val="auto"/>
          <w:sz w:val="24"/>
          <w:highlight w:val="none"/>
          <w:lang w:val="en-US" w:eastAsia="zh-CN"/>
        </w:rPr>
        <w:t>指定地点</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w:t>
      </w:r>
      <w:r>
        <w:rPr>
          <w:rFonts w:hint="eastAsia" w:hAnsi="宋体"/>
          <w:color w:val="auto"/>
          <w:sz w:val="24"/>
          <w:highlight w:val="none"/>
        </w:rPr>
        <w:t>交货期：签订合同后90日历天</w:t>
      </w:r>
    </w:p>
    <w:p>
      <w:pPr>
        <w:pStyle w:val="2"/>
        <w:ind w:firstLine="480" w:firstLineChars="200"/>
        <w:rPr>
          <w:rFonts w:eastAsia="宋体"/>
          <w:color w:val="auto"/>
          <w:highlight w:val="none"/>
        </w:rPr>
      </w:pPr>
      <w:r>
        <w:rPr>
          <w:rFonts w:hint="eastAsia" w:ascii="宋体" w:hAnsi="宋体"/>
          <w:color w:val="auto"/>
          <w:highlight w:val="none"/>
        </w:rPr>
        <w:t>（三）</w:t>
      </w:r>
      <w:r>
        <w:rPr>
          <w:rFonts w:hint="eastAsia" w:hAnsi="宋体"/>
          <w:color w:val="auto"/>
          <w:highlight w:val="none"/>
        </w:rPr>
        <w:t>质保期：1年（质保期内提供两件次的无责任更换损毁衣物的服务）</w:t>
      </w:r>
    </w:p>
    <w:p>
      <w:pPr>
        <w:spacing w:line="360" w:lineRule="auto"/>
        <w:jc w:val="left"/>
        <w:rPr>
          <w:rFonts w:ascii="宋体" w:hAnsi="宋体"/>
          <w:b/>
          <w:color w:val="auto"/>
          <w:sz w:val="24"/>
          <w:highlight w:val="none"/>
        </w:rPr>
      </w:pPr>
      <w:r>
        <w:rPr>
          <w:rFonts w:hint="eastAsia" w:ascii="宋体" w:hAnsi="宋体"/>
          <w:b/>
          <w:color w:val="auto"/>
          <w:sz w:val="24"/>
          <w:highlight w:val="none"/>
        </w:rPr>
        <w:t>六、包装运输</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（一）运杂费：一次包死，已包含在合同总价内，包括从产品供应地点到交货地点所包含的运输费、保险费、搬运费等一切费用。</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（二）运输方式：</w:t>
      </w:r>
      <w:r>
        <w:rPr>
          <w:rFonts w:hint="eastAsia" w:ascii="宋体" w:hAnsi="宋体"/>
          <w:color w:val="auto"/>
          <w:sz w:val="24"/>
          <w:highlight w:val="none"/>
          <w:u w:val="single"/>
        </w:rPr>
        <w:t xml:space="preserve">            </w:t>
      </w:r>
    </w:p>
    <w:p>
      <w:pPr>
        <w:spacing w:line="360" w:lineRule="auto"/>
        <w:jc w:val="left"/>
        <w:rPr>
          <w:rFonts w:ascii="宋体" w:hAnsi="宋体"/>
          <w:b/>
          <w:color w:val="auto"/>
          <w:sz w:val="24"/>
          <w:highlight w:val="none"/>
        </w:rPr>
      </w:pPr>
      <w:r>
        <w:rPr>
          <w:rFonts w:hint="eastAsia" w:ascii="宋体" w:hAnsi="宋体"/>
          <w:b/>
          <w:color w:val="auto"/>
          <w:sz w:val="24"/>
          <w:highlight w:val="none"/>
        </w:rPr>
        <w:t>七、质量保证</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（一）乙方提供给甲方的产品必须是技术成熟、工艺优良，是用优质材料制造的、原厂生产的未曾使用过的、全新的合格产品。</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（二）有强制性安全标准的产品，乙方应提供该产品的制造许可证证明。</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（三）属于国家计量检测强检的产品，供货时提供本省法定计量检测机构出具的检测证书。</w:t>
      </w:r>
    </w:p>
    <w:p>
      <w:pPr>
        <w:spacing w:line="360" w:lineRule="auto"/>
        <w:ind w:firstLine="480" w:firstLineChars="200"/>
        <w:jc w:val="left"/>
        <w:rPr>
          <w:rFonts w:ascii="宋体" w:hAnsi="宋体" w:eastAsia="宋体" w:cs="Times New Roman"/>
          <w:color w:val="auto"/>
          <w:sz w:val="24"/>
          <w:highlight w:val="none"/>
        </w:rPr>
      </w:pPr>
      <w:r>
        <w:rPr>
          <w:rFonts w:hint="eastAsia" w:ascii="宋体" w:hAnsi="宋体" w:eastAsia="宋体" w:cs="Times New Roman"/>
          <w:color w:val="auto"/>
          <w:sz w:val="24"/>
          <w:highlight w:val="none"/>
        </w:rPr>
        <w:t>（四）产品质量必须与其标示的技术指标项符合，甲方有权在产品的有效保质期内依据技术指标对该产品进行技术验收，其主要的技术参数达不到标准时，甲方有权无条件退货或依据有关法律索赔。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ascii="宋体" w:hAnsi="宋体" w:eastAsia="宋体" w:cs="Times New Roman"/>
          <w:color w:val="auto"/>
          <w:sz w:val="24"/>
          <w:highlight w:val="none"/>
        </w:rPr>
      </w:pPr>
      <w:r>
        <w:rPr>
          <w:rFonts w:hint="eastAsia" w:ascii="宋体" w:hAnsi="宋体" w:eastAsia="宋体" w:cs="Times New Roman"/>
          <w:color w:val="auto"/>
          <w:sz w:val="24"/>
          <w:highlight w:val="none"/>
        </w:rPr>
        <w:t>（五）乙方所提供产品质保期为_____。货物质保期按产品验收合格之日算起。</w:t>
      </w:r>
    </w:p>
    <w:p>
      <w:pPr>
        <w:spacing w:line="360" w:lineRule="auto"/>
        <w:jc w:val="left"/>
        <w:rPr>
          <w:rFonts w:ascii="宋体" w:hAnsi="宋体"/>
          <w:b/>
          <w:color w:val="auto"/>
          <w:sz w:val="24"/>
          <w:highlight w:val="none"/>
        </w:rPr>
      </w:pPr>
      <w:r>
        <w:rPr>
          <w:rFonts w:hint="eastAsia" w:ascii="宋体" w:hAnsi="宋体"/>
          <w:b/>
          <w:color w:val="auto"/>
          <w:sz w:val="24"/>
          <w:highlight w:val="none"/>
        </w:rPr>
        <w:t>八、技术规格及标准。（详见附件2）</w:t>
      </w:r>
    </w:p>
    <w:p>
      <w:pPr>
        <w:spacing w:line="360" w:lineRule="auto"/>
        <w:jc w:val="left"/>
        <w:rPr>
          <w:rFonts w:ascii="宋体" w:hAnsi="宋体"/>
          <w:b/>
          <w:color w:val="auto"/>
          <w:sz w:val="24"/>
          <w:highlight w:val="none"/>
        </w:rPr>
      </w:pPr>
      <w:r>
        <w:rPr>
          <w:rFonts w:hint="eastAsia" w:ascii="宋体" w:hAnsi="宋体"/>
          <w:b/>
          <w:color w:val="auto"/>
          <w:sz w:val="24"/>
          <w:highlight w:val="none"/>
        </w:rPr>
        <w:t>九、技术服务</w:t>
      </w:r>
    </w:p>
    <w:p>
      <w:pPr>
        <w:spacing w:line="360" w:lineRule="auto"/>
        <w:ind w:firstLine="482" w:firstLineChars="200"/>
        <w:jc w:val="left"/>
        <w:rPr>
          <w:rFonts w:ascii="宋体" w:hAnsi="宋体"/>
          <w:color w:val="auto"/>
          <w:sz w:val="24"/>
          <w:highlight w:val="none"/>
        </w:rPr>
      </w:pPr>
      <w:r>
        <w:rPr>
          <w:rFonts w:hint="eastAsia" w:ascii="宋体" w:hAnsi="宋体"/>
          <w:b/>
          <w:color w:val="auto"/>
          <w:sz w:val="24"/>
          <w:highlight w:val="none"/>
        </w:rPr>
        <w:t>（一）技术资料：</w:t>
      </w:r>
      <w:r>
        <w:rPr>
          <w:rFonts w:hint="eastAsia" w:ascii="宋体" w:hAnsi="宋体"/>
          <w:color w:val="auto"/>
          <w:sz w:val="24"/>
          <w:highlight w:val="none"/>
        </w:rPr>
        <w:t>产品合格证、商检证明。</w:t>
      </w:r>
    </w:p>
    <w:p>
      <w:pPr>
        <w:spacing w:line="360" w:lineRule="auto"/>
        <w:ind w:firstLine="482" w:firstLineChars="200"/>
        <w:jc w:val="left"/>
        <w:rPr>
          <w:rFonts w:ascii="宋体" w:hAnsi="宋体"/>
          <w:b/>
          <w:color w:val="auto"/>
          <w:sz w:val="24"/>
          <w:highlight w:val="none"/>
        </w:rPr>
      </w:pPr>
      <w:r>
        <w:rPr>
          <w:rFonts w:hint="eastAsia" w:ascii="宋体" w:hAnsi="宋体"/>
          <w:b/>
          <w:color w:val="auto"/>
          <w:sz w:val="24"/>
          <w:highlight w:val="none"/>
        </w:rPr>
        <w:t>（二）服务承诺：</w:t>
      </w:r>
      <w:r>
        <w:rPr>
          <w:rFonts w:hint="eastAsia" w:ascii="宋体" w:hAnsi="宋体"/>
          <w:bCs/>
          <w:color w:val="auto"/>
          <w:sz w:val="24"/>
          <w:highlight w:val="none"/>
        </w:rPr>
        <w:t>（此处填写内容应与投标文件一致）</w:t>
      </w:r>
    </w:p>
    <w:p>
      <w:pPr>
        <w:spacing w:line="360" w:lineRule="auto"/>
        <w:jc w:val="left"/>
        <w:rPr>
          <w:rFonts w:ascii="宋体" w:hAnsi="宋体"/>
          <w:b/>
          <w:color w:val="auto"/>
          <w:sz w:val="24"/>
          <w:highlight w:val="none"/>
        </w:rPr>
      </w:pPr>
      <w:r>
        <w:rPr>
          <w:rFonts w:hint="eastAsia" w:ascii="宋体" w:hAnsi="宋体"/>
          <w:b/>
          <w:color w:val="auto"/>
          <w:sz w:val="24"/>
          <w:highlight w:val="none"/>
        </w:rPr>
        <w:t>十、违约责任</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（一）按《中华</w:t>
      </w:r>
      <w:r>
        <w:rPr>
          <w:rFonts w:ascii="宋体" w:hAnsi="宋体"/>
          <w:color w:val="auto"/>
          <w:sz w:val="24"/>
          <w:highlight w:val="none"/>
        </w:rPr>
        <w:t>人民共和国</w:t>
      </w:r>
      <w:r>
        <w:rPr>
          <w:rFonts w:hint="eastAsia" w:ascii="宋体" w:hAnsi="宋体"/>
          <w:color w:val="auto"/>
          <w:sz w:val="24"/>
          <w:highlight w:val="none"/>
        </w:rPr>
        <w:t>民法典》中的相关条款执行。</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（二）未按合同要求的提供产品或产品质量不能满足技术要求，采购人有权终止合同，甚至对供方违约行为进行追究。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（三）如有纠纷，双方友好协商解决，协商不成时可诉讼到甲方所在地人民法院解决。</w:t>
      </w:r>
    </w:p>
    <w:p>
      <w:pPr>
        <w:spacing w:line="360" w:lineRule="auto"/>
        <w:jc w:val="left"/>
        <w:rPr>
          <w:rFonts w:ascii="宋体" w:hAnsi="宋体"/>
          <w:b/>
          <w:color w:val="auto"/>
          <w:sz w:val="24"/>
          <w:highlight w:val="none"/>
        </w:rPr>
      </w:pPr>
      <w:r>
        <w:rPr>
          <w:rFonts w:hint="eastAsia" w:ascii="宋体" w:hAnsi="宋体"/>
          <w:b/>
          <w:color w:val="auto"/>
          <w:sz w:val="24"/>
          <w:highlight w:val="none"/>
        </w:rPr>
        <w:t>十一、验收</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通过检验的货物方可达到使用条件时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w:t>
      </w:r>
      <w:r>
        <w:rPr>
          <w:rFonts w:hint="eastAsia" w:ascii="宋体" w:hAnsi="宋体"/>
          <w:bCs/>
          <w:color w:val="auto"/>
          <w:sz w:val="24"/>
          <w:highlight w:val="none"/>
        </w:rPr>
        <w:t>招标文件、投标文件</w:t>
      </w:r>
      <w:r>
        <w:rPr>
          <w:rFonts w:hint="eastAsia" w:ascii="宋体" w:hAnsi="宋体"/>
          <w:color w:val="auto"/>
          <w:sz w:val="24"/>
          <w:highlight w:val="none"/>
        </w:rPr>
        <w:t>、澄清、及国家相应的标准、规范等为依据。</w:t>
      </w:r>
    </w:p>
    <w:p>
      <w:pPr>
        <w:spacing w:line="360" w:lineRule="auto"/>
        <w:jc w:val="left"/>
        <w:rPr>
          <w:rFonts w:ascii="宋体" w:hAnsi="宋体"/>
          <w:b/>
          <w:color w:val="auto"/>
          <w:sz w:val="24"/>
          <w:highlight w:val="none"/>
        </w:rPr>
      </w:pPr>
      <w:r>
        <w:rPr>
          <w:rFonts w:hint="eastAsia" w:ascii="宋体" w:hAnsi="宋体"/>
          <w:b/>
          <w:color w:val="auto"/>
          <w:sz w:val="24"/>
          <w:highlight w:val="none"/>
        </w:rPr>
        <w:t>十二、其他事项</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（一）采购人在合同的履行期间以及履行期后，可以随时检查项目的执行情况，对采购标准、采购内容进行调查核实，并对发现的问题进行处理。</w:t>
      </w:r>
    </w:p>
    <w:p>
      <w:pPr>
        <w:spacing w:line="360" w:lineRule="auto"/>
        <w:ind w:left="105" w:leftChars="50" w:firstLine="360" w:firstLineChars="150"/>
        <w:jc w:val="left"/>
        <w:rPr>
          <w:rFonts w:ascii="宋体" w:hAnsi="宋体"/>
          <w:color w:val="auto"/>
          <w:sz w:val="24"/>
          <w:highlight w:val="none"/>
        </w:rPr>
      </w:pPr>
      <w:r>
        <w:rPr>
          <w:rFonts w:hint="eastAsia" w:ascii="宋体" w:hAnsi="宋体"/>
          <w:color w:val="auto"/>
          <w:sz w:val="24"/>
          <w:highlight w:val="none"/>
        </w:rPr>
        <w:t>（二）本合同一式六份，甲方四份，乙方一份，采购</w:t>
      </w:r>
      <w:r>
        <w:rPr>
          <w:rFonts w:ascii="宋体" w:hAnsi="宋体"/>
          <w:color w:val="auto"/>
          <w:sz w:val="24"/>
          <w:highlight w:val="none"/>
        </w:rPr>
        <w:t>代理机构</w:t>
      </w:r>
      <w:r>
        <w:rPr>
          <w:rFonts w:hint="eastAsia" w:ascii="宋体" w:hAnsi="宋体"/>
          <w:color w:val="auto"/>
          <w:sz w:val="24"/>
          <w:highlight w:val="none"/>
        </w:rPr>
        <w:t>一份，甲乙双方签字盖章后生效。</w:t>
      </w: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w:t>
      </w:r>
      <w:r>
        <w:rPr>
          <w:rFonts w:hint="eastAsia" w:ascii="宋体" w:hAnsi="宋体"/>
          <w:bCs/>
          <w:color w:val="auto"/>
          <w:sz w:val="24"/>
          <w:highlight w:val="none"/>
        </w:rPr>
        <w:t>招标文件、投标文件也是合同的组成部分，合同中未约定的以招标文件、投标文件为准。</w:t>
      </w:r>
    </w:p>
    <w:p>
      <w:pPr>
        <w:spacing w:line="360" w:lineRule="auto"/>
        <w:ind w:firstLine="600" w:firstLineChars="250"/>
        <w:jc w:val="left"/>
        <w:rPr>
          <w:rFonts w:ascii="宋体" w:hAnsi="宋体"/>
          <w:color w:val="auto"/>
          <w:sz w:val="24"/>
          <w:highlight w:val="none"/>
        </w:rPr>
      </w:pPr>
      <w:r>
        <w:rPr>
          <w:rFonts w:hint="eastAsia" w:ascii="宋体" w:hAnsi="宋体"/>
          <w:color w:val="auto"/>
          <w:sz w:val="24"/>
          <w:highlight w:val="none"/>
        </w:rPr>
        <w:t xml:space="preserve">合同签订地点：   </w:t>
      </w:r>
    </w:p>
    <w:p>
      <w:pPr>
        <w:spacing w:line="360" w:lineRule="auto"/>
        <w:ind w:firstLine="600" w:firstLineChars="250"/>
        <w:jc w:val="left"/>
        <w:rPr>
          <w:rFonts w:ascii="宋体" w:hAnsi="宋体"/>
          <w:color w:val="auto"/>
          <w:sz w:val="24"/>
          <w:highlight w:val="none"/>
        </w:rPr>
      </w:pPr>
      <w:r>
        <w:rPr>
          <w:rFonts w:hint="eastAsia" w:ascii="宋体" w:hAnsi="宋体"/>
          <w:color w:val="auto"/>
          <w:sz w:val="24"/>
          <w:highlight w:val="none"/>
        </w:rPr>
        <w:t>合同签订时间：    年   月    日</w:t>
      </w:r>
    </w:p>
    <w:p>
      <w:pPr>
        <w:spacing w:line="360" w:lineRule="auto"/>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jc w:val="left"/>
        <w:rPr>
          <w:rFonts w:ascii="宋体" w:hAnsi="宋体"/>
          <w:color w:val="auto"/>
          <w:sz w:val="24"/>
          <w:highlight w:val="none"/>
        </w:rPr>
      </w:pPr>
      <w:r>
        <w:rPr>
          <w:rFonts w:hint="eastAsia" w:ascii="宋体" w:hAnsi="宋体"/>
          <w:color w:val="auto"/>
          <w:sz w:val="24"/>
          <w:highlight w:val="none"/>
        </w:rPr>
        <w:t>甲    方                           乙    方</w:t>
      </w:r>
    </w:p>
    <w:p>
      <w:pPr>
        <w:spacing w:line="360" w:lineRule="auto"/>
        <w:jc w:val="left"/>
        <w:rPr>
          <w:rFonts w:ascii="宋体" w:hAnsi="宋体"/>
          <w:color w:val="auto"/>
          <w:sz w:val="24"/>
          <w:highlight w:val="none"/>
        </w:rPr>
      </w:pPr>
      <w:r>
        <w:rPr>
          <w:rFonts w:hint="eastAsia" w:ascii="宋体" w:hAnsi="宋体"/>
          <w:color w:val="auto"/>
          <w:sz w:val="24"/>
          <w:highlight w:val="none"/>
        </w:rPr>
        <w:t xml:space="preserve">单位名称：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单位名称： </w:t>
      </w:r>
    </w:p>
    <w:p>
      <w:pPr>
        <w:spacing w:line="360" w:lineRule="auto"/>
        <w:jc w:val="left"/>
        <w:rPr>
          <w:rFonts w:ascii="宋体" w:hAnsi="宋体"/>
          <w:color w:val="auto"/>
          <w:sz w:val="24"/>
          <w:highlight w:val="none"/>
        </w:rPr>
      </w:pPr>
      <w:r>
        <w:rPr>
          <w:rFonts w:hint="eastAsia" w:ascii="宋体" w:hAnsi="宋体"/>
          <w:color w:val="auto"/>
          <w:sz w:val="24"/>
          <w:highlight w:val="none"/>
        </w:rPr>
        <w:t xml:space="preserve">地   址：  </w:t>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地    址：</w:t>
      </w:r>
    </w:p>
    <w:p>
      <w:pPr>
        <w:spacing w:line="360" w:lineRule="auto"/>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jc w:val="left"/>
        <w:rPr>
          <w:rFonts w:ascii="宋体" w:hAnsi="宋体"/>
          <w:color w:val="auto"/>
          <w:sz w:val="24"/>
          <w:highlight w:val="none"/>
        </w:rPr>
      </w:pPr>
      <w:r>
        <w:rPr>
          <w:rFonts w:hint="eastAsia" w:ascii="宋体" w:hAnsi="宋体"/>
          <w:color w:val="auto"/>
          <w:sz w:val="24"/>
          <w:highlight w:val="none"/>
        </w:rPr>
        <w:t xml:space="preserve">法人代表：                         法人代表： </w:t>
      </w:r>
    </w:p>
    <w:p>
      <w:pPr>
        <w:spacing w:line="360" w:lineRule="auto"/>
        <w:jc w:val="left"/>
        <w:rPr>
          <w:rFonts w:ascii="宋体" w:hAnsi="宋体"/>
          <w:color w:val="auto"/>
          <w:sz w:val="24"/>
          <w:highlight w:val="none"/>
        </w:rPr>
      </w:pPr>
    </w:p>
    <w:p>
      <w:pPr>
        <w:spacing w:line="360" w:lineRule="auto"/>
        <w:jc w:val="left"/>
        <w:rPr>
          <w:rFonts w:ascii="宋体" w:hAnsi="宋体"/>
          <w:color w:val="auto"/>
          <w:sz w:val="24"/>
          <w:highlight w:val="none"/>
        </w:rPr>
      </w:pPr>
      <w:r>
        <w:rPr>
          <w:rFonts w:hint="eastAsia" w:ascii="宋体" w:hAnsi="宋体"/>
          <w:color w:val="auto"/>
          <w:sz w:val="24"/>
          <w:highlight w:val="none"/>
        </w:rPr>
        <w:t xml:space="preserve">联系电话：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联系电话： </w:t>
      </w:r>
    </w:p>
    <w:p>
      <w:pPr>
        <w:spacing w:line="360" w:lineRule="auto"/>
        <w:jc w:val="left"/>
        <w:rPr>
          <w:rFonts w:ascii="宋体" w:hAnsi="宋体"/>
          <w:color w:val="auto"/>
          <w:sz w:val="24"/>
          <w:highlight w:val="none"/>
        </w:rPr>
      </w:pPr>
      <w:r>
        <w:rPr>
          <w:rFonts w:hint="eastAsia" w:ascii="宋体" w:hAnsi="宋体"/>
          <w:color w:val="auto"/>
          <w:sz w:val="24"/>
          <w:highlight w:val="none"/>
        </w:rPr>
        <w:t xml:space="preserve">开 户 行：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开 户 行： </w:t>
      </w:r>
    </w:p>
    <w:p>
      <w:pPr>
        <w:spacing w:line="360" w:lineRule="auto"/>
        <w:jc w:val="left"/>
        <w:rPr>
          <w:rFonts w:ascii="宋体" w:hAnsi="宋体"/>
          <w:color w:val="auto"/>
          <w:sz w:val="24"/>
          <w:highlight w:val="none"/>
        </w:rPr>
      </w:pPr>
      <w:r>
        <w:rPr>
          <w:rFonts w:hint="eastAsia" w:ascii="宋体" w:hAnsi="宋体"/>
          <w:color w:val="auto"/>
          <w:sz w:val="24"/>
          <w:highlight w:val="none"/>
        </w:rPr>
        <w:t xml:space="preserve">账    号：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账    号：</w:t>
      </w:r>
    </w:p>
    <w:p>
      <w:pPr>
        <w:spacing w:line="360" w:lineRule="auto"/>
        <w:jc w:val="left"/>
        <w:rPr>
          <w:rFonts w:ascii="宋体" w:hAnsi="宋体"/>
          <w:b/>
          <w:bCs/>
          <w:color w:val="auto"/>
          <w:sz w:val="24"/>
          <w:highlight w:val="none"/>
        </w:rPr>
      </w:pPr>
      <w:r>
        <w:rPr>
          <w:rFonts w:ascii="宋体" w:hAnsi="宋体"/>
          <w:b/>
          <w:bCs/>
          <w:color w:val="auto"/>
          <w:sz w:val="24"/>
          <w:highlight w:val="none"/>
        </w:rPr>
        <w:br w:type="page"/>
      </w:r>
      <w:r>
        <w:rPr>
          <w:rFonts w:hint="eastAsia" w:ascii="宋体" w:hAnsi="宋体"/>
          <w:b/>
          <w:bCs/>
          <w:color w:val="auto"/>
          <w:sz w:val="24"/>
          <w:highlight w:val="none"/>
        </w:rPr>
        <w:t>附件1 采购内容</w:t>
      </w:r>
    </w:p>
    <w:tbl>
      <w:tblPr>
        <w:tblStyle w:val="5"/>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序号</w:t>
            </w:r>
          </w:p>
        </w:tc>
        <w:tc>
          <w:tcPr>
            <w:tcW w:w="1227"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产品名称</w:t>
            </w:r>
          </w:p>
        </w:tc>
        <w:tc>
          <w:tcPr>
            <w:tcW w:w="850" w:type="dxa"/>
            <w:vAlign w:val="center"/>
          </w:tcPr>
          <w:p>
            <w:pPr>
              <w:tabs>
                <w:tab w:val="left" w:pos="810"/>
              </w:tabs>
              <w:spacing w:line="400" w:lineRule="exact"/>
              <w:jc w:val="center"/>
              <w:rPr>
                <w:rFonts w:ascii="宋体" w:hAnsi="宋体" w:eastAsia="宋体"/>
                <w:bCs/>
                <w:color w:val="auto"/>
                <w:sz w:val="24"/>
                <w:highlight w:val="none"/>
              </w:rPr>
            </w:pPr>
            <w:r>
              <w:rPr>
                <w:rFonts w:hint="eastAsia" w:ascii="宋体" w:hAnsi="宋体"/>
                <w:bCs/>
                <w:color w:val="auto"/>
                <w:sz w:val="24"/>
                <w:highlight w:val="none"/>
              </w:rPr>
              <w:t>规格</w:t>
            </w:r>
          </w:p>
        </w:tc>
        <w:tc>
          <w:tcPr>
            <w:tcW w:w="849"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产地</w:t>
            </w:r>
          </w:p>
        </w:tc>
        <w:tc>
          <w:tcPr>
            <w:tcW w:w="1133"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 xml:space="preserve">生产 </w:t>
            </w:r>
            <w:r>
              <w:rPr>
                <w:rFonts w:ascii="宋体" w:hAnsi="宋体"/>
                <w:bCs/>
                <w:color w:val="auto"/>
                <w:sz w:val="24"/>
                <w:highlight w:val="none"/>
              </w:rPr>
              <w:t xml:space="preserve">    </w:t>
            </w:r>
            <w:r>
              <w:rPr>
                <w:rFonts w:hint="eastAsia" w:ascii="宋体" w:hAnsi="宋体"/>
                <w:bCs/>
                <w:color w:val="auto"/>
                <w:sz w:val="24"/>
                <w:highlight w:val="none"/>
              </w:rPr>
              <w:t>厂家</w:t>
            </w:r>
          </w:p>
        </w:tc>
        <w:tc>
          <w:tcPr>
            <w:tcW w:w="803"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单位</w:t>
            </w:r>
          </w:p>
        </w:tc>
        <w:tc>
          <w:tcPr>
            <w:tcW w:w="802"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数量</w:t>
            </w:r>
          </w:p>
        </w:tc>
        <w:tc>
          <w:tcPr>
            <w:tcW w:w="1243"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单价</w:t>
            </w:r>
          </w:p>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（元）</w:t>
            </w:r>
          </w:p>
        </w:tc>
        <w:tc>
          <w:tcPr>
            <w:tcW w:w="1148"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合计</w:t>
            </w:r>
          </w:p>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（元）</w:t>
            </w:r>
          </w:p>
        </w:tc>
        <w:tc>
          <w:tcPr>
            <w:tcW w:w="819" w:type="dxa"/>
            <w:vAlign w:val="center"/>
          </w:tcPr>
          <w:p>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color w:val="auto"/>
                <w:sz w:val="24"/>
                <w:highlight w:val="none"/>
              </w:rPr>
            </w:pPr>
          </w:p>
        </w:tc>
        <w:tc>
          <w:tcPr>
            <w:tcW w:w="1227" w:type="dxa"/>
            <w:vAlign w:val="center"/>
          </w:tcPr>
          <w:p>
            <w:pPr>
              <w:spacing w:line="400" w:lineRule="exact"/>
              <w:jc w:val="center"/>
              <w:rPr>
                <w:rFonts w:ascii="宋体" w:hAnsi="宋体"/>
                <w:bCs/>
                <w:color w:val="auto"/>
                <w:sz w:val="24"/>
                <w:highlight w:val="none"/>
              </w:rPr>
            </w:pPr>
          </w:p>
        </w:tc>
        <w:tc>
          <w:tcPr>
            <w:tcW w:w="850" w:type="dxa"/>
            <w:vAlign w:val="center"/>
          </w:tcPr>
          <w:p>
            <w:pPr>
              <w:spacing w:line="400" w:lineRule="exact"/>
              <w:jc w:val="center"/>
              <w:rPr>
                <w:rFonts w:ascii="宋体" w:hAnsi="宋体"/>
                <w:bCs/>
                <w:color w:val="auto"/>
                <w:sz w:val="24"/>
                <w:highlight w:val="none"/>
              </w:rPr>
            </w:pPr>
          </w:p>
        </w:tc>
        <w:tc>
          <w:tcPr>
            <w:tcW w:w="849" w:type="dxa"/>
            <w:vAlign w:val="center"/>
          </w:tcPr>
          <w:p>
            <w:pPr>
              <w:spacing w:line="400" w:lineRule="exact"/>
              <w:jc w:val="center"/>
              <w:rPr>
                <w:rFonts w:ascii="宋体" w:hAnsi="宋体"/>
                <w:bCs/>
                <w:color w:val="auto"/>
                <w:sz w:val="24"/>
                <w:highlight w:val="none"/>
              </w:rPr>
            </w:pPr>
          </w:p>
        </w:tc>
        <w:tc>
          <w:tcPr>
            <w:tcW w:w="1133" w:type="dxa"/>
            <w:vAlign w:val="center"/>
          </w:tcPr>
          <w:p>
            <w:pPr>
              <w:spacing w:line="400" w:lineRule="exact"/>
              <w:jc w:val="center"/>
              <w:rPr>
                <w:rFonts w:ascii="宋体" w:hAnsi="宋体"/>
                <w:bCs/>
                <w:color w:val="auto"/>
                <w:sz w:val="24"/>
                <w:highlight w:val="none"/>
              </w:rPr>
            </w:pPr>
          </w:p>
        </w:tc>
        <w:tc>
          <w:tcPr>
            <w:tcW w:w="803" w:type="dxa"/>
            <w:vAlign w:val="center"/>
          </w:tcPr>
          <w:p>
            <w:pPr>
              <w:spacing w:line="400" w:lineRule="exact"/>
              <w:jc w:val="center"/>
              <w:rPr>
                <w:rFonts w:ascii="宋体" w:hAnsi="宋体"/>
                <w:bCs/>
                <w:color w:val="auto"/>
                <w:sz w:val="24"/>
                <w:highlight w:val="none"/>
              </w:rPr>
            </w:pPr>
          </w:p>
        </w:tc>
        <w:tc>
          <w:tcPr>
            <w:tcW w:w="802" w:type="dxa"/>
            <w:vAlign w:val="center"/>
          </w:tcPr>
          <w:p>
            <w:pPr>
              <w:spacing w:line="400" w:lineRule="exact"/>
              <w:jc w:val="center"/>
              <w:rPr>
                <w:rFonts w:ascii="宋体" w:hAnsi="宋体"/>
                <w:bCs/>
                <w:color w:val="auto"/>
                <w:sz w:val="24"/>
                <w:highlight w:val="none"/>
              </w:rPr>
            </w:pPr>
          </w:p>
        </w:tc>
        <w:tc>
          <w:tcPr>
            <w:tcW w:w="1243" w:type="dxa"/>
            <w:vAlign w:val="center"/>
          </w:tcPr>
          <w:p>
            <w:pPr>
              <w:spacing w:line="400" w:lineRule="exact"/>
              <w:jc w:val="center"/>
              <w:rPr>
                <w:rFonts w:ascii="宋体" w:hAnsi="宋体"/>
                <w:bCs/>
                <w:color w:val="auto"/>
                <w:sz w:val="24"/>
                <w:highlight w:val="none"/>
              </w:rPr>
            </w:pPr>
          </w:p>
        </w:tc>
        <w:tc>
          <w:tcPr>
            <w:tcW w:w="1148" w:type="dxa"/>
            <w:vAlign w:val="center"/>
          </w:tcPr>
          <w:p>
            <w:pPr>
              <w:spacing w:line="400" w:lineRule="exact"/>
              <w:jc w:val="center"/>
              <w:rPr>
                <w:rFonts w:ascii="宋体" w:hAnsi="宋体"/>
                <w:bCs/>
                <w:color w:val="auto"/>
                <w:sz w:val="24"/>
                <w:highlight w:val="none"/>
              </w:rPr>
            </w:pPr>
          </w:p>
        </w:tc>
        <w:tc>
          <w:tcPr>
            <w:tcW w:w="819" w:type="dxa"/>
            <w:vAlign w:val="center"/>
          </w:tcPr>
          <w:p>
            <w:pPr>
              <w:spacing w:line="400" w:lineRule="exact"/>
              <w:jc w:val="center"/>
              <w:rPr>
                <w:rFonts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color w:val="auto"/>
                <w:sz w:val="24"/>
                <w:highlight w:val="none"/>
              </w:rPr>
            </w:pPr>
          </w:p>
        </w:tc>
        <w:tc>
          <w:tcPr>
            <w:tcW w:w="1227" w:type="dxa"/>
            <w:vAlign w:val="center"/>
          </w:tcPr>
          <w:p>
            <w:pPr>
              <w:spacing w:line="400" w:lineRule="exact"/>
              <w:jc w:val="center"/>
              <w:rPr>
                <w:rFonts w:ascii="宋体" w:hAnsi="宋体"/>
                <w:bCs/>
                <w:color w:val="auto"/>
                <w:sz w:val="24"/>
                <w:highlight w:val="none"/>
              </w:rPr>
            </w:pPr>
          </w:p>
        </w:tc>
        <w:tc>
          <w:tcPr>
            <w:tcW w:w="850" w:type="dxa"/>
            <w:vAlign w:val="center"/>
          </w:tcPr>
          <w:p>
            <w:pPr>
              <w:spacing w:line="400" w:lineRule="exact"/>
              <w:jc w:val="center"/>
              <w:rPr>
                <w:rFonts w:ascii="宋体" w:hAnsi="宋体"/>
                <w:bCs/>
                <w:color w:val="auto"/>
                <w:sz w:val="24"/>
                <w:highlight w:val="none"/>
              </w:rPr>
            </w:pPr>
          </w:p>
        </w:tc>
        <w:tc>
          <w:tcPr>
            <w:tcW w:w="849" w:type="dxa"/>
            <w:vAlign w:val="center"/>
          </w:tcPr>
          <w:p>
            <w:pPr>
              <w:spacing w:line="400" w:lineRule="exact"/>
              <w:jc w:val="center"/>
              <w:rPr>
                <w:rFonts w:ascii="宋体" w:hAnsi="宋体"/>
                <w:bCs/>
                <w:color w:val="auto"/>
                <w:sz w:val="24"/>
                <w:highlight w:val="none"/>
              </w:rPr>
            </w:pPr>
          </w:p>
        </w:tc>
        <w:tc>
          <w:tcPr>
            <w:tcW w:w="1133" w:type="dxa"/>
            <w:vAlign w:val="center"/>
          </w:tcPr>
          <w:p>
            <w:pPr>
              <w:spacing w:line="400" w:lineRule="exact"/>
              <w:jc w:val="center"/>
              <w:rPr>
                <w:rFonts w:ascii="宋体" w:hAnsi="宋体"/>
                <w:bCs/>
                <w:color w:val="auto"/>
                <w:sz w:val="24"/>
                <w:highlight w:val="none"/>
              </w:rPr>
            </w:pPr>
          </w:p>
        </w:tc>
        <w:tc>
          <w:tcPr>
            <w:tcW w:w="803" w:type="dxa"/>
            <w:vAlign w:val="center"/>
          </w:tcPr>
          <w:p>
            <w:pPr>
              <w:spacing w:line="400" w:lineRule="exact"/>
              <w:jc w:val="center"/>
              <w:rPr>
                <w:rFonts w:ascii="宋体" w:hAnsi="宋体"/>
                <w:bCs/>
                <w:color w:val="auto"/>
                <w:sz w:val="24"/>
                <w:highlight w:val="none"/>
              </w:rPr>
            </w:pPr>
          </w:p>
        </w:tc>
        <w:tc>
          <w:tcPr>
            <w:tcW w:w="802" w:type="dxa"/>
            <w:vAlign w:val="center"/>
          </w:tcPr>
          <w:p>
            <w:pPr>
              <w:spacing w:line="400" w:lineRule="exact"/>
              <w:jc w:val="center"/>
              <w:rPr>
                <w:rFonts w:ascii="宋体" w:hAnsi="宋体"/>
                <w:bCs/>
                <w:color w:val="auto"/>
                <w:sz w:val="24"/>
                <w:highlight w:val="none"/>
              </w:rPr>
            </w:pPr>
          </w:p>
        </w:tc>
        <w:tc>
          <w:tcPr>
            <w:tcW w:w="1243" w:type="dxa"/>
            <w:vAlign w:val="center"/>
          </w:tcPr>
          <w:p>
            <w:pPr>
              <w:spacing w:line="400" w:lineRule="exact"/>
              <w:jc w:val="center"/>
              <w:rPr>
                <w:rFonts w:ascii="宋体" w:hAnsi="宋体"/>
                <w:bCs/>
                <w:color w:val="auto"/>
                <w:sz w:val="24"/>
                <w:highlight w:val="none"/>
              </w:rPr>
            </w:pPr>
          </w:p>
        </w:tc>
        <w:tc>
          <w:tcPr>
            <w:tcW w:w="1148" w:type="dxa"/>
            <w:vAlign w:val="center"/>
          </w:tcPr>
          <w:p>
            <w:pPr>
              <w:spacing w:line="400" w:lineRule="exact"/>
              <w:jc w:val="center"/>
              <w:rPr>
                <w:rFonts w:ascii="宋体" w:hAnsi="宋体"/>
                <w:bCs/>
                <w:color w:val="auto"/>
                <w:sz w:val="24"/>
                <w:highlight w:val="none"/>
              </w:rPr>
            </w:pPr>
          </w:p>
        </w:tc>
        <w:tc>
          <w:tcPr>
            <w:tcW w:w="819" w:type="dxa"/>
            <w:vAlign w:val="center"/>
          </w:tcPr>
          <w:p>
            <w:pPr>
              <w:spacing w:line="400" w:lineRule="exact"/>
              <w:jc w:val="center"/>
              <w:rPr>
                <w:rFonts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color w:val="auto"/>
                <w:sz w:val="24"/>
                <w:highlight w:val="none"/>
              </w:rPr>
            </w:pPr>
          </w:p>
        </w:tc>
        <w:tc>
          <w:tcPr>
            <w:tcW w:w="1227" w:type="dxa"/>
            <w:vAlign w:val="center"/>
          </w:tcPr>
          <w:p>
            <w:pPr>
              <w:spacing w:line="400" w:lineRule="exact"/>
              <w:jc w:val="center"/>
              <w:rPr>
                <w:rFonts w:ascii="宋体" w:hAnsi="宋体"/>
                <w:bCs/>
                <w:color w:val="auto"/>
                <w:sz w:val="24"/>
                <w:highlight w:val="none"/>
              </w:rPr>
            </w:pPr>
          </w:p>
        </w:tc>
        <w:tc>
          <w:tcPr>
            <w:tcW w:w="850" w:type="dxa"/>
            <w:vAlign w:val="center"/>
          </w:tcPr>
          <w:p>
            <w:pPr>
              <w:spacing w:line="400" w:lineRule="exact"/>
              <w:jc w:val="center"/>
              <w:rPr>
                <w:rFonts w:ascii="宋体" w:hAnsi="宋体"/>
                <w:bCs/>
                <w:color w:val="auto"/>
                <w:sz w:val="24"/>
                <w:highlight w:val="none"/>
              </w:rPr>
            </w:pPr>
          </w:p>
        </w:tc>
        <w:tc>
          <w:tcPr>
            <w:tcW w:w="849" w:type="dxa"/>
            <w:vAlign w:val="center"/>
          </w:tcPr>
          <w:p>
            <w:pPr>
              <w:spacing w:line="400" w:lineRule="exact"/>
              <w:jc w:val="center"/>
              <w:rPr>
                <w:rFonts w:ascii="宋体" w:hAnsi="宋体"/>
                <w:bCs/>
                <w:color w:val="auto"/>
                <w:sz w:val="24"/>
                <w:highlight w:val="none"/>
              </w:rPr>
            </w:pPr>
          </w:p>
        </w:tc>
        <w:tc>
          <w:tcPr>
            <w:tcW w:w="1133" w:type="dxa"/>
            <w:vAlign w:val="center"/>
          </w:tcPr>
          <w:p>
            <w:pPr>
              <w:spacing w:line="400" w:lineRule="exact"/>
              <w:jc w:val="center"/>
              <w:rPr>
                <w:rFonts w:ascii="宋体" w:hAnsi="宋体"/>
                <w:bCs/>
                <w:color w:val="auto"/>
                <w:sz w:val="24"/>
                <w:highlight w:val="none"/>
              </w:rPr>
            </w:pPr>
          </w:p>
        </w:tc>
        <w:tc>
          <w:tcPr>
            <w:tcW w:w="803" w:type="dxa"/>
            <w:vAlign w:val="center"/>
          </w:tcPr>
          <w:p>
            <w:pPr>
              <w:spacing w:line="400" w:lineRule="exact"/>
              <w:jc w:val="center"/>
              <w:rPr>
                <w:rFonts w:ascii="宋体" w:hAnsi="宋体"/>
                <w:bCs/>
                <w:color w:val="auto"/>
                <w:sz w:val="24"/>
                <w:highlight w:val="none"/>
              </w:rPr>
            </w:pPr>
          </w:p>
        </w:tc>
        <w:tc>
          <w:tcPr>
            <w:tcW w:w="802" w:type="dxa"/>
            <w:vAlign w:val="center"/>
          </w:tcPr>
          <w:p>
            <w:pPr>
              <w:spacing w:line="400" w:lineRule="exact"/>
              <w:jc w:val="center"/>
              <w:rPr>
                <w:rFonts w:ascii="宋体" w:hAnsi="宋体"/>
                <w:bCs/>
                <w:color w:val="auto"/>
                <w:sz w:val="24"/>
                <w:highlight w:val="none"/>
              </w:rPr>
            </w:pPr>
          </w:p>
        </w:tc>
        <w:tc>
          <w:tcPr>
            <w:tcW w:w="1243" w:type="dxa"/>
            <w:vAlign w:val="center"/>
          </w:tcPr>
          <w:p>
            <w:pPr>
              <w:spacing w:line="400" w:lineRule="exact"/>
              <w:jc w:val="center"/>
              <w:rPr>
                <w:rFonts w:ascii="宋体" w:hAnsi="宋体"/>
                <w:bCs/>
                <w:color w:val="auto"/>
                <w:sz w:val="24"/>
                <w:highlight w:val="none"/>
              </w:rPr>
            </w:pPr>
          </w:p>
        </w:tc>
        <w:tc>
          <w:tcPr>
            <w:tcW w:w="1148" w:type="dxa"/>
            <w:vAlign w:val="center"/>
          </w:tcPr>
          <w:p>
            <w:pPr>
              <w:spacing w:line="400" w:lineRule="exact"/>
              <w:jc w:val="center"/>
              <w:rPr>
                <w:rFonts w:ascii="宋体" w:hAnsi="宋体"/>
                <w:bCs/>
                <w:color w:val="auto"/>
                <w:sz w:val="24"/>
                <w:highlight w:val="none"/>
              </w:rPr>
            </w:pPr>
          </w:p>
        </w:tc>
        <w:tc>
          <w:tcPr>
            <w:tcW w:w="819" w:type="dxa"/>
            <w:vAlign w:val="center"/>
          </w:tcPr>
          <w:p>
            <w:pPr>
              <w:spacing w:line="400" w:lineRule="exact"/>
              <w:jc w:val="center"/>
              <w:rPr>
                <w:rFonts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color w:val="auto"/>
                <w:sz w:val="24"/>
                <w:highlight w:val="none"/>
              </w:rPr>
            </w:pPr>
          </w:p>
        </w:tc>
        <w:tc>
          <w:tcPr>
            <w:tcW w:w="1227" w:type="dxa"/>
            <w:vAlign w:val="center"/>
          </w:tcPr>
          <w:p>
            <w:pPr>
              <w:spacing w:line="400" w:lineRule="exact"/>
              <w:jc w:val="center"/>
              <w:rPr>
                <w:rFonts w:ascii="宋体" w:hAnsi="宋体"/>
                <w:bCs/>
                <w:color w:val="auto"/>
                <w:sz w:val="24"/>
                <w:highlight w:val="none"/>
              </w:rPr>
            </w:pPr>
          </w:p>
        </w:tc>
        <w:tc>
          <w:tcPr>
            <w:tcW w:w="850" w:type="dxa"/>
            <w:vAlign w:val="center"/>
          </w:tcPr>
          <w:p>
            <w:pPr>
              <w:spacing w:line="400" w:lineRule="exact"/>
              <w:jc w:val="center"/>
              <w:rPr>
                <w:rFonts w:ascii="宋体" w:hAnsi="宋体"/>
                <w:bCs/>
                <w:color w:val="auto"/>
                <w:sz w:val="24"/>
                <w:highlight w:val="none"/>
              </w:rPr>
            </w:pPr>
          </w:p>
        </w:tc>
        <w:tc>
          <w:tcPr>
            <w:tcW w:w="849" w:type="dxa"/>
            <w:vAlign w:val="center"/>
          </w:tcPr>
          <w:p>
            <w:pPr>
              <w:spacing w:line="400" w:lineRule="exact"/>
              <w:jc w:val="center"/>
              <w:rPr>
                <w:rFonts w:ascii="宋体" w:hAnsi="宋体"/>
                <w:bCs/>
                <w:color w:val="auto"/>
                <w:sz w:val="24"/>
                <w:highlight w:val="none"/>
              </w:rPr>
            </w:pPr>
          </w:p>
        </w:tc>
        <w:tc>
          <w:tcPr>
            <w:tcW w:w="1133" w:type="dxa"/>
            <w:vAlign w:val="center"/>
          </w:tcPr>
          <w:p>
            <w:pPr>
              <w:spacing w:line="400" w:lineRule="exact"/>
              <w:jc w:val="center"/>
              <w:rPr>
                <w:rFonts w:ascii="宋体" w:hAnsi="宋体"/>
                <w:bCs/>
                <w:color w:val="auto"/>
                <w:sz w:val="24"/>
                <w:highlight w:val="none"/>
              </w:rPr>
            </w:pPr>
          </w:p>
        </w:tc>
        <w:tc>
          <w:tcPr>
            <w:tcW w:w="803" w:type="dxa"/>
            <w:vAlign w:val="center"/>
          </w:tcPr>
          <w:p>
            <w:pPr>
              <w:spacing w:line="400" w:lineRule="exact"/>
              <w:jc w:val="center"/>
              <w:rPr>
                <w:rFonts w:ascii="宋体" w:hAnsi="宋体"/>
                <w:bCs/>
                <w:color w:val="auto"/>
                <w:sz w:val="24"/>
                <w:highlight w:val="none"/>
              </w:rPr>
            </w:pPr>
          </w:p>
        </w:tc>
        <w:tc>
          <w:tcPr>
            <w:tcW w:w="802" w:type="dxa"/>
            <w:vAlign w:val="center"/>
          </w:tcPr>
          <w:p>
            <w:pPr>
              <w:spacing w:line="400" w:lineRule="exact"/>
              <w:jc w:val="center"/>
              <w:rPr>
                <w:rFonts w:ascii="宋体" w:hAnsi="宋体"/>
                <w:bCs/>
                <w:color w:val="auto"/>
                <w:sz w:val="24"/>
                <w:highlight w:val="none"/>
              </w:rPr>
            </w:pPr>
          </w:p>
        </w:tc>
        <w:tc>
          <w:tcPr>
            <w:tcW w:w="1243" w:type="dxa"/>
            <w:vAlign w:val="center"/>
          </w:tcPr>
          <w:p>
            <w:pPr>
              <w:spacing w:line="400" w:lineRule="exact"/>
              <w:jc w:val="center"/>
              <w:rPr>
                <w:rFonts w:ascii="宋体" w:hAnsi="宋体"/>
                <w:bCs/>
                <w:color w:val="auto"/>
                <w:sz w:val="24"/>
                <w:highlight w:val="none"/>
              </w:rPr>
            </w:pPr>
          </w:p>
        </w:tc>
        <w:tc>
          <w:tcPr>
            <w:tcW w:w="1148" w:type="dxa"/>
            <w:vAlign w:val="center"/>
          </w:tcPr>
          <w:p>
            <w:pPr>
              <w:spacing w:line="400" w:lineRule="exact"/>
              <w:jc w:val="center"/>
              <w:rPr>
                <w:rFonts w:ascii="宋体" w:hAnsi="宋体"/>
                <w:bCs/>
                <w:color w:val="auto"/>
                <w:sz w:val="24"/>
                <w:highlight w:val="none"/>
              </w:rPr>
            </w:pPr>
          </w:p>
        </w:tc>
        <w:tc>
          <w:tcPr>
            <w:tcW w:w="819" w:type="dxa"/>
            <w:vAlign w:val="center"/>
          </w:tcPr>
          <w:p>
            <w:pPr>
              <w:spacing w:line="400" w:lineRule="exact"/>
              <w:jc w:val="center"/>
              <w:rPr>
                <w:rFonts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color w:val="auto"/>
                <w:sz w:val="24"/>
                <w:highlight w:val="none"/>
              </w:rPr>
            </w:pPr>
          </w:p>
        </w:tc>
        <w:tc>
          <w:tcPr>
            <w:tcW w:w="1227" w:type="dxa"/>
            <w:vAlign w:val="center"/>
          </w:tcPr>
          <w:p>
            <w:pPr>
              <w:spacing w:line="400" w:lineRule="exact"/>
              <w:jc w:val="center"/>
              <w:rPr>
                <w:rFonts w:ascii="宋体" w:hAnsi="宋体"/>
                <w:bCs/>
                <w:color w:val="auto"/>
                <w:sz w:val="24"/>
                <w:highlight w:val="none"/>
              </w:rPr>
            </w:pPr>
          </w:p>
        </w:tc>
        <w:tc>
          <w:tcPr>
            <w:tcW w:w="850" w:type="dxa"/>
            <w:vAlign w:val="center"/>
          </w:tcPr>
          <w:p>
            <w:pPr>
              <w:spacing w:line="400" w:lineRule="exact"/>
              <w:jc w:val="center"/>
              <w:rPr>
                <w:rFonts w:ascii="宋体" w:hAnsi="宋体"/>
                <w:bCs/>
                <w:color w:val="auto"/>
                <w:sz w:val="24"/>
                <w:highlight w:val="none"/>
              </w:rPr>
            </w:pPr>
          </w:p>
        </w:tc>
        <w:tc>
          <w:tcPr>
            <w:tcW w:w="849" w:type="dxa"/>
            <w:vAlign w:val="center"/>
          </w:tcPr>
          <w:p>
            <w:pPr>
              <w:spacing w:line="400" w:lineRule="exact"/>
              <w:jc w:val="center"/>
              <w:rPr>
                <w:rFonts w:ascii="宋体" w:hAnsi="宋体"/>
                <w:bCs/>
                <w:color w:val="auto"/>
                <w:sz w:val="24"/>
                <w:highlight w:val="none"/>
              </w:rPr>
            </w:pPr>
          </w:p>
        </w:tc>
        <w:tc>
          <w:tcPr>
            <w:tcW w:w="1133" w:type="dxa"/>
            <w:vAlign w:val="center"/>
          </w:tcPr>
          <w:p>
            <w:pPr>
              <w:spacing w:line="400" w:lineRule="exact"/>
              <w:jc w:val="center"/>
              <w:rPr>
                <w:rFonts w:ascii="宋体" w:hAnsi="宋体"/>
                <w:bCs/>
                <w:color w:val="auto"/>
                <w:sz w:val="24"/>
                <w:highlight w:val="none"/>
              </w:rPr>
            </w:pPr>
          </w:p>
        </w:tc>
        <w:tc>
          <w:tcPr>
            <w:tcW w:w="803" w:type="dxa"/>
            <w:vAlign w:val="center"/>
          </w:tcPr>
          <w:p>
            <w:pPr>
              <w:spacing w:line="400" w:lineRule="exact"/>
              <w:jc w:val="center"/>
              <w:rPr>
                <w:rFonts w:ascii="宋体" w:hAnsi="宋体"/>
                <w:bCs/>
                <w:color w:val="auto"/>
                <w:sz w:val="24"/>
                <w:highlight w:val="none"/>
              </w:rPr>
            </w:pPr>
          </w:p>
        </w:tc>
        <w:tc>
          <w:tcPr>
            <w:tcW w:w="802" w:type="dxa"/>
            <w:vAlign w:val="center"/>
          </w:tcPr>
          <w:p>
            <w:pPr>
              <w:spacing w:line="400" w:lineRule="exact"/>
              <w:jc w:val="center"/>
              <w:rPr>
                <w:rFonts w:ascii="宋体" w:hAnsi="宋体"/>
                <w:bCs/>
                <w:color w:val="auto"/>
                <w:sz w:val="24"/>
                <w:highlight w:val="none"/>
              </w:rPr>
            </w:pPr>
          </w:p>
        </w:tc>
        <w:tc>
          <w:tcPr>
            <w:tcW w:w="1243" w:type="dxa"/>
            <w:vAlign w:val="center"/>
          </w:tcPr>
          <w:p>
            <w:pPr>
              <w:spacing w:line="400" w:lineRule="exact"/>
              <w:jc w:val="center"/>
              <w:rPr>
                <w:rFonts w:ascii="宋体" w:hAnsi="宋体"/>
                <w:bCs/>
                <w:color w:val="auto"/>
                <w:sz w:val="24"/>
                <w:highlight w:val="none"/>
              </w:rPr>
            </w:pPr>
          </w:p>
        </w:tc>
        <w:tc>
          <w:tcPr>
            <w:tcW w:w="1148" w:type="dxa"/>
            <w:vAlign w:val="center"/>
          </w:tcPr>
          <w:p>
            <w:pPr>
              <w:spacing w:line="400" w:lineRule="exact"/>
              <w:jc w:val="center"/>
              <w:rPr>
                <w:rFonts w:ascii="宋体" w:hAnsi="宋体"/>
                <w:bCs/>
                <w:color w:val="auto"/>
                <w:sz w:val="24"/>
                <w:highlight w:val="none"/>
              </w:rPr>
            </w:pPr>
          </w:p>
        </w:tc>
        <w:tc>
          <w:tcPr>
            <w:tcW w:w="819" w:type="dxa"/>
            <w:vAlign w:val="center"/>
          </w:tcPr>
          <w:p>
            <w:pPr>
              <w:spacing w:line="400" w:lineRule="exact"/>
              <w:jc w:val="center"/>
              <w:rPr>
                <w:rFonts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color w:val="auto"/>
                <w:sz w:val="24"/>
                <w:highlight w:val="none"/>
              </w:rPr>
            </w:pPr>
          </w:p>
        </w:tc>
        <w:tc>
          <w:tcPr>
            <w:tcW w:w="1227" w:type="dxa"/>
            <w:vAlign w:val="center"/>
          </w:tcPr>
          <w:p>
            <w:pPr>
              <w:spacing w:line="400" w:lineRule="exact"/>
              <w:jc w:val="center"/>
              <w:rPr>
                <w:rFonts w:ascii="宋体" w:hAnsi="宋体"/>
                <w:bCs/>
                <w:color w:val="auto"/>
                <w:sz w:val="24"/>
                <w:highlight w:val="none"/>
              </w:rPr>
            </w:pPr>
          </w:p>
        </w:tc>
        <w:tc>
          <w:tcPr>
            <w:tcW w:w="850" w:type="dxa"/>
            <w:vAlign w:val="center"/>
          </w:tcPr>
          <w:p>
            <w:pPr>
              <w:spacing w:line="400" w:lineRule="exact"/>
              <w:jc w:val="center"/>
              <w:rPr>
                <w:rFonts w:ascii="宋体" w:hAnsi="宋体"/>
                <w:bCs/>
                <w:color w:val="auto"/>
                <w:sz w:val="24"/>
                <w:highlight w:val="none"/>
              </w:rPr>
            </w:pPr>
          </w:p>
        </w:tc>
        <w:tc>
          <w:tcPr>
            <w:tcW w:w="849" w:type="dxa"/>
            <w:vAlign w:val="center"/>
          </w:tcPr>
          <w:p>
            <w:pPr>
              <w:spacing w:line="400" w:lineRule="exact"/>
              <w:jc w:val="center"/>
              <w:rPr>
                <w:rFonts w:ascii="宋体" w:hAnsi="宋体"/>
                <w:bCs/>
                <w:color w:val="auto"/>
                <w:sz w:val="24"/>
                <w:highlight w:val="none"/>
              </w:rPr>
            </w:pPr>
          </w:p>
        </w:tc>
        <w:tc>
          <w:tcPr>
            <w:tcW w:w="1133" w:type="dxa"/>
            <w:vAlign w:val="center"/>
          </w:tcPr>
          <w:p>
            <w:pPr>
              <w:spacing w:line="400" w:lineRule="exact"/>
              <w:jc w:val="center"/>
              <w:rPr>
                <w:rFonts w:ascii="宋体" w:hAnsi="宋体"/>
                <w:bCs/>
                <w:color w:val="auto"/>
                <w:sz w:val="24"/>
                <w:highlight w:val="none"/>
              </w:rPr>
            </w:pPr>
          </w:p>
        </w:tc>
        <w:tc>
          <w:tcPr>
            <w:tcW w:w="803" w:type="dxa"/>
            <w:vAlign w:val="center"/>
          </w:tcPr>
          <w:p>
            <w:pPr>
              <w:spacing w:line="400" w:lineRule="exact"/>
              <w:jc w:val="center"/>
              <w:rPr>
                <w:rFonts w:ascii="宋体" w:hAnsi="宋体"/>
                <w:bCs/>
                <w:color w:val="auto"/>
                <w:sz w:val="24"/>
                <w:highlight w:val="none"/>
              </w:rPr>
            </w:pPr>
          </w:p>
        </w:tc>
        <w:tc>
          <w:tcPr>
            <w:tcW w:w="802" w:type="dxa"/>
            <w:vAlign w:val="center"/>
          </w:tcPr>
          <w:p>
            <w:pPr>
              <w:spacing w:line="400" w:lineRule="exact"/>
              <w:jc w:val="center"/>
              <w:rPr>
                <w:rFonts w:ascii="宋体" w:hAnsi="宋体"/>
                <w:bCs/>
                <w:color w:val="auto"/>
                <w:sz w:val="24"/>
                <w:highlight w:val="none"/>
              </w:rPr>
            </w:pPr>
          </w:p>
        </w:tc>
        <w:tc>
          <w:tcPr>
            <w:tcW w:w="1243" w:type="dxa"/>
            <w:vAlign w:val="center"/>
          </w:tcPr>
          <w:p>
            <w:pPr>
              <w:spacing w:line="400" w:lineRule="exact"/>
              <w:jc w:val="center"/>
              <w:rPr>
                <w:rFonts w:ascii="宋体" w:hAnsi="宋体"/>
                <w:bCs/>
                <w:color w:val="auto"/>
                <w:sz w:val="24"/>
                <w:highlight w:val="none"/>
              </w:rPr>
            </w:pPr>
          </w:p>
        </w:tc>
        <w:tc>
          <w:tcPr>
            <w:tcW w:w="1148" w:type="dxa"/>
            <w:vAlign w:val="center"/>
          </w:tcPr>
          <w:p>
            <w:pPr>
              <w:spacing w:line="400" w:lineRule="exact"/>
              <w:jc w:val="center"/>
              <w:rPr>
                <w:rFonts w:ascii="宋体" w:hAnsi="宋体"/>
                <w:bCs/>
                <w:color w:val="auto"/>
                <w:sz w:val="24"/>
                <w:highlight w:val="none"/>
              </w:rPr>
            </w:pPr>
          </w:p>
        </w:tc>
        <w:tc>
          <w:tcPr>
            <w:tcW w:w="819" w:type="dxa"/>
            <w:vAlign w:val="center"/>
          </w:tcPr>
          <w:p>
            <w:pPr>
              <w:spacing w:line="400" w:lineRule="exact"/>
              <w:jc w:val="center"/>
              <w:rPr>
                <w:rFonts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color w:val="auto"/>
                <w:sz w:val="24"/>
                <w:highlight w:val="none"/>
              </w:rPr>
            </w:pPr>
          </w:p>
        </w:tc>
        <w:tc>
          <w:tcPr>
            <w:tcW w:w="1227" w:type="dxa"/>
            <w:vAlign w:val="center"/>
          </w:tcPr>
          <w:p>
            <w:pPr>
              <w:spacing w:line="400" w:lineRule="exact"/>
              <w:jc w:val="center"/>
              <w:rPr>
                <w:rFonts w:ascii="宋体" w:hAnsi="宋体"/>
                <w:bCs/>
                <w:color w:val="auto"/>
                <w:sz w:val="24"/>
                <w:highlight w:val="none"/>
              </w:rPr>
            </w:pPr>
          </w:p>
        </w:tc>
        <w:tc>
          <w:tcPr>
            <w:tcW w:w="850" w:type="dxa"/>
            <w:vAlign w:val="center"/>
          </w:tcPr>
          <w:p>
            <w:pPr>
              <w:spacing w:line="400" w:lineRule="exact"/>
              <w:jc w:val="center"/>
              <w:rPr>
                <w:rFonts w:ascii="宋体" w:hAnsi="宋体"/>
                <w:bCs/>
                <w:color w:val="auto"/>
                <w:sz w:val="24"/>
                <w:highlight w:val="none"/>
              </w:rPr>
            </w:pPr>
          </w:p>
        </w:tc>
        <w:tc>
          <w:tcPr>
            <w:tcW w:w="849" w:type="dxa"/>
            <w:vAlign w:val="center"/>
          </w:tcPr>
          <w:p>
            <w:pPr>
              <w:spacing w:line="400" w:lineRule="exact"/>
              <w:jc w:val="center"/>
              <w:rPr>
                <w:rFonts w:ascii="宋体" w:hAnsi="宋体"/>
                <w:bCs/>
                <w:color w:val="auto"/>
                <w:sz w:val="24"/>
                <w:highlight w:val="none"/>
              </w:rPr>
            </w:pPr>
          </w:p>
        </w:tc>
        <w:tc>
          <w:tcPr>
            <w:tcW w:w="1133" w:type="dxa"/>
            <w:vAlign w:val="center"/>
          </w:tcPr>
          <w:p>
            <w:pPr>
              <w:spacing w:line="400" w:lineRule="exact"/>
              <w:jc w:val="center"/>
              <w:rPr>
                <w:rFonts w:ascii="宋体" w:hAnsi="宋体"/>
                <w:bCs/>
                <w:color w:val="auto"/>
                <w:sz w:val="24"/>
                <w:highlight w:val="none"/>
              </w:rPr>
            </w:pPr>
          </w:p>
        </w:tc>
        <w:tc>
          <w:tcPr>
            <w:tcW w:w="803" w:type="dxa"/>
            <w:vAlign w:val="center"/>
          </w:tcPr>
          <w:p>
            <w:pPr>
              <w:spacing w:line="400" w:lineRule="exact"/>
              <w:jc w:val="center"/>
              <w:rPr>
                <w:rFonts w:ascii="宋体" w:hAnsi="宋体"/>
                <w:bCs/>
                <w:color w:val="auto"/>
                <w:sz w:val="24"/>
                <w:highlight w:val="none"/>
              </w:rPr>
            </w:pPr>
          </w:p>
        </w:tc>
        <w:tc>
          <w:tcPr>
            <w:tcW w:w="802" w:type="dxa"/>
            <w:vAlign w:val="center"/>
          </w:tcPr>
          <w:p>
            <w:pPr>
              <w:spacing w:line="400" w:lineRule="exact"/>
              <w:jc w:val="center"/>
              <w:rPr>
                <w:rFonts w:ascii="宋体" w:hAnsi="宋体"/>
                <w:bCs/>
                <w:color w:val="auto"/>
                <w:sz w:val="24"/>
                <w:highlight w:val="none"/>
              </w:rPr>
            </w:pPr>
          </w:p>
        </w:tc>
        <w:tc>
          <w:tcPr>
            <w:tcW w:w="1243" w:type="dxa"/>
            <w:vAlign w:val="center"/>
          </w:tcPr>
          <w:p>
            <w:pPr>
              <w:spacing w:line="400" w:lineRule="exact"/>
              <w:jc w:val="center"/>
              <w:rPr>
                <w:rFonts w:ascii="宋体" w:hAnsi="宋体"/>
                <w:bCs/>
                <w:color w:val="auto"/>
                <w:sz w:val="24"/>
                <w:highlight w:val="none"/>
              </w:rPr>
            </w:pPr>
          </w:p>
        </w:tc>
        <w:tc>
          <w:tcPr>
            <w:tcW w:w="1148" w:type="dxa"/>
            <w:vAlign w:val="center"/>
          </w:tcPr>
          <w:p>
            <w:pPr>
              <w:spacing w:line="400" w:lineRule="exact"/>
              <w:jc w:val="center"/>
              <w:rPr>
                <w:rFonts w:ascii="宋体" w:hAnsi="宋体"/>
                <w:bCs/>
                <w:color w:val="auto"/>
                <w:sz w:val="24"/>
                <w:highlight w:val="none"/>
              </w:rPr>
            </w:pPr>
          </w:p>
        </w:tc>
        <w:tc>
          <w:tcPr>
            <w:tcW w:w="819" w:type="dxa"/>
            <w:vAlign w:val="center"/>
          </w:tcPr>
          <w:p>
            <w:pPr>
              <w:spacing w:line="400" w:lineRule="exact"/>
              <w:jc w:val="center"/>
              <w:rPr>
                <w:rFonts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400" w:lineRule="exact"/>
              <w:jc w:val="left"/>
              <w:rPr>
                <w:rFonts w:ascii="宋体" w:hAnsi="宋体"/>
                <w:color w:val="auto"/>
                <w:sz w:val="24"/>
                <w:highlight w:val="none"/>
              </w:rPr>
            </w:pPr>
            <w:r>
              <w:rPr>
                <w:rFonts w:hint="eastAsia" w:ascii="宋体" w:hAnsi="宋体"/>
                <w:bCs/>
                <w:color w:val="auto"/>
                <w:sz w:val="24"/>
                <w:highlight w:val="none"/>
              </w:rPr>
              <w:t>总金额：</w:t>
            </w:r>
            <w:r>
              <w:rPr>
                <w:rFonts w:hint="eastAsia" w:ascii="宋体" w:hAnsi="宋体"/>
                <w:color w:val="auto"/>
                <w:sz w:val="24"/>
                <w:highlight w:val="none"/>
              </w:rPr>
              <w:t>人民币</w:t>
            </w:r>
            <w:r>
              <w:rPr>
                <w:rFonts w:hint="eastAsia" w:ascii="宋体" w:hAnsi="宋体"/>
                <w:color w:val="auto"/>
                <w:sz w:val="24"/>
                <w:highlight w:val="none"/>
                <w:u w:val="single"/>
              </w:rPr>
              <w:t xml:space="preserve">      </w:t>
            </w:r>
            <w:r>
              <w:rPr>
                <w:rFonts w:hint="eastAsia" w:ascii="宋体" w:hAnsi="宋体"/>
                <w:color w:val="auto"/>
                <w:sz w:val="24"/>
                <w:highlight w:val="none"/>
              </w:rPr>
              <w:t>元整（¥</w:t>
            </w:r>
            <w:r>
              <w:rPr>
                <w:rFonts w:hint="eastAsia" w:ascii="宋体" w:hAnsi="宋体"/>
                <w:color w:val="auto"/>
                <w:sz w:val="24"/>
                <w:highlight w:val="none"/>
                <w:u w:val="single"/>
              </w:rPr>
              <w:t xml:space="preserve">       </w:t>
            </w:r>
            <w:r>
              <w:rPr>
                <w:rFonts w:hint="eastAsia" w:ascii="宋体" w:hAnsi="宋体"/>
                <w:color w:val="auto"/>
                <w:sz w:val="24"/>
                <w:highlight w:val="none"/>
              </w:rPr>
              <w:t>元）</w:t>
            </w:r>
          </w:p>
        </w:tc>
      </w:tr>
    </w:tbl>
    <w:p>
      <w:pPr>
        <w:spacing w:line="360" w:lineRule="auto"/>
        <w:jc w:val="left"/>
        <w:rPr>
          <w:rFonts w:ascii="宋体" w:hAnsi="宋体"/>
          <w:b/>
          <w:bCs/>
          <w:color w:val="auto"/>
          <w:sz w:val="24"/>
          <w:highlight w:val="none"/>
        </w:rPr>
      </w:pPr>
    </w:p>
    <w:p>
      <w:pPr>
        <w:spacing w:line="360" w:lineRule="auto"/>
        <w:jc w:val="left"/>
        <w:rPr>
          <w:rFonts w:ascii="宋体" w:hAnsi="宋体"/>
          <w:b/>
          <w:bCs/>
          <w:color w:val="auto"/>
          <w:sz w:val="24"/>
          <w:highlight w:val="none"/>
        </w:rPr>
      </w:pPr>
      <w:r>
        <w:rPr>
          <w:rFonts w:hint="eastAsia" w:ascii="宋体" w:hAnsi="宋体"/>
          <w:b/>
          <w:bCs/>
          <w:color w:val="auto"/>
          <w:sz w:val="24"/>
          <w:highlight w:val="none"/>
        </w:rPr>
        <w:t xml:space="preserve">附件2 </w:t>
      </w:r>
      <w:r>
        <w:rPr>
          <w:rFonts w:hint="eastAsia" w:ascii="宋体" w:hAnsi="宋体"/>
          <w:b/>
          <w:color w:val="auto"/>
          <w:sz w:val="24"/>
          <w:highlight w:val="none"/>
        </w:rPr>
        <w:t>技术规格及标准</w:t>
      </w:r>
    </w:p>
    <w:p>
      <w:pPr>
        <w:jc w:val="center"/>
        <w:rPr>
          <w:rFonts w:ascii="宋体" w:hAnsi="宋体" w:eastAsia="宋体" w:cs="宋体"/>
          <w:b/>
          <w:color w:val="auto"/>
          <w:sz w:val="44"/>
          <w:szCs w:val="44"/>
          <w:highlight w:val="none"/>
        </w:rPr>
      </w:pPr>
    </w:p>
    <w:p>
      <w:pPr>
        <w:jc w:val="center"/>
        <w:rPr>
          <w:rFonts w:ascii="宋体" w:hAnsi="宋体" w:eastAsia="宋体" w:cs="宋体"/>
          <w:b/>
          <w:color w:val="auto"/>
          <w:sz w:val="44"/>
          <w:szCs w:val="44"/>
          <w:highlight w:val="none"/>
        </w:rPr>
      </w:pPr>
    </w:p>
    <w:p>
      <w:pPr>
        <w:pStyle w:val="7"/>
        <w:spacing w:line="360" w:lineRule="auto"/>
        <w:rPr>
          <w:rFonts w:hint="default" w:ascii="宋体" w:hAnsi="宋体" w:eastAsia="宋体" w:cs="宋体"/>
          <w:color w:val="auto"/>
          <w:sz w:val="32"/>
          <w:szCs w:val="32"/>
          <w:highlight w:val="none"/>
          <w:lang w:eastAsia="zh-CN"/>
        </w:rPr>
      </w:pPr>
    </w:p>
    <w:p>
      <w:pPr>
        <w:rPr>
          <w:color w:val="auto"/>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35</w:t>
                    </w:r>
                    <w:r>
                      <w:fldChar w:fldCharType="end"/>
                    </w:r>
                    <w:r>
                      <w:t xml:space="preserve"> 页</w:t>
                    </w:r>
                  </w:p>
                </w:txbxContent>
              </v:textbox>
            </v:shape>
          </w:pict>
        </mc:Fallback>
      </mc:AlternateContent>
    </w:r>
    <w:r>
      <w:rPr>
        <w:rFonts w:hint="eastAsia"/>
      </w:rPr>
      <w:t>陕西开源招标有限公司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6b7f980b-7340-4f19-a5b7-3539a33914d5"/>
  </w:docVars>
  <w:rsids>
    <w:rsidRoot w:val="7ADC73B5"/>
    <w:rsid w:val="42C62310"/>
    <w:rsid w:val="7ADC7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toc 1"/>
    <w:basedOn w:val="1"/>
    <w:next w:val="1"/>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1453</Words>
  <Characters>1476</Characters>
  <Lines>0</Lines>
  <Paragraphs>0</Paragraphs>
  <TotalTime>0</TotalTime>
  <ScaleCrop>false</ScaleCrop>
  <LinksUpToDate>false</LinksUpToDate>
  <CharactersWithSpaces>1759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2024-07-22T08:11:00Z</dcterms:created>
  <dc:creator>ANNY</dc:creator>
  <cp:lastModifiedBy>ANNY</cp:lastModifiedBy>
  <dcterms:modified xsi:type="dcterms:W3CDTF">2024-07-22T08:52:10Z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0BED4BB46E4F4FC49AAC49914175625B_11</vt:lpwstr>
  </property>
</Properties>
</file>