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西安市婚姻家庭及儿童心理健康支持项目(二次)</w:t>
      </w:r>
    </w:p>
    <w:p>
      <w:pPr>
        <w:pStyle w:val="null3"/>
        <w:jc w:val="center"/>
        <w:outlineLvl w:val="2"/>
      </w:pPr>
      <w:r>
        <w:rPr>
          <w:sz w:val="28"/>
          <w:b/>
        </w:rPr>
        <w:t>采购项目编号：</w:t>
      </w:r>
      <w:r>
        <w:rPr>
          <w:sz w:val="28"/>
          <w:b/>
        </w:rPr>
        <w:t>ZMZB2024-CS1037.1B1</w:t>
      </w:r>
      <w:r>
        <w:br/>
      </w:r>
      <w:r>
        <w:br/>
      </w:r>
      <w:r>
        <w:br/>
      </w:r>
    </w:p>
    <w:p>
      <w:pPr>
        <w:pStyle w:val="null3"/>
        <w:jc w:val="center"/>
        <w:outlineLvl w:val="2"/>
      </w:pPr>
      <w:r>
        <w:rPr>
          <w:sz w:val="28"/>
          <w:b/>
        </w:rPr>
        <w:t>西安市妇女联合会</w:t>
      </w:r>
    </w:p>
    <w:p>
      <w:pPr>
        <w:pStyle w:val="null3"/>
        <w:jc w:val="center"/>
        <w:outlineLvl w:val="2"/>
      </w:pPr>
      <w:r>
        <w:rPr>
          <w:sz w:val="28"/>
          <w:b/>
        </w:rPr>
        <w:t>陕西至铭招标代理有限公司</w:t>
      </w:r>
      <w:r>
        <w:rPr>
          <w:sz w:val="28"/>
          <w:b/>
        </w:rPr>
        <w:t>共同编制</w:t>
      </w:r>
    </w:p>
    <w:p>
      <w:pPr>
        <w:pStyle w:val="null3"/>
        <w:jc w:val="center"/>
        <w:outlineLvl w:val="2"/>
      </w:pPr>
      <w:r>
        <w:rPr>
          <w:sz w:val="28"/>
          <w:b/>
        </w:rPr>
        <w:t>2024年07月17日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陕西至铭招标代理有限公司</w:t>
      </w:r>
      <w:r>
        <w:rPr/>
        <w:t>（以下简称“代理机构”）受</w:t>
      </w:r>
      <w:r>
        <w:rPr/>
        <w:t>西安市妇女联合会</w:t>
      </w:r>
      <w:r>
        <w:rPr/>
        <w:t>委托，拟对</w:t>
      </w:r>
      <w:r>
        <w:rPr/>
        <w:t>西安市婚姻家庭及儿童心理健康支持项目(二次)</w:t>
      </w:r>
      <w:r>
        <w:rPr/>
        <w:t>采用竞争性磋商采购方式进行采购，兹邀请供应商参加本项目的竞争性磋商。</w:t>
      </w:r>
    </w:p>
    <w:p>
      <w:pPr>
        <w:pStyle w:val="null3"/>
        <w:outlineLvl w:val="2"/>
      </w:pPr>
      <w:r>
        <w:rPr>
          <w:sz w:val="28"/>
          <w:b/>
        </w:rPr>
        <w:t>一、项目编号：</w:t>
      </w:r>
      <w:r>
        <w:rPr>
          <w:sz w:val="28"/>
          <w:b/>
        </w:rPr>
        <w:t>ZMZB2024-CS1037.1B1</w:t>
      </w:r>
    </w:p>
    <w:p>
      <w:pPr>
        <w:pStyle w:val="null3"/>
        <w:outlineLvl w:val="2"/>
      </w:pPr>
      <w:r>
        <w:rPr>
          <w:sz w:val="28"/>
          <w:b/>
        </w:rPr>
        <w:t>二、项目名称：</w:t>
      </w:r>
      <w:r>
        <w:rPr>
          <w:sz w:val="28"/>
          <w:b/>
        </w:rPr>
        <w:t>西安市婚姻家庭及儿童心理健康支持项目(二次)</w:t>
      </w:r>
    </w:p>
    <w:p>
      <w:pPr>
        <w:pStyle w:val="null3"/>
        <w:outlineLvl w:val="2"/>
      </w:pPr>
      <w:r>
        <w:rPr>
          <w:sz w:val="28"/>
          <w:b/>
        </w:rPr>
        <w:t>三、磋商项目简介</w:t>
      </w:r>
    </w:p>
    <w:p>
      <w:pPr>
        <w:pStyle w:val="null3"/>
        <w:ind w:firstLine="480"/>
      </w:pPr>
      <w:r>
        <w:rPr/>
        <w:t>教育部、全国妇联等十七部门关于印发《全面加强和改进新时代学生心理健康工作专项行动计划（2023-2025年）》的通知中明确：妇联、教育、关工委等部门引导家长关注孩子心理健康，树立科学养育观念，尊重孩子心理发展规律，理性确定孩子成长预期，积极开展亲子活动。 通过项目实施，与学校、社区联动，面向妇女儿童和家庭，配合积极构建学校主导、家庭参与、社会和相关部门协同联动的校家社婚姻家庭及儿童心理健康工作格局，传播心理健康知识，开展“新父母赋能”课堂，以沙龙、面询、个案、团辅等方式，引导家庭树立“身心同健康”的教育理念，探索社会力量参与婚姻家庭和儿童心理系统关爱有效工作机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1、营业执照：具有独立承担民事责任的能力的企业法人、其他组织或自然人，提供合法有效的统一社会信用代码的营业执照，自然人的提供身份证明文件</w:t>
      </w:r>
    </w:p>
    <w:p>
      <w:pPr>
        <w:pStyle w:val="null3"/>
      </w:pPr>
      <w:r>
        <w:rPr/>
        <w:t>2、法定代表人授权委托书：法定代表人参加磋商的，须提供本人身份证复印件；法定代表人授权他人参加磋商的，须提供法定代表人授权委托书</w:t>
      </w:r>
    </w:p>
    <w:p>
      <w:pPr>
        <w:pStyle w:val="null3"/>
      </w:pPr>
      <w:r>
        <w:rPr/>
        <w:t>3、财务状况报告：供应商须提供2023年度完整的财务审计报告（成立时间至提交磋商响应文件截止时间不足一年的可提供成立后任意时段的资产负债表和利润表）或磋商截止时间前六个月内银行出具的资信证明</w:t>
      </w:r>
    </w:p>
    <w:p>
      <w:pPr>
        <w:pStyle w:val="null3"/>
      </w:pPr>
      <w:r>
        <w:rPr/>
        <w:t>4、税收缴纳证明：提供2024年度至今已缴纳的至少一个月的纳税证明或完税证明，依法免税的单位应提供相关证明材料</w:t>
      </w:r>
    </w:p>
    <w:p>
      <w:pPr>
        <w:pStyle w:val="null3"/>
      </w:pPr>
      <w:r>
        <w:rPr/>
        <w:t>5、社会保障资金缴纳证明：提供2024年度至今已缴存的至少一个月的社会保障资金缴存单据或社保机构开具的社会保险参保缴费情况证明，依法不需要缴纳社会保障资金的单位应提供相关证明材料</w:t>
      </w:r>
    </w:p>
    <w:p>
      <w:pPr>
        <w:pStyle w:val="null3"/>
      </w:pPr>
      <w:r>
        <w:rPr/>
        <w:t>6、重大违法记录的书面申明：供应商应具备良好的商业信誉，提供在参加政府采购活动前3年内在经营活动中没有重大违法记录的书面申明</w:t>
      </w:r>
    </w:p>
    <w:p>
      <w:pPr>
        <w:pStyle w:val="null3"/>
      </w:pPr>
      <w:r>
        <w:rPr/>
        <w:t>7、专业技术能力的书面声明：供应商具备履行合同所必须的设备和专业技术能力的书面声明</w:t>
      </w:r>
    </w:p>
    <w:p>
      <w:pPr>
        <w:pStyle w:val="null3"/>
      </w:pPr>
      <w:r>
        <w:rPr/>
        <w:t>8、信用查询：供应商不得为信用中国网站(www.creditchina.gov.cn)“记录失信被执行人和重大税收违法案件当事人名单”记录名单；不得为中国政府采购网(www.ccgp.gov.cn)“政府采购严重违法失信行为信息记录”的单位（以磋商当天代理公司核查为准）</w:t>
      </w:r>
    </w:p>
    <w:p>
      <w:pPr>
        <w:pStyle w:val="null3"/>
      </w:pPr>
      <w:r>
        <w:rPr/>
        <w:t>9、关联关系：单位负责人为同一人或存在直接控股、管理关系的不同单位，不得参加同一项目的政府采购活动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西安市妇女联合会</w:t>
      </w:r>
    </w:p>
    <w:p>
      <w:pPr>
        <w:pStyle w:val="null3"/>
      </w:pPr>
      <w:r>
        <w:rPr/>
        <w:t xml:space="preserve"> 地址： </w:t>
      </w:r>
      <w:r>
        <w:rPr/>
        <w:t>西安市未央区西北国金中心B座</w:t>
      </w:r>
    </w:p>
    <w:p>
      <w:pPr>
        <w:pStyle w:val="null3"/>
      </w:pPr>
      <w:r>
        <w:rPr/>
        <w:t xml:space="preserve"> 邮编： </w:t>
      </w:r>
      <w:r>
        <w:rPr/>
        <w:t>710000</w:t>
      </w:r>
    </w:p>
    <w:p>
      <w:pPr>
        <w:pStyle w:val="null3"/>
      </w:pPr>
      <w:r>
        <w:rPr/>
        <w:t xml:space="preserve"> 联系人： </w:t>
      </w:r>
      <w:r>
        <w:rPr/>
        <w:t>张兰州</w:t>
      </w:r>
    </w:p>
    <w:p>
      <w:pPr>
        <w:pStyle w:val="null3"/>
      </w:pPr>
      <w:r>
        <w:rPr/>
        <w:t xml:space="preserve"> 联系电话： </w:t>
      </w:r>
      <w:r>
        <w:rPr/>
        <w:t>029-86527280</w:t>
      </w:r>
    </w:p>
    <w:p>
      <w:pPr>
        <w:pStyle w:val="null3"/>
        <w:outlineLvl w:val="3"/>
      </w:pPr>
      <w:r>
        <w:rPr>
          <w:sz w:val="24"/>
          <w:b/>
        </w:rPr>
        <w:t>代理机构：</w:t>
      </w:r>
      <w:r>
        <w:rPr>
          <w:sz w:val="24"/>
          <w:b/>
        </w:rPr>
        <w:t>陕西至铭招标代理有限公司</w:t>
      </w:r>
    </w:p>
    <w:p>
      <w:pPr>
        <w:pStyle w:val="null3"/>
      </w:pPr>
      <w:r>
        <w:rPr/>
        <w:t xml:space="preserve"> 地址： </w:t>
      </w:r>
      <w:r>
        <w:rPr/>
        <w:t>陕西省西安市莲湖区南二环西段九座花园13楼1304室</w:t>
      </w:r>
    </w:p>
    <w:p>
      <w:pPr>
        <w:pStyle w:val="null3"/>
      </w:pPr>
      <w:r>
        <w:rPr/>
        <w:t xml:space="preserve"> 邮编： </w:t>
      </w:r>
      <w:r>
        <w:rPr/>
        <w:t>710000</w:t>
      </w:r>
    </w:p>
    <w:p>
      <w:pPr>
        <w:pStyle w:val="null3"/>
      </w:pPr>
      <w:r>
        <w:rPr/>
        <w:t xml:space="preserve"> 联系人： </w:t>
      </w:r>
      <w:r>
        <w:rPr/>
        <w:t>张玉 马静 杨永丽</w:t>
      </w:r>
    </w:p>
    <w:p>
      <w:pPr>
        <w:pStyle w:val="null3"/>
      </w:pPr>
      <w:r>
        <w:rPr/>
        <w:t xml:space="preserve"> 联系电话： </w:t>
      </w:r>
      <w:r>
        <w:rPr/>
        <w:t>029-88213375</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 合同价款的5% 形式：银行保函或现金、支票形式 采用银行保函时，出具保函的银行级别： 必须为地市级及以上有信誉的国家或股份制商业银行的分行或支行</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成交金额为基数，依据国家计委颁布《招标代理服务收费管理暂行办法》（计价格[2002]1980号）和国家发展改革委员会办公厅颁发的《关于招标代理服务收费有关问题的通知》（发改办价格[2011]534号）文件规定执行； 2、招标代理服务费由成交单位支付，在领取《成交通知书》前，由成交单位一次性支付给陕西至铭招标代理有限公司。 3、户名：陕西至铭招标代理有限公司 账号：2613 1801 0400 040 64 开户银行：中国农业银行股份有限公司西安高新路南段支行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西安市妇女联合会</w:t>
      </w:r>
      <w:r>
        <w:rPr/>
        <w:t>和</w:t>
      </w:r>
      <w:r>
        <w:rPr/>
        <w:t>陕西至铭招标代理有限公司</w:t>
      </w:r>
      <w:r>
        <w:rPr/>
        <w:t>享有。对磋商文件中供应商参加本次政府采购活动应当具备的条件，磋商项目技术、服务、商务及其他要求，评审细则及标准由</w:t>
      </w:r>
      <w:r>
        <w:rPr/>
        <w:t>西安市妇女联合会</w:t>
      </w:r>
      <w:r>
        <w:rPr/>
        <w:t>负责解释。除上述磋商文件内容，其他内容由</w:t>
      </w:r>
      <w:r>
        <w:rPr/>
        <w:t>陕西至铭招标代理有限公司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西安市妇女联合会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陕西至铭招标代理有限公司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陕西至铭招标代理有限公司</w:t>
      </w:r>
      <w:r>
        <w:rPr/>
        <w:t xml:space="preserve"> 负责答复；供应商对除采购需求外的采购文件的询问、质疑由</w:t>
      </w:r>
      <w:r>
        <w:rPr/>
        <w:t>陕西至铭招标代理有限公司</w:t>
      </w:r>
      <w:r>
        <w:rPr/>
        <w:t xml:space="preserve"> 负责答复；供应商对采购过程、采购结果的询问、质疑由 </w:t>
      </w:r>
      <w:r>
        <w:rPr/>
        <w:t>陕西至铭招标代理有限公司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联系人：张玉 马静 杨永丽</w:t>
      </w:r>
    </w:p>
    <w:p>
      <w:pPr>
        <w:pStyle w:val="null3"/>
      </w:pPr>
      <w:r>
        <w:rPr/>
        <w:t>联系电话：029-88213375</w:t>
      </w:r>
    </w:p>
    <w:p>
      <w:pPr>
        <w:pStyle w:val="null3"/>
      </w:pPr>
      <w:r>
        <w:rPr/>
        <w:t>地址：陕西省西安市莲湖区南二环西段九座花园13楼1304室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教育部、全国妇联等十七部门关于印发《全面加强和改进新时代学生心理健康工作专项行动计划（2023-2025年）》的通知中明确：妇联、教育、关工委等部门引导家长关注孩子心理健康，树立科学养育观念，尊重孩子心理发展规律，理性确定孩子成长预期，积极开展亲子活动。 通过项目实施，与学校、社区联动，面向妇女儿童和家庭，配合积极构建学校主导、家庭参与、社会和相关部门协同联动的校家社婚姻家庭及儿童心理健康工作格局，传播心理健康知识，开展“新父母赋能”课堂，以沙龙、面询、个案、团辅等方式，引导家庭树立“身心同健康”的教育理念，探索社会力量参与婚姻家庭和儿童心理系统关爱有效工作机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婚姻家庭及儿童心理健康支持服务</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标的名称：婚姻家庭及儿童心理健康支持服务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b/>
                <w:shd w:fill="FFFFFF" w:val="clear"/>
              </w:rPr>
              <w:t>一、项目概况</w:t>
            </w:r>
          </w:p>
          <w:p>
            <w:pPr>
              <w:pStyle w:val="null3"/>
              <w:ind w:firstLine="480"/>
              <w:jc w:val="left"/>
            </w:pPr>
            <w:r>
              <w:rPr>
                <w:shd w:fill="FFFFFF" w:val="clear"/>
              </w:rPr>
              <w:t>教育部、全国妇联等十七部门关于印发《全面加强和改进新时代学生心理健康工作专项行动计划（2023-2025年）》的通知中明确：妇联、教育、关工委等部门引导家长关注孩子心理健康，树立科学养育观念，尊重孩子心理发展规律，理性确定孩子成长预期，积极开展亲子活动。</w:t>
            </w:r>
          </w:p>
          <w:p>
            <w:pPr>
              <w:pStyle w:val="null3"/>
              <w:ind w:firstLine="480"/>
              <w:jc w:val="left"/>
            </w:pPr>
            <w:r>
              <w:rPr>
                <w:shd w:fill="FFFFFF" w:val="clear"/>
              </w:rPr>
              <w:t>通过项目实施，与学校、社区联动，面向妇女儿童和家庭，配合积极构建学校主导、家庭参与、社会和相关部门协同联动的校家社婚姻家庭及儿童心理健康工作格局，传播心理健康知识，开展“新父母赋能”课堂，以沙龙、面询、个案、团辅等方式，引导家庭树立“身心同健康”的教育理念，探索社会力量参与婚姻家庭和儿童心理系统关爱有效工作机制。</w:t>
            </w:r>
          </w:p>
          <w:p>
            <w:pPr>
              <w:pStyle w:val="null3"/>
              <w:ind w:firstLine="482"/>
              <w:jc w:val="left"/>
            </w:pPr>
            <w:r>
              <w:rPr>
                <w:b/>
                <w:shd w:fill="FFFFFF" w:val="clear"/>
              </w:rPr>
              <w:t>二、服务内容</w:t>
            </w:r>
          </w:p>
          <w:p>
            <w:pPr>
              <w:pStyle w:val="null3"/>
              <w:ind w:firstLine="480"/>
              <w:jc w:val="left"/>
            </w:pPr>
            <w:r>
              <w:rPr>
                <w:shd w:fill="FFFFFF" w:val="clear"/>
              </w:rPr>
              <w:t>立足社区、面向家庭，积极传播心理健康知识，开展“新父母赋能”课堂，以沙龙、面询、个案、团辅、家庭亲子类活动等方式，引导家庭树立“身心同健康”的教育理念，探索社会力量参与婚姻家庭和儿童心理系统关爱有效工作机制。</w:t>
            </w:r>
          </w:p>
          <w:p>
            <w:pPr>
              <w:pStyle w:val="null3"/>
              <w:ind w:firstLine="480"/>
              <w:jc w:val="left"/>
            </w:pPr>
            <w:r>
              <w:rPr>
                <w:shd w:fill="FFFFFF" w:val="clear"/>
              </w:rPr>
              <w:t>组织建立西安市妇女儿童“1+15+N”（1个市级服务中心+15个分站+学校、街道、社区）公益心理咨询服务网络，依托全市“和合之家”巾帼工作室示范点，为广大家庭提供“家门口”的婚姻家庭及儿童心理健康指导服务。</w:t>
            </w:r>
          </w:p>
          <w:p>
            <w:pPr>
              <w:pStyle w:val="null3"/>
              <w:ind w:firstLine="482"/>
              <w:jc w:val="left"/>
            </w:pPr>
            <w:r>
              <w:rPr>
                <w:b/>
                <w:shd w:fill="FFFFFF" w:val="clear"/>
              </w:rPr>
              <w:t>三</w:t>
            </w:r>
            <w:r>
              <w:rPr>
                <w:b/>
                <w:shd w:fill="FFFFFF" w:val="clear"/>
              </w:rPr>
              <w:t>、服务</w:t>
            </w:r>
            <w:r>
              <w:rPr>
                <w:b/>
                <w:shd w:fill="FFFFFF" w:val="clear"/>
              </w:rPr>
              <w:t>要求：</w:t>
            </w:r>
          </w:p>
          <w:p>
            <w:pPr>
              <w:pStyle w:val="null3"/>
              <w:ind w:firstLine="480"/>
              <w:jc w:val="both"/>
            </w:pPr>
            <w:r>
              <w:rPr>
                <w:shd w:fill="FFFFFF" w:val="clear"/>
              </w:rPr>
              <w:t>（一）工作内容：</w:t>
            </w:r>
          </w:p>
          <w:p>
            <w:pPr>
              <w:pStyle w:val="null3"/>
              <w:ind w:firstLine="480"/>
              <w:jc w:val="both"/>
            </w:pPr>
            <w:r>
              <w:rPr>
                <w:shd w:fill="FFFFFF" w:val="clear"/>
              </w:rPr>
              <w:t>1.供应商为妇联来电来访群众提供线上心理咨询服务。</w:t>
            </w:r>
          </w:p>
          <w:p>
            <w:pPr>
              <w:pStyle w:val="null3"/>
              <w:ind w:firstLine="480"/>
              <w:jc w:val="both"/>
            </w:pPr>
            <w:r>
              <w:rPr>
                <w:shd w:fill="FFFFFF" w:val="clear"/>
              </w:rPr>
              <w:t>2.供应商应开展讲座、沙龙、团辅、家庭亲职类活动等不少于200场（根据人数和内容，每场1-3小时）。</w:t>
            </w:r>
          </w:p>
          <w:p>
            <w:pPr>
              <w:pStyle w:val="null3"/>
              <w:ind w:firstLine="480"/>
              <w:jc w:val="both"/>
            </w:pPr>
            <w:r>
              <w:rPr>
                <w:shd w:fill="FFFFFF" w:val="clear"/>
              </w:rPr>
              <w:t>3.供应商为妇联在信访接待、人民调解等工作中发现的需要心理辅导的个人和家庭提供专业个案和家庭辅导。个案辅导不少于300例（根据案主存在问题的严重性，每例辅导1-3次不等），家庭辅导不少于50例（根据家庭存在问题的严重性，每例辅导1-4次不等）。</w:t>
            </w:r>
          </w:p>
          <w:p>
            <w:pPr>
              <w:pStyle w:val="null3"/>
              <w:ind w:firstLine="480"/>
              <w:jc w:val="both"/>
            </w:pPr>
            <w:r>
              <w:rPr>
                <w:shd w:fill="FFFFFF" w:val="clear"/>
              </w:rPr>
              <w:t>4.供应商应制作公益视频5部，每部不少于1分钟。</w:t>
            </w:r>
          </w:p>
          <w:p>
            <w:pPr>
              <w:pStyle w:val="null3"/>
              <w:ind w:firstLine="480"/>
              <w:jc w:val="both"/>
            </w:pPr>
            <w:r>
              <w:rPr>
                <w:shd w:fill="FFFFFF" w:val="clear"/>
              </w:rPr>
              <w:t>5.供应商根据项目数据完成西安市婚姻家庭及儿童心理健康研究课题1个。</w:t>
            </w:r>
          </w:p>
          <w:p>
            <w:pPr>
              <w:pStyle w:val="null3"/>
              <w:ind w:firstLine="480"/>
              <w:jc w:val="both"/>
            </w:pPr>
            <w:r>
              <w:rPr>
                <w:shd w:fill="FFFFFF" w:val="clear"/>
              </w:rPr>
              <w:t>（二）人员要求：须具备国家或相关组织认可的心理咨询服务资质。</w:t>
            </w:r>
          </w:p>
          <w:p>
            <w:pPr>
              <w:pStyle w:val="null3"/>
              <w:ind w:firstLine="482"/>
              <w:jc w:val="both"/>
            </w:pPr>
            <w:r>
              <w:rPr>
                <w:b/>
                <w:shd w:fill="FFFFFF" w:val="clear"/>
              </w:rPr>
              <w:t>四</w:t>
            </w:r>
            <w:r>
              <w:rPr>
                <w:b/>
                <w:shd w:fill="FFFFFF" w:val="clear"/>
              </w:rPr>
              <w:t>、服务期限</w:t>
            </w:r>
            <w:r>
              <w:rPr>
                <w:b/>
                <w:shd w:fill="FFFFFF" w:val="clear"/>
              </w:rPr>
              <w:t>：</w:t>
            </w:r>
          </w:p>
          <w:p>
            <w:pPr>
              <w:pStyle w:val="null3"/>
              <w:spacing w:after="120"/>
              <w:ind w:firstLine="480"/>
              <w:jc w:val="both"/>
            </w:pPr>
            <w:r>
              <w:rPr>
                <w:shd w:fill="FFFFFF" w:val="clear"/>
              </w:rPr>
              <w:t>合同签订之日起1年</w:t>
            </w:r>
          </w:p>
          <w:p>
            <w:pPr>
              <w:pStyle w:val="null3"/>
              <w:spacing w:after="120"/>
              <w:ind w:firstLine="480"/>
              <w:jc w:val="both"/>
            </w:pPr>
            <w:r>
              <w:rPr>
                <w:b/>
                <w:shd w:fill="FFFFFF" w:val="clear"/>
              </w:rPr>
              <w:t>五、进度要求：</w:t>
            </w:r>
          </w:p>
          <w:p>
            <w:pPr>
              <w:pStyle w:val="null3"/>
              <w:spacing w:after="120"/>
              <w:ind w:firstLine="480"/>
              <w:jc w:val="both"/>
            </w:pPr>
            <w:r>
              <w:rPr>
                <w:shd w:fill="FFFFFF" w:val="clear"/>
              </w:rPr>
              <w:t>1.合同签订之日起—2024年12月，完成心理咨询日常咨询服务和所有量化指标的各项任务。</w:t>
            </w:r>
          </w:p>
          <w:p>
            <w:pPr>
              <w:pStyle w:val="null3"/>
              <w:spacing w:after="120"/>
              <w:ind w:firstLine="480"/>
              <w:jc w:val="both"/>
            </w:pPr>
            <w:r>
              <w:rPr>
                <w:shd w:fill="FFFFFF" w:val="clear"/>
              </w:rPr>
              <w:t>2.2025年1月-2025年6月，继续完成心理咨询日常咨询服务。</w:t>
            </w:r>
          </w:p>
          <w:p>
            <w:pPr>
              <w:pStyle w:val="null3"/>
              <w:spacing w:after="120"/>
              <w:ind w:firstLine="482"/>
              <w:jc w:val="both"/>
            </w:pPr>
            <w:r>
              <w:rPr>
                <w:b/>
                <w:shd w:fill="FFFFFF" w:val="clear"/>
              </w:rPr>
              <w:t>六、成果交付要求：</w:t>
            </w:r>
          </w:p>
          <w:p>
            <w:pPr>
              <w:pStyle w:val="null3"/>
              <w:spacing w:after="120"/>
              <w:ind w:firstLine="480"/>
              <w:jc w:val="both"/>
            </w:pPr>
            <w:r>
              <w:rPr>
                <w:shd w:fill="FFFFFF" w:val="clear"/>
              </w:rPr>
              <w:t>1.日常工作资料按要求存档。</w:t>
            </w:r>
          </w:p>
          <w:p>
            <w:pPr>
              <w:pStyle w:val="null3"/>
              <w:spacing w:after="120"/>
              <w:ind w:firstLine="480"/>
              <w:jc w:val="both"/>
            </w:pPr>
            <w:r>
              <w:rPr>
                <w:shd w:fill="FFFFFF" w:val="clear"/>
              </w:rPr>
              <w:t>2.西安市婚姻家庭及儿童心理健康研究课题。</w:t>
            </w:r>
          </w:p>
          <w:p>
            <w:pPr>
              <w:pStyle w:val="null3"/>
              <w:spacing w:after="120"/>
              <w:ind w:firstLine="482"/>
              <w:jc w:val="both"/>
            </w:pPr>
            <w:r>
              <w:rPr>
                <w:b/>
                <w:shd w:fill="FFFFFF" w:val="clear"/>
              </w:rPr>
              <w:t>七、质量验收标准或规范：</w:t>
            </w:r>
          </w:p>
          <w:p>
            <w:pPr>
              <w:pStyle w:val="null3"/>
              <w:ind w:firstLine="480"/>
              <w:jc w:val="both"/>
            </w:pPr>
            <w:r>
              <w:rPr>
                <w:shd w:fill="FFFFFF" w:val="clear"/>
              </w:rPr>
              <w:t>1.符合《社会心理服务站点服务规范》地方标准；</w:t>
            </w:r>
          </w:p>
          <w:p>
            <w:pPr>
              <w:pStyle w:val="null3"/>
              <w:ind w:firstLine="480"/>
              <w:jc w:val="both"/>
            </w:pPr>
            <w:r>
              <w:rPr>
                <w:shd w:fill="FFFFFF" w:val="clear"/>
              </w:rPr>
              <w:t>2.符合教育部《中小学心理健康教育指导纲要》（2015年修订）标准。</w:t>
            </w:r>
          </w:p>
        </w:tc>
      </w:tr>
    </w:tbl>
    <w:p>
      <w:pPr>
        <w:pStyle w:val="null3"/>
        <w:outlineLvl w:val="2"/>
      </w:pPr>
      <w:r>
        <w:rPr>
          <w:sz w:val="28"/>
          <w:b/>
        </w:rPr>
        <w:t>3.2.3人员配置要求</w:t>
      </w:r>
    </w:p>
    <w:p>
      <w:pPr>
        <w:pStyle w:val="null3"/>
      </w:pPr>
      <w:r>
        <w:rPr/>
        <w:t>采购包1：</w:t>
      </w:r>
    </w:p>
    <w:p>
      <w:pPr>
        <w:pStyle w:val="null3"/>
      </w:pPr>
      <w:r>
        <w:rPr/>
        <w:t>供应商根据服务要求自行响应</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详见采购合同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合同签订后，由乙方向甲方支付5%的履约保障金，甲方支付合同总价的60%</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项目中期验收合格（2024年12月10日前，可量化指标全部完成），支付合同总价的40%。结项后，甲方返回履约保证金</w:t>
      </w:r>
      <w:r>
        <w:rPr/>
        <w:t xml:space="preserve"> ，达到付款条件起 </w:t>
      </w:r>
      <w:r>
        <w:rPr/>
        <w:t>7</w:t>
      </w:r>
      <w:r>
        <w:rPr/>
        <w:t xml:space="preserve"> 日内，支付合同总金额的 </w:t>
      </w:r>
      <w:r>
        <w:rPr/>
        <w:t>40.00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供应商需要在线提交所有通过电子化交易平台实施的政府采购项目的投标文件，同时，线下提交投标文件正本壹套、副本贰套、电子版贰套（U盘贰套标明供应商名称，随正本密封）。 线下递交文件截止时间：详见本项目招标公告投标文件提交截止时间（可提前一天密封送至代理公司）；线下递交文件地点：陕西省西安市莲湖区南二环西段九座花园13楼1304室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资格证明文件参考格式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资格证明文件参考格式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资格证明文件参考格式 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具有独立承担民事责任的能力的企业法人、其他组织或自然人，提供合法有效的统一社会信用代码的营业执照，自然人的提供身份证明文件</w:t>
            </w:r>
          </w:p>
        </w:tc>
        <w:tc>
          <w:tcPr>
            <w:tcW w:type="dxa" w:w="1661"/>
          </w:tcPr>
          <w:p>
            <w:pPr>
              <w:pStyle w:val="null3"/>
            </w:pPr>
            <w:r>
              <w:rPr/>
              <w:t>资格证明文件参考格式 供应商应提交的相关资格证明材料</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法定代表人参加磋商的，须提供本人身份证复印件；法定代表人授权他人参加磋商的，须提供法定代表人授权委托书</w:t>
            </w:r>
          </w:p>
        </w:tc>
        <w:tc>
          <w:tcPr>
            <w:tcW w:type="dxa" w:w="1661"/>
          </w:tcPr>
          <w:p>
            <w:pPr>
              <w:pStyle w:val="null3"/>
            </w:pPr>
            <w:r>
              <w:rPr/>
              <w:t>资格证明文件参考格式 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供应商须提供2023年度完整的财务审计报告（成立时间至提交磋商响应文件截止时间不足一年的可提供成立后任意时段的资产负债表和利润表）或磋商截止时间前六个月内银行出具的资信证明</w:t>
            </w:r>
          </w:p>
        </w:tc>
        <w:tc>
          <w:tcPr>
            <w:tcW w:type="dxa" w:w="1661"/>
          </w:tcPr>
          <w:p>
            <w:pPr>
              <w:pStyle w:val="null3"/>
            </w:pPr>
            <w:r>
              <w:rPr/>
              <w:t>资格证明文件参考格式 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提供2024年度至今已缴纳的至少一个月的纳税证明或完税证明，依法免税的单位应提供相关证明材料</w:t>
            </w:r>
          </w:p>
        </w:tc>
        <w:tc>
          <w:tcPr>
            <w:tcW w:type="dxa" w:w="1661"/>
          </w:tcPr>
          <w:p>
            <w:pPr>
              <w:pStyle w:val="null3"/>
            </w:pPr>
            <w:r>
              <w:rPr/>
              <w:t>资格证明文件参考格式 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提供2024年度至今已缴存的至少一个月的社会保障资金缴存单据或社保机构开具的社会保险参保缴费情况证明，依法不需要缴纳社会保障资金的单位应提供相关证明材料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资格证明文件参考格式 供应商应提交的相关资格证明材料</w:t>
            </w:r>
          </w:p>
        </w:tc>
      </w:tr>
      <w:tr>
        <w:tc>
          <w:tcPr>
            <w:tcW w:type="dxa" w:w="831"/>
          </w:tcPr>
          <w:p>
            <w:pPr>
              <w:pStyle w:val="null3"/>
            </w:pPr>
            <w:r>
              <w:rPr/>
              <w:t>6</w:t>
            </w:r>
          </w:p>
        </w:tc>
        <w:tc>
          <w:tcPr>
            <w:tcW w:type="dxa" w:w="2492"/>
          </w:tcPr>
          <w:p>
            <w:pPr>
              <w:pStyle w:val="null3"/>
            </w:pPr>
            <w:r>
              <w:rPr/>
              <w:t>重大违法记录的书面申明</w:t>
            </w:r>
          </w:p>
        </w:tc>
        <w:tc>
          <w:tcPr>
            <w:tcW w:type="dxa" w:w="3322"/>
          </w:tcPr>
          <w:p>
            <w:pPr>
              <w:pStyle w:val="null3"/>
            </w:pPr>
            <w:r>
              <w:rPr/>
              <w:t>供应商应具备良好的商业信誉，提供在参加政府采购活动前3年内在经营活动中没有重大违法记录的书面申明</w:t>
            </w:r>
          </w:p>
        </w:tc>
        <w:tc>
          <w:tcPr>
            <w:tcW w:type="dxa" w:w="1661"/>
          </w:tcPr>
          <w:p>
            <w:pPr>
              <w:pStyle w:val="null3"/>
            </w:pPr>
            <w:r>
              <w:rPr/>
              <w:t>资格证明文件参考格式 供应商应提交的相关资格证明材料</w:t>
            </w:r>
          </w:p>
        </w:tc>
      </w:tr>
      <w:tr>
        <w:tc>
          <w:tcPr>
            <w:tcW w:type="dxa" w:w="831"/>
          </w:tcPr>
          <w:p>
            <w:pPr>
              <w:pStyle w:val="null3"/>
            </w:pPr>
            <w:r>
              <w:rPr/>
              <w:t>7</w:t>
            </w:r>
          </w:p>
        </w:tc>
        <w:tc>
          <w:tcPr>
            <w:tcW w:type="dxa" w:w="2492"/>
          </w:tcPr>
          <w:p>
            <w:pPr>
              <w:pStyle w:val="null3"/>
            </w:pPr>
            <w:r>
              <w:rPr/>
              <w:t>专业技术能力的书面声明</w:t>
            </w:r>
          </w:p>
        </w:tc>
        <w:tc>
          <w:tcPr>
            <w:tcW w:type="dxa" w:w="3322"/>
          </w:tcPr>
          <w:p>
            <w:pPr>
              <w:pStyle w:val="null3"/>
            </w:pPr>
            <w:r>
              <w:rPr/>
              <w:t>供应商具备履行合同所必须的设备和专业技术能力的书面声明</w:t>
            </w:r>
          </w:p>
        </w:tc>
        <w:tc>
          <w:tcPr>
            <w:tcW w:type="dxa" w:w="1661"/>
          </w:tcPr>
          <w:p>
            <w:pPr>
              <w:pStyle w:val="null3"/>
            </w:pPr>
            <w:r>
              <w:rPr/>
              <w:t>资格证明文件参考格式 供应商应提交的相关资格证明材料</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不得为信用中国网站(www.creditchina.gov.cn)“记录失信被执行人和重大税收违法案件当事人名单”记录名单；不得为中国政府采购网(www.ccgp.gov.cn)“政府采购严重违法失信行为信息记录”的单位（以磋商当天代理公司核查为准）</w:t>
            </w:r>
          </w:p>
        </w:tc>
        <w:tc>
          <w:tcPr>
            <w:tcW w:type="dxa" w:w="1661"/>
          </w:tcPr>
          <w:p>
            <w:pPr>
              <w:pStyle w:val="null3"/>
            </w:pPr>
            <w:r>
              <w:rPr/>
              <w:t>资格证明文件参考格式 供应商应提交的相关资格证明材料</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单位负责人为同一人或存在直接控股、管理关系的不同单位，不得参加同一项目的政府采购活动</w:t>
            </w:r>
          </w:p>
        </w:tc>
        <w:tc>
          <w:tcPr>
            <w:tcW w:type="dxa" w:w="1661"/>
          </w:tcPr>
          <w:p>
            <w:pPr>
              <w:pStyle w:val="null3"/>
            </w:pPr>
            <w:r>
              <w:rPr/>
              <w:t>资格证明文件参考格式 供应商应提交的相关资格证明材料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与营业执照名称一致</w:t>
            </w:r>
          </w:p>
        </w:tc>
        <w:tc>
          <w:tcPr>
            <w:tcW w:type="dxa" w:w="1661"/>
          </w:tcPr>
          <w:p>
            <w:pPr>
              <w:pStyle w:val="null3"/>
            </w:pPr>
            <w:r>
              <w:rPr/>
              <w:t>资格证明文件参考格式</w:t>
            </w:r>
          </w:p>
        </w:tc>
      </w:tr>
      <w:tr>
        <w:tc>
          <w:tcPr>
            <w:tcW w:type="dxa" w:w="831"/>
          </w:tcPr>
          <w:p>
            <w:pPr>
              <w:pStyle w:val="null3"/>
            </w:pPr>
            <w:r>
              <w:rPr/>
              <w:t>2</w:t>
            </w:r>
          </w:p>
        </w:tc>
        <w:tc>
          <w:tcPr>
            <w:tcW w:type="dxa" w:w="2492"/>
          </w:tcPr>
          <w:p>
            <w:pPr>
              <w:pStyle w:val="null3"/>
            </w:pPr>
            <w:r>
              <w:rPr/>
              <w:t>响应文件签字、盖章</w:t>
            </w:r>
          </w:p>
        </w:tc>
        <w:tc>
          <w:tcPr>
            <w:tcW w:type="dxa" w:w="3322"/>
          </w:tcPr>
          <w:p>
            <w:pPr>
              <w:pStyle w:val="null3"/>
            </w:pPr>
            <w:r>
              <w:rPr/>
              <w:t>响应文件签字、盖章</w:t>
            </w:r>
          </w:p>
        </w:tc>
        <w:tc>
          <w:tcPr>
            <w:tcW w:type="dxa" w:w="1661"/>
          </w:tcPr>
          <w:p>
            <w:pPr>
              <w:pStyle w:val="null3"/>
            </w:pPr>
            <w:r>
              <w:rPr/>
              <w:t>服务内容及服务邀请应答表 本项目拟投入人员汇总表 分项报价表 资格证明文件参考格式 商务应答表 供应商应提交的相关资格证明材料 报价表 业绩证明资料 其他内容 响应文件封面 服务方案 标的清单 响应函</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符合磋商文件的要求，供应商报价不得超过采购预算</w:t>
            </w:r>
          </w:p>
        </w:tc>
        <w:tc>
          <w:tcPr>
            <w:tcW w:type="dxa" w:w="1661"/>
          </w:tcPr>
          <w:p>
            <w:pPr>
              <w:pStyle w:val="null3"/>
            </w:pPr>
            <w:r>
              <w:rPr/>
              <w:t>分项报价表 报价表</w:t>
            </w:r>
          </w:p>
        </w:tc>
      </w:tr>
      <w:tr>
        <w:tc>
          <w:tcPr>
            <w:tcW w:type="dxa" w:w="831"/>
          </w:tcPr>
          <w:p>
            <w:pPr>
              <w:pStyle w:val="null3"/>
            </w:pPr>
            <w:r>
              <w:rPr/>
              <w:t>4</w:t>
            </w:r>
          </w:p>
        </w:tc>
        <w:tc>
          <w:tcPr>
            <w:tcW w:type="dxa" w:w="2492"/>
          </w:tcPr>
          <w:p>
            <w:pPr>
              <w:pStyle w:val="null3"/>
            </w:pPr>
            <w:r>
              <w:rPr/>
              <w:t>服务期</w:t>
            </w:r>
          </w:p>
        </w:tc>
        <w:tc>
          <w:tcPr>
            <w:tcW w:type="dxa" w:w="3322"/>
          </w:tcPr>
          <w:p>
            <w:pPr>
              <w:pStyle w:val="null3"/>
            </w:pPr>
            <w:r>
              <w:rPr/>
              <w:t>满足磋商文件规定</w:t>
            </w:r>
          </w:p>
        </w:tc>
        <w:tc>
          <w:tcPr>
            <w:tcW w:type="dxa" w:w="1661"/>
          </w:tcPr>
          <w:p>
            <w:pPr>
              <w:pStyle w:val="null3"/>
            </w:pPr>
            <w:r>
              <w:rPr/>
              <w:t>服务内容及服务邀请应答表 商务应答表</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符合磋商文件规定</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分项报价表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对供应商的总体服务方案的完整性、详细程度、合理性及针对性进行评审： 思路清晰，内容完整，科学合理，针对性强的得14.1-20分，思路清晰，内容基本完整，合理性可行的得7.1-14分，思路清晰，内容不完整，合理性一般的得1-7分，没有不得分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其他内容</w:t>
            </w:r>
          </w:p>
        </w:tc>
      </w:tr>
      <w:tr>
        <w:tc>
          <w:tcPr>
            <w:tcW w:type="dxa" w:w="831"/>
            <w:vMerge/>
          </w:tcPr>
          <w:p/>
        </w:tc>
        <w:tc>
          <w:tcPr>
            <w:tcW w:type="dxa" w:w="1661"/>
          </w:tcPr>
          <w:p>
            <w:pPr>
              <w:pStyle w:val="null3"/>
            </w:pPr>
            <w:r>
              <w:rPr/>
              <w:t>人员配备</w:t>
            </w:r>
          </w:p>
        </w:tc>
        <w:tc>
          <w:tcPr>
            <w:tcW w:type="dxa" w:w="2492"/>
          </w:tcPr>
          <w:p>
            <w:pPr>
              <w:pStyle w:val="null3"/>
            </w:pPr>
            <w:r>
              <w:rPr/>
              <w:t>对项目团队人员数量及专业安排合理、经验丰富、岗位职责进行评审： 内容详细具体，满足本项目需求，团队及人员分工明确且经验丰富，岗位职责明确清晰，得 9.1-15分；内容、团队和人员配备有欠缺，能力及分工能满足项目需求，但描述不够详细的得 5.1-9分；方案内容、人员配备欠缺，无法满足项目需求得1-5分；没有不得分。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本项目拟投入人员汇总表</w:t>
            </w:r>
          </w:p>
          <w:p>
            <w:pPr>
              <w:pStyle w:val="null3"/>
            </w:pPr>
            <w:r>
              <w:rPr/>
              <w:t>其他内容</w:t>
            </w:r>
          </w:p>
        </w:tc>
      </w:tr>
      <w:tr>
        <w:tc>
          <w:tcPr>
            <w:tcW w:type="dxa" w:w="831"/>
            <w:vMerge/>
          </w:tcPr>
          <w:p/>
        </w:tc>
        <w:tc>
          <w:tcPr>
            <w:tcW w:type="dxa" w:w="1661"/>
          </w:tcPr>
          <w:p>
            <w:pPr>
              <w:pStyle w:val="null3"/>
            </w:pPr>
            <w:r>
              <w:rPr/>
              <w:t>服务保证</w:t>
            </w:r>
          </w:p>
        </w:tc>
        <w:tc>
          <w:tcPr>
            <w:tcW w:type="dxa" w:w="2492"/>
          </w:tcPr>
          <w:p>
            <w:pPr>
              <w:pStyle w:val="null3"/>
            </w:pPr>
            <w:r>
              <w:rPr/>
              <w:t>针对本项目提供保证措施、制度完善、责任明确、具有可操作性，根据响应程度优得7.1-10分，良得4.1-7分，一般得1-4分，没有不得分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其他内容</w:t>
            </w:r>
          </w:p>
        </w:tc>
      </w:tr>
      <w:tr>
        <w:tc>
          <w:tcPr>
            <w:tcW w:type="dxa" w:w="831"/>
            <w:vMerge/>
          </w:tcPr>
          <w:p/>
        </w:tc>
        <w:tc>
          <w:tcPr>
            <w:tcW w:type="dxa" w:w="1661"/>
          </w:tcPr>
          <w:p>
            <w:pPr>
              <w:pStyle w:val="null3"/>
            </w:pPr>
            <w:r>
              <w:rPr/>
              <w:t>资料 管理</w:t>
            </w:r>
          </w:p>
        </w:tc>
        <w:tc>
          <w:tcPr>
            <w:tcW w:type="dxa" w:w="2492"/>
          </w:tcPr>
          <w:p>
            <w:pPr>
              <w:pStyle w:val="null3"/>
            </w:pPr>
            <w:r>
              <w:rPr/>
              <w:t>针对本项目提供详尽的日常工作资料管理方案，根据响应程度赋0-7分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进度要求</w:t>
            </w:r>
          </w:p>
        </w:tc>
        <w:tc>
          <w:tcPr>
            <w:tcW w:type="dxa" w:w="2492"/>
          </w:tcPr>
          <w:p>
            <w:pPr>
              <w:pStyle w:val="null3"/>
            </w:pPr>
            <w:r>
              <w:rPr/>
              <w:t>进度安排清晰明确，合理科学，且有明确的进度保障措施计7.1-10分；进度安排基本完整且具有进度保障措施4.1-7分，进度安排粗略且无进度保障措施1-4分，没有不得分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其他内容</w:t>
            </w:r>
          </w:p>
        </w:tc>
      </w:tr>
      <w:tr>
        <w:tc>
          <w:tcPr>
            <w:tcW w:type="dxa" w:w="831"/>
            <w:vMerge/>
          </w:tcPr>
          <w:p/>
        </w:tc>
        <w:tc>
          <w:tcPr>
            <w:tcW w:type="dxa" w:w="1661"/>
          </w:tcPr>
          <w:p>
            <w:pPr>
              <w:pStyle w:val="null3"/>
            </w:pPr>
            <w:r>
              <w:rPr/>
              <w:t>保密措施</w:t>
            </w:r>
          </w:p>
        </w:tc>
        <w:tc>
          <w:tcPr>
            <w:tcW w:type="dxa" w:w="2492"/>
          </w:tcPr>
          <w:p>
            <w:pPr>
              <w:pStyle w:val="null3"/>
            </w:pPr>
            <w:r>
              <w:rPr/>
              <w:t>提供详尽保密措施，措施完善，明确保证隐私，根据响应程度赋0-5分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其他内容</w:t>
            </w:r>
          </w:p>
        </w:tc>
      </w:tr>
      <w:tr>
        <w:tc>
          <w:tcPr>
            <w:tcW w:type="dxa" w:w="831"/>
            <w:vMerge/>
          </w:tcPr>
          <w:p/>
        </w:tc>
        <w:tc>
          <w:tcPr>
            <w:tcW w:type="dxa" w:w="1661"/>
          </w:tcPr>
          <w:p>
            <w:pPr>
              <w:pStyle w:val="null3"/>
            </w:pPr>
            <w:r>
              <w:rPr/>
              <w:t>合理化建议</w:t>
            </w:r>
          </w:p>
        </w:tc>
        <w:tc>
          <w:tcPr>
            <w:tcW w:type="dxa" w:w="2492"/>
          </w:tcPr>
          <w:p>
            <w:pPr>
              <w:pStyle w:val="null3"/>
            </w:pPr>
            <w:r>
              <w:rPr/>
              <w:t>供应商介绍承担本项目的各自的优势，并提供针对本项目的其他服务及相关建议，根据响应程度赋0-3分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其他内容</w:t>
            </w:r>
          </w:p>
        </w:tc>
      </w:tr>
      <w:tr>
        <w:tc>
          <w:tcPr>
            <w:tcW w:type="dxa" w:w="831"/>
            <w:vMerge/>
          </w:tcPr>
          <w:p/>
        </w:tc>
        <w:tc>
          <w:tcPr>
            <w:tcW w:type="dxa" w:w="1661"/>
          </w:tcPr>
          <w:p>
            <w:pPr>
              <w:pStyle w:val="null3"/>
            </w:pPr>
            <w:r>
              <w:rPr/>
              <w:t>培训方案</w:t>
            </w:r>
          </w:p>
        </w:tc>
        <w:tc>
          <w:tcPr>
            <w:tcW w:type="dxa" w:w="2492"/>
          </w:tcPr>
          <w:p>
            <w:pPr>
              <w:pStyle w:val="null3"/>
            </w:pPr>
            <w:r>
              <w:rPr/>
              <w:t>针对本项目提供可操作性和针对性的培训方案，根据响应程度赋0-5分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其他内容</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针对本项目及采购人实际需求提供详细具体可行、有针对性的服务承诺。根据响应情况赋0-5分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其他内容</w:t>
            </w:r>
          </w:p>
        </w:tc>
      </w:tr>
      <w:tr>
        <w:tc>
          <w:tcPr>
            <w:tcW w:type="dxa" w:w="831"/>
            <w:vMerge/>
          </w:tcPr>
          <w:p/>
        </w:tc>
        <w:tc>
          <w:tcPr>
            <w:tcW w:type="dxa" w:w="1661"/>
          </w:tcPr>
          <w:p>
            <w:pPr>
              <w:pStyle w:val="null3"/>
            </w:pPr>
            <w:r>
              <w:rPr/>
              <w:t>业绩</w:t>
            </w:r>
          </w:p>
        </w:tc>
        <w:tc>
          <w:tcPr>
            <w:tcW w:type="dxa" w:w="2492"/>
          </w:tcPr>
          <w:p>
            <w:pPr>
              <w:pStyle w:val="null3"/>
            </w:pPr>
            <w:r>
              <w:rPr/>
              <w:t>提供2021年1月起至今类似项目业绩（以合同为准）每提供一份得2分，满分10分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业绩证明资料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详见附件：本项目拟投入人员汇总表</w:t>
      </w:r>
    </w:p>
    <w:p>
      <w:pPr>
        <w:pStyle w:val="null3"/>
        <w:ind w:firstLine="960"/>
      </w:pPr>
      <w:r>
        <w:rPr/>
        <w:t>详见附件：分项报价表</w:t>
      </w:r>
    </w:p>
    <w:p>
      <w:pPr>
        <w:pStyle w:val="null3"/>
        <w:ind w:firstLine="960"/>
      </w:pPr>
      <w:r>
        <w:rPr/>
        <w:t>详见附件：业绩证明资料</w:t>
      </w:r>
    </w:p>
    <w:p>
      <w:pPr>
        <w:pStyle w:val="null3"/>
        <w:ind w:firstLine="960"/>
      </w:pPr>
      <w:r>
        <w:rPr/>
        <w:t>详见附件：资格证明文件参考格式</w:t>
      </w:r>
    </w:p>
    <w:p>
      <w:pPr>
        <w:pStyle w:val="null3"/>
        <w:ind w:firstLine="960"/>
      </w:pPr>
      <w:r>
        <w:rPr/>
        <w:t>详见附件：其他内容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详见附件：合同示范文本.docx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