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版本号：240719001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西安市水灾害防御物资储备库看管及设施维护项目</w:t>
      </w:r>
    </w:p>
    <w:p>
      <w:pPr>
        <w:pStyle w:val="null3"/>
        <w:jc w:val="center"/>
        <w:outlineLvl w:val="2"/>
      </w:pPr>
      <w:r>
        <w:rPr>
          <w:sz w:val="28"/>
          <w:b/>
        </w:rPr>
        <w:t>采购项目编号：</w:t>
      </w:r>
      <w:r>
        <w:rPr>
          <w:sz w:val="28"/>
          <w:b/>
        </w:rPr>
        <w:t>SXHC2024-159</w:t>
      </w:r>
      <w:r>
        <w:br/>
      </w:r>
      <w:r>
        <w:br/>
      </w:r>
      <w:r>
        <w:br/>
      </w:r>
    </w:p>
    <w:p>
      <w:pPr>
        <w:pStyle w:val="null3"/>
        <w:jc w:val="center"/>
        <w:outlineLvl w:val="2"/>
      </w:pPr>
      <w:r>
        <w:rPr>
          <w:sz w:val="28"/>
          <w:b/>
        </w:rPr>
        <w:t>西安市水灾害防御管理中心</w:t>
      </w:r>
    </w:p>
    <w:p>
      <w:pPr>
        <w:pStyle w:val="null3"/>
        <w:jc w:val="center"/>
        <w:outlineLvl w:val="2"/>
      </w:pPr>
      <w:r>
        <w:rPr>
          <w:sz w:val="28"/>
          <w:b/>
        </w:rPr>
        <w:t>陕西华采招标有限公司</w:t>
      </w:r>
      <w:r>
        <w:rPr>
          <w:sz w:val="28"/>
          <w:b/>
        </w:rPr>
        <w:t>共同编制</w:t>
      </w:r>
    </w:p>
    <w:p>
      <w:pPr>
        <w:pStyle w:val="null3"/>
        <w:jc w:val="center"/>
        <w:outlineLvl w:val="2"/>
      </w:pPr>
      <w:r>
        <w:rPr>
          <w:sz w:val="28"/>
          <w:b/>
        </w:rPr>
        <w:t>2024年07月19日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陕西华采招标有限公司</w:t>
      </w:r>
      <w:r>
        <w:rPr/>
        <w:t>（以下简称“代理机构”）受</w:t>
      </w:r>
      <w:r>
        <w:rPr/>
        <w:t>西安市水灾害防御管理中心</w:t>
      </w:r>
      <w:r>
        <w:rPr/>
        <w:t>委托，拟对</w:t>
      </w:r>
      <w:r>
        <w:rPr/>
        <w:t>西安市水灾害防御物资储备库看管及设施维护项目</w:t>
      </w:r>
      <w:r>
        <w:rPr/>
        <w:t>采用竞争性磋商采购方式进行采购，兹邀请供应商参加本项目的竞争性磋商。</w:t>
      </w:r>
    </w:p>
    <w:p>
      <w:pPr>
        <w:pStyle w:val="null3"/>
        <w:outlineLvl w:val="2"/>
      </w:pPr>
      <w:r>
        <w:rPr>
          <w:sz w:val="28"/>
          <w:b/>
        </w:rPr>
        <w:t>一、项目编号：</w:t>
      </w:r>
      <w:r>
        <w:rPr>
          <w:sz w:val="28"/>
          <w:b/>
        </w:rPr>
        <w:t>SXHC2024-159</w:t>
      </w:r>
    </w:p>
    <w:p>
      <w:pPr>
        <w:pStyle w:val="null3"/>
        <w:outlineLvl w:val="2"/>
      </w:pPr>
      <w:r>
        <w:rPr>
          <w:sz w:val="28"/>
          <w:b/>
        </w:rPr>
        <w:t>二、项目名称：</w:t>
      </w:r>
      <w:r>
        <w:rPr>
          <w:sz w:val="28"/>
          <w:b/>
        </w:rPr>
        <w:t>西安市水灾害防御物资储备库看管及设施维护项目</w:t>
      </w:r>
    </w:p>
    <w:p>
      <w:pPr>
        <w:pStyle w:val="null3"/>
        <w:outlineLvl w:val="2"/>
      </w:pPr>
      <w:r>
        <w:rPr>
          <w:sz w:val="28"/>
          <w:b/>
        </w:rPr>
        <w:t>三、磋商项目简介</w:t>
      </w:r>
    </w:p>
    <w:p>
      <w:pPr>
        <w:pStyle w:val="null3"/>
        <w:ind w:firstLine="480"/>
      </w:pPr>
      <w:r>
        <w:rPr/>
        <w:t>西安市水灾害防御物资储备库看管及设施维护。</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采购包1（西安市水灾害防御物资储备库看管及设施维护项目）：属于专门面向中小企业采购。</w:t>
      </w:r>
    </w:p>
    <w:p>
      <w:pPr>
        <w:pStyle w:val="null3"/>
        <w:ind w:firstLine="480"/>
      </w:pPr>
      <w:r>
        <w:rPr/>
        <w:t>（三）本项目的特定资格要求：</w:t>
      </w:r>
    </w:p>
    <w:p>
      <w:pPr>
        <w:pStyle w:val="null3"/>
      </w:pPr>
      <w:r>
        <w:rPr/>
        <w:t>采购包1：</w:t>
      </w:r>
    </w:p>
    <w:p>
      <w:pPr>
        <w:pStyle w:val="null3"/>
      </w:pPr>
      <w:r>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t>2、信誉要求：①未被列入“信用中国”网站(www.creditchina.gov.cn/)中“失信被执行人”和“重大税收违法失信主体”当事人名单； ②不处于中国政府采购网(www.ccgp.gov.cn/)“政府采购严重违法失信行为记录名单”中的禁止参加政府采购活动期间。（以采购人或采购代理机构开标当天查询结果为准）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西安市水灾害防御管理中心</w:t>
      </w:r>
    </w:p>
    <w:p>
      <w:pPr>
        <w:pStyle w:val="null3"/>
      </w:pPr>
      <w:r>
        <w:rPr/>
        <w:t xml:space="preserve"> 地址： </w:t>
      </w:r>
      <w:r>
        <w:rPr/>
        <w:t>西安市未央区凤锦路58号</w:t>
      </w:r>
    </w:p>
    <w:p>
      <w:pPr>
        <w:pStyle w:val="null3"/>
      </w:pPr>
      <w:r>
        <w:rPr/>
        <w:t xml:space="preserve"> 邮编： </w:t>
      </w:r>
      <w:r>
        <w:rPr/>
        <w:t>710007</w:t>
      </w:r>
    </w:p>
    <w:p>
      <w:pPr>
        <w:pStyle w:val="null3"/>
      </w:pPr>
      <w:r>
        <w:rPr/>
        <w:t xml:space="preserve"> 联系人： </w:t>
      </w:r>
      <w:r>
        <w:rPr/>
        <w:t>王工</w:t>
      </w:r>
    </w:p>
    <w:p>
      <w:pPr>
        <w:pStyle w:val="null3"/>
      </w:pPr>
      <w:r>
        <w:rPr/>
        <w:t xml:space="preserve"> 联系电话： </w:t>
      </w:r>
      <w:r>
        <w:rPr/>
        <w:t>029-62645839</w:t>
      </w:r>
    </w:p>
    <w:p>
      <w:pPr>
        <w:pStyle w:val="null3"/>
        <w:outlineLvl w:val="3"/>
      </w:pPr>
      <w:r>
        <w:rPr>
          <w:sz w:val="24"/>
          <w:b/>
        </w:rPr>
        <w:t>代理机构：</w:t>
      </w:r>
      <w:r>
        <w:rPr>
          <w:sz w:val="24"/>
          <w:b/>
        </w:rPr>
        <w:t>陕西华采招标有限公司</w:t>
      </w:r>
    </w:p>
    <w:p>
      <w:pPr>
        <w:pStyle w:val="null3"/>
      </w:pPr>
      <w:r>
        <w:rPr/>
        <w:t xml:space="preserve"> 地址： </w:t>
      </w:r>
      <w:r>
        <w:rPr/>
        <w:t>西安高新区锦业路1号绿地领海大厦B座10楼1006室</w:t>
      </w:r>
    </w:p>
    <w:p>
      <w:pPr>
        <w:pStyle w:val="null3"/>
      </w:pPr>
      <w:r>
        <w:rPr/>
        <w:t xml:space="preserve"> 邮编： </w:t>
      </w:r>
      <w:r>
        <w:rPr/>
        <w:t>710000</w:t>
      </w:r>
    </w:p>
    <w:p>
      <w:pPr>
        <w:pStyle w:val="null3"/>
      </w:pPr>
      <w:r>
        <w:rPr/>
        <w:t xml:space="preserve"> 联系人： </w:t>
      </w:r>
      <w:r>
        <w:rPr/>
        <w:t>孙立博、张聪聪</w:t>
      </w:r>
    </w:p>
    <w:p>
      <w:pPr>
        <w:pStyle w:val="null3"/>
      </w:pPr>
      <w:r>
        <w:rPr/>
        <w:t xml:space="preserve"> 联系电话： </w:t>
      </w:r>
      <w:r>
        <w:rPr/>
        <w:t>029-68255920-807</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代理服务费收费标准：1、招标代理服务费的计算方法：以成交金额为基数，参考《国家计委关 于印发&lt;招 标代理服务收费管理暂行办法&gt;的通知》（计价格【2002】1980号）及《国家发 改委关于降低 部分建设项目收费标准规范收费行为等有关问题的通知》（发改价格[2011]534 号） 规定按标准收取，若按照标准收取不足6000元，按6000元计取。 2、招标代理服务费可 以采取现金、支票、银行汇票、电汇、网银等方式缴纳。 3、招标代理服务费缴纳信息： 银行 户名：陕西华采招标有限公司 开户银行：招商银行股份有限公司陕西自贸试验区西安高新科技 支行 账 号：1299 0594 2210 666 联 系人：韩工 联系电话：029-68255920转802</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西安市水灾害防御管理中心</w:t>
      </w:r>
      <w:r>
        <w:rPr/>
        <w:t>和</w:t>
      </w:r>
      <w:r>
        <w:rPr/>
        <w:t>陕西华采招标有限公司</w:t>
      </w:r>
      <w:r>
        <w:rPr/>
        <w:t>享有。对磋商文件中供应商参加本次政府采购活动应当具备的条件，磋商项目技术、服务、商务及其他要求，评审细则及标准由</w:t>
      </w:r>
      <w:r>
        <w:rPr/>
        <w:t>西安市水灾害防御管理中心</w:t>
      </w:r>
      <w:r>
        <w:rPr/>
        <w:t>负责解释。除上述磋商文件内容，其他内容由</w:t>
      </w:r>
      <w:r>
        <w:rPr/>
        <w:t>陕西华采招标有限公司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西安市水灾害防御管理中心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陕西华采招标有限公司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按照磋商文件要求及合同约定执行。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陕西华采招标有限公司</w:t>
      </w:r>
      <w:r>
        <w:rPr/>
        <w:t xml:space="preserve"> 负责答复；供应商对除采购需求外的采购文件的询问、质疑由</w:t>
      </w:r>
      <w:r>
        <w:rPr/>
        <w:t>陕西华采招标有限公司</w:t>
      </w:r>
      <w:r>
        <w:rPr/>
        <w:t xml:space="preserve"> 负责答复；供应商对采购过程、采购结果的询问、质疑由 </w:t>
      </w:r>
      <w:r>
        <w:rPr/>
        <w:t>陕西华采招标有限公司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联系人：李妍</w:t>
      </w:r>
    </w:p>
    <w:p>
      <w:pPr>
        <w:pStyle w:val="null3"/>
      </w:pPr>
      <w:r>
        <w:rPr/>
        <w:t>联系电话：029-68255920-807</w:t>
      </w:r>
    </w:p>
    <w:p>
      <w:pPr>
        <w:pStyle w:val="null3"/>
      </w:pPr>
      <w:r>
        <w:rPr/>
        <w:t>地址：西安高新区锦业路1号绿地领海大厦B座10楼1006室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西安市水灾害防御物资储备库看管及设施维护。</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950,000.00</w:t>
      </w:r>
    </w:p>
    <w:p>
      <w:pPr>
        <w:pStyle w:val="null3"/>
      </w:pPr>
      <w:r>
        <w:rPr/>
        <w:t>采购包最高限价（元）: 950,000.00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西安市水灾害防御物资储备库看管及设施维护</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标的名称：西安市水灾害防御物资储备库看管及设施维护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仿宋" w:hAnsi="仿宋" w:cs="仿宋" w:eastAsia="仿宋"/>
                <w:sz w:val="32"/>
              </w:rPr>
              <w:t>一、</w:t>
            </w:r>
            <w:r>
              <w:rPr>
                <w:rFonts w:ascii="仿宋" w:hAnsi="仿宋" w:cs="仿宋" w:eastAsia="仿宋"/>
                <w:sz w:val="32"/>
              </w:rPr>
              <w:t>项目介绍</w:t>
            </w:r>
          </w:p>
          <w:p>
            <w:pPr>
              <w:pStyle w:val="null3"/>
              <w:spacing w:before="105" w:after="105"/>
              <w:ind w:firstLine="632"/>
              <w:jc w:val="both"/>
            </w:pPr>
            <w:r>
              <w:rPr>
                <w:rFonts w:ascii="仿宋" w:hAnsi="仿宋" w:cs="仿宋" w:eastAsia="仿宋"/>
                <w:sz w:val="32"/>
              </w:rPr>
              <w:t>西安市水灾害防御物资储备库占地面积</w:t>
            </w:r>
            <w:r>
              <w:rPr>
                <w:rFonts w:ascii="仿宋" w:hAnsi="仿宋" w:cs="仿宋" w:eastAsia="仿宋"/>
                <w:sz w:val="32"/>
              </w:rPr>
              <w:t>18592平方米，项目所在地在渭河草滩生态林内（草滩十二路），库区内有钢结构库房1850平方米，砖混式库房1100平方米，具体划分为水灾害防御物资库（1号库）、抗旱应急物资库（2号库）、开放设备库（机械库）、水泵辅料库（3号库）、工具配件库房（4号库）、油料材料库（5号库）共6个库房，管理用房300平米，厨房餐厅120平米。存储西安市水旱灾害防御物资总价值：1600余万元，钢结构库房及配套设施价值：2250万元，资产总价值共计：3855余万元。</w:t>
            </w:r>
          </w:p>
          <w:p>
            <w:pPr>
              <w:pStyle w:val="null3"/>
              <w:spacing w:before="105" w:after="105"/>
              <w:jc w:val="both"/>
            </w:pPr>
            <w:r>
              <w:rPr>
                <w:rFonts w:ascii="仿宋" w:hAnsi="仿宋" w:cs="仿宋" w:eastAsia="仿宋"/>
                <w:sz w:val="32"/>
              </w:rPr>
              <w:t>二、仓储管理具体工作</w:t>
            </w:r>
          </w:p>
          <w:p>
            <w:pPr>
              <w:pStyle w:val="null3"/>
              <w:spacing w:before="105" w:after="105"/>
              <w:ind w:firstLine="632"/>
              <w:jc w:val="both"/>
            </w:pPr>
            <w:r>
              <w:rPr>
                <w:rFonts w:ascii="仿宋" w:hAnsi="仿宋" w:cs="仿宋" w:eastAsia="仿宋"/>
                <w:sz w:val="32"/>
              </w:rPr>
              <w:t>1、要求配备一名项目经理，一名管理人员负责服务公司的日常人员管理，合同期内业务设施，库区安全管理，协调各项工作。</w:t>
            </w:r>
          </w:p>
          <w:p>
            <w:pPr>
              <w:pStyle w:val="null3"/>
              <w:spacing w:before="105" w:after="105"/>
              <w:ind w:firstLine="632"/>
              <w:jc w:val="both"/>
            </w:pPr>
            <w:r>
              <w:rPr>
                <w:rFonts w:ascii="仿宋" w:hAnsi="仿宋" w:cs="仿宋" w:eastAsia="仿宋"/>
                <w:sz w:val="32"/>
              </w:rPr>
              <w:t>2、要求配备安保专业人员（4人）合同期内24小时库区值班值守，严格检查出入库车辆人员，对库区开展常态化巡查，每日对库区巡逻不少于6次（夜间不少于3次）做好巡查记录，发现安全隐患及时报告，确保库区常年安全。</w:t>
            </w:r>
          </w:p>
          <w:p>
            <w:pPr>
              <w:pStyle w:val="null3"/>
              <w:spacing w:before="105" w:after="105"/>
              <w:ind w:firstLine="632"/>
              <w:jc w:val="both"/>
            </w:pPr>
            <w:r>
              <w:rPr>
                <w:rFonts w:ascii="仿宋" w:hAnsi="仿宋" w:cs="仿宋" w:eastAsia="仿宋"/>
                <w:sz w:val="32"/>
              </w:rPr>
              <w:t>3、园林绿化工（2人）合同期内负责库区内的园林绿化工作，绿化面积为62558平方米。物资库区绿化养护，主要包括乔木、绿地日常维护；绿化配套设施维护，主要包括喷灌系统、绿化供水管网及阀门喷头组件日常维护；库区道路维护，道路长620余米宽5米，总面积3100平方米，主要对道路日常维护保洁，每日对库区进行清扫。园林绿化工需常年保持库区道路干净，绿化带内无杂草，按照垃圾分类要求负责库区内垃圾处理，定期对围墙周边树冠进行修剪，摄像头无遮挡。</w:t>
            </w:r>
          </w:p>
          <w:p>
            <w:pPr>
              <w:pStyle w:val="null3"/>
              <w:spacing w:before="105" w:after="105"/>
              <w:ind w:firstLine="632"/>
              <w:jc w:val="both"/>
            </w:pPr>
            <w:r>
              <w:rPr>
                <w:rFonts w:ascii="仿宋" w:hAnsi="仿宋" w:cs="仿宋" w:eastAsia="仿宋"/>
                <w:sz w:val="32"/>
              </w:rPr>
              <w:t>4、配备水电工、安全员（2人），水电工需有电工操作证，安全员需具备一定的库房安全管理及掌握消防知识。水电工负责库区日常用电安全，需有临时供电电源，保障库区在停电时临时用电，负责库区路灯和照明设施的安全管理，负责库区监控维护工作，定期检查监控设施，发现故障及时排除。安全员负责负责库区消防设施的维护，配备相关灭火器材，（4公斤灭火器不少于30具、25公斤灭火器8具），定期检查消防管道设施、消防器材、安保系统等设施完好情况，以上工作每月需做好记录台账，中心领导和库区负责人定期进行检查，对发现问题未整改现象将追究责任。</w:t>
            </w:r>
          </w:p>
          <w:p>
            <w:pPr>
              <w:pStyle w:val="null3"/>
              <w:spacing w:before="105" w:after="105"/>
              <w:ind w:firstLine="632"/>
              <w:jc w:val="both"/>
            </w:pPr>
            <w:r>
              <w:rPr>
                <w:rFonts w:ascii="仿宋" w:hAnsi="仿宋" w:cs="仿宋" w:eastAsia="仿宋"/>
                <w:sz w:val="32"/>
              </w:rPr>
              <w:t>5、配备机械维保员（2人）合同期内对下列设施设备开展维保：</w:t>
            </w:r>
          </w:p>
          <w:p>
            <w:pPr>
              <w:pStyle w:val="null3"/>
              <w:spacing w:before="105" w:after="105"/>
              <w:ind w:firstLine="632"/>
              <w:jc w:val="both"/>
            </w:pPr>
            <w:r>
              <w:rPr>
                <w:rFonts w:ascii="仿宋" w:hAnsi="仿宋" w:cs="仿宋" w:eastAsia="仿宋"/>
                <w:sz w:val="32"/>
              </w:rPr>
              <w:t>1）门式钢结构库房维护（总占地面积2900平方米，其中封闭库房1826平方米），门式钢结构库房的日常检查养护防水防雷处理。</w:t>
            </w:r>
          </w:p>
          <w:p>
            <w:pPr>
              <w:pStyle w:val="null3"/>
              <w:spacing w:before="105" w:after="105"/>
              <w:ind w:firstLine="632"/>
              <w:jc w:val="both"/>
            </w:pPr>
            <w:r>
              <w:rPr>
                <w:rFonts w:ascii="仿宋" w:hAnsi="仿宋" w:cs="仿宋" w:eastAsia="仿宋"/>
                <w:sz w:val="32"/>
              </w:rPr>
              <w:t>2）砖混库房及办公房的维护（占地面积855平方米），日常保洁和屋面防水基础养护处理等。</w:t>
            </w:r>
          </w:p>
          <w:p>
            <w:pPr>
              <w:pStyle w:val="null3"/>
              <w:spacing w:before="105" w:after="105"/>
              <w:ind w:firstLine="632"/>
              <w:jc w:val="both"/>
            </w:pPr>
            <w:r>
              <w:rPr>
                <w:rFonts w:ascii="仿宋" w:hAnsi="仿宋" w:cs="仿宋" w:eastAsia="仿宋"/>
                <w:sz w:val="32"/>
              </w:rPr>
              <w:t>3)物资库消防自动喷淋设施维护，主要包括喷淋泵组、消防栓泵组、消防管网、消防栓及消防箱、灭火器更换等设备维护。</w:t>
            </w:r>
          </w:p>
          <w:p>
            <w:pPr>
              <w:pStyle w:val="null3"/>
              <w:spacing w:before="105" w:after="105"/>
              <w:ind w:firstLine="632"/>
              <w:jc w:val="both"/>
            </w:pPr>
            <w:r>
              <w:rPr>
                <w:rFonts w:ascii="仿宋" w:hAnsi="仿宋" w:cs="仿宋" w:eastAsia="仿宋"/>
                <w:sz w:val="32"/>
              </w:rPr>
              <w:t>4)物资库区雨水回收利用系统维护，主要包括雨水收集池清洗、回收利用泵组日常维护及雨水收集管网的维护。</w:t>
            </w:r>
          </w:p>
          <w:p>
            <w:pPr>
              <w:pStyle w:val="null3"/>
              <w:spacing w:before="105" w:after="105"/>
              <w:ind w:firstLine="632"/>
              <w:jc w:val="both"/>
            </w:pPr>
            <w:r>
              <w:rPr>
                <w:rFonts w:ascii="仿宋" w:hAnsi="仿宋" w:cs="仿宋" w:eastAsia="仿宋"/>
                <w:sz w:val="32"/>
              </w:rPr>
              <w:t>5)1号库房5t桥式航吊日常保养维护。</w:t>
            </w:r>
          </w:p>
          <w:p>
            <w:pPr>
              <w:pStyle w:val="null3"/>
              <w:spacing w:before="105" w:after="105"/>
              <w:ind w:firstLine="632"/>
              <w:jc w:val="both"/>
            </w:pPr>
            <w:r>
              <w:rPr>
                <w:rFonts w:ascii="仿宋" w:hAnsi="仿宋" w:cs="仿宋" w:eastAsia="仿宋"/>
                <w:sz w:val="32"/>
              </w:rPr>
              <w:t>6)物资库房空调系统（地源热泵系统）维护，主要包括热泵机组、管道及终端日常维护保养。</w:t>
            </w:r>
          </w:p>
          <w:p>
            <w:pPr>
              <w:pStyle w:val="null3"/>
              <w:spacing w:before="105" w:after="105"/>
              <w:ind w:firstLine="632"/>
              <w:jc w:val="both"/>
            </w:pPr>
            <w:r>
              <w:rPr>
                <w:rFonts w:ascii="仿宋" w:hAnsi="仿宋" w:cs="仿宋" w:eastAsia="仿宋"/>
                <w:sz w:val="32"/>
              </w:rPr>
              <w:t>6、物资库房安防设施维护，主要包括脉冲电子围栏、监控设施及电子门禁系统维护。</w:t>
            </w:r>
          </w:p>
          <w:p>
            <w:pPr>
              <w:pStyle w:val="null3"/>
              <w:spacing w:before="105" w:after="105"/>
              <w:ind w:firstLine="632"/>
              <w:jc w:val="both"/>
            </w:pPr>
            <w:r>
              <w:rPr>
                <w:rFonts w:ascii="仿宋" w:hAnsi="仿宋" w:cs="仿宋" w:eastAsia="仿宋"/>
                <w:sz w:val="32"/>
              </w:rPr>
              <w:t>7、存储设备维护保养，主要包括各型号汽柴油发电机、照明设备、大功率移动泵、冲锋舟、打井机、空压机、喷灌机、汽油清水泵、叉车、特种作业车、救援设备和物资智慧化管理平台维护等，定期对存储设备开展维修保养调试运转。</w:t>
            </w:r>
          </w:p>
          <w:p>
            <w:pPr>
              <w:pStyle w:val="null3"/>
              <w:spacing w:before="105" w:after="105"/>
              <w:ind w:firstLine="632"/>
              <w:jc w:val="both"/>
            </w:pPr>
            <w:r>
              <w:rPr>
                <w:rFonts w:ascii="仿宋" w:hAnsi="仿宋" w:cs="仿宋" w:eastAsia="仿宋"/>
                <w:sz w:val="32"/>
              </w:rPr>
              <w:t>以上设施设备合同期内服务公司需制定维保计划，确保库区设施设备常年状态良好。</w:t>
            </w:r>
          </w:p>
          <w:p>
            <w:pPr>
              <w:pStyle w:val="null3"/>
              <w:spacing w:before="105" w:after="105"/>
              <w:jc w:val="both"/>
            </w:pPr>
            <w:r>
              <w:rPr>
                <w:rFonts w:ascii="仿宋" w:hAnsi="仿宋" w:cs="仿宋" w:eastAsia="仿宋"/>
                <w:sz w:val="32"/>
              </w:rPr>
              <w:t>三、相关事项说明</w:t>
            </w:r>
          </w:p>
          <w:p>
            <w:pPr>
              <w:pStyle w:val="null3"/>
              <w:spacing w:before="105" w:after="105"/>
              <w:ind w:firstLine="632"/>
              <w:jc w:val="both"/>
            </w:pPr>
            <w:r>
              <w:rPr>
                <w:rFonts w:ascii="仿宋" w:hAnsi="仿宋" w:cs="仿宋" w:eastAsia="仿宋"/>
                <w:sz w:val="32"/>
              </w:rPr>
              <w:t>1、人员费用：项目所在地远离市区，库区管理值守人员要求24小时在位，食宿需自理。</w:t>
            </w:r>
          </w:p>
          <w:p>
            <w:pPr>
              <w:pStyle w:val="null3"/>
              <w:spacing w:before="105" w:after="105"/>
              <w:ind w:firstLine="632"/>
              <w:jc w:val="both"/>
            </w:pPr>
            <w:r>
              <w:rPr>
                <w:rFonts w:ascii="仿宋" w:hAnsi="仿宋" w:cs="仿宋" w:eastAsia="仿宋"/>
                <w:sz w:val="32"/>
              </w:rPr>
              <w:t>2、用水费用：因库区位置偏远无市政配套自来水及下水系统，用水需自行外购，项目实施期发生水费均有实施单位承担。</w:t>
            </w:r>
          </w:p>
          <w:p>
            <w:pPr>
              <w:pStyle w:val="null3"/>
              <w:spacing w:before="105" w:after="105"/>
              <w:ind w:firstLine="632"/>
              <w:jc w:val="both"/>
            </w:pPr>
            <w:r>
              <w:rPr>
                <w:rFonts w:ascii="仿宋" w:hAnsi="仿宋" w:cs="仿宋" w:eastAsia="仿宋"/>
                <w:sz w:val="32"/>
              </w:rPr>
              <w:t>3、值班电话及网费：座机电话，相关通信两部费用含在本项目内。</w:t>
            </w:r>
          </w:p>
          <w:p>
            <w:pPr>
              <w:pStyle w:val="null3"/>
              <w:spacing w:before="105" w:after="105"/>
              <w:ind w:firstLine="632"/>
              <w:jc w:val="both"/>
            </w:pPr>
            <w:r>
              <w:rPr>
                <w:rFonts w:ascii="仿宋" w:hAnsi="仿宋" w:cs="仿宋" w:eastAsia="仿宋"/>
                <w:sz w:val="32"/>
              </w:rPr>
              <w:t>4、其他工作及费用：垃圾清运、化粪池清理、其他安全措施等费用含在本项目内，承诺不拖欠发生的费用（电费、电话、网络、水费、垃圾清运等费用）。</w:t>
            </w:r>
          </w:p>
          <w:p>
            <w:pPr>
              <w:pStyle w:val="null3"/>
              <w:spacing w:before="105" w:after="105"/>
              <w:ind w:firstLine="632"/>
              <w:jc w:val="both"/>
            </w:pPr>
            <w:r>
              <w:rPr>
                <w:rFonts w:ascii="仿宋" w:hAnsi="仿宋" w:cs="仿宋" w:eastAsia="仿宋"/>
                <w:sz w:val="32"/>
              </w:rPr>
              <w:t>5、服务要求：根据水灾害防御工作的特点，供应商承诺在库房看护期间24小时岗位人员在岗;汛期内配合库区管理员执行应急物资保障任务。</w:t>
            </w:r>
          </w:p>
          <w:p>
            <w:pPr>
              <w:pStyle w:val="null3"/>
              <w:spacing w:before="105" w:after="105"/>
              <w:ind w:firstLine="632"/>
              <w:jc w:val="both"/>
            </w:pPr>
            <w:r>
              <w:rPr>
                <w:rFonts w:ascii="仿宋" w:hAnsi="仿宋" w:cs="仿宋" w:eastAsia="仿宋"/>
                <w:sz w:val="32"/>
              </w:rPr>
              <w:t>6、付款方式：根据合同要求付款，付款时提供项目人员考核表、电话费、电费等缴费凭证。</w:t>
            </w:r>
          </w:p>
          <w:p>
            <w:pPr>
              <w:pStyle w:val="null3"/>
              <w:spacing w:before="105" w:after="105"/>
              <w:jc w:val="both"/>
            </w:pPr>
            <w:r>
              <w:rPr>
                <w:rFonts w:ascii="仿宋" w:hAnsi="仿宋" w:cs="仿宋" w:eastAsia="仿宋"/>
                <w:sz w:val="32"/>
              </w:rPr>
              <w:t>四、人员配置要求</w:t>
            </w:r>
          </w:p>
          <w:tbl>
            <w:tblPr>
              <w:tblInd w:type="dxa" w:w="90"/>
              <w:tblBorders>
                <w:top w:val="none" w:color="000000" w:sz="4"/>
                <w:left w:val="none" w:color="000000" w:sz="4"/>
                <w:bottom w:val="none" w:color="000000" w:sz="4"/>
                <w:right w:val="none" w:color="000000" w:sz="4"/>
                <w:insideH w:val="none"/>
                <w:insideV w:val="none"/>
              </w:tblBorders>
            </w:tblPr>
            <w:tblGrid>
              <w:gridCol w:w="341"/>
              <w:gridCol w:w="435"/>
              <w:gridCol w:w="857"/>
              <w:gridCol w:w="326"/>
              <w:gridCol w:w="236"/>
              <w:gridCol w:w="34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序号</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项目</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规格</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单位</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数量</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备注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保安</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每班</w:t>
                  </w:r>
                  <w:r>
                    <w:rPr>
                      <w:rFonts w:ascii="仿宋" w:hAnsi="仿宋" w:cs="仿宋" w:eastAsia="仿宋"/>
                      <w:sz w:val="24"/>
                    </w:rPr>
                    <w:t>2人，每天2班</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绿化、保洁</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每班</w:t>
                  </w:r>
                  <w:r>
                    <w:rPr>
                      <w:rFonts w:ascii="仿宋" w:hAnsi="仿宋" w:cs="仿宋" w:eastAsia="仿宋"/>
                      <w:sz w:val="24"/>
                    </w:rPr>
                    <w:t>1人，每天1班</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后勤人员</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每班</w:t>
                  </w:r>
                  <w:r>
                    <w:rPr>
                      <w:rFonts w:ascii="仿宋" w:hAnsi="仿宋" w:cs="仿宋" w:eastAsia="仿宋"/>
                      <w:sz w:val="24"/>
                    </w:rPr>
                    <w:t>1人，每天1班</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水电工</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每班</w:t>
                  </w:r>
                  <w:r>
                    <w:rPr>
                      <w:rFonts w:ascii="仿宋" w:hAnsi="仿宋" w:cs="仿宋" w:eastAsia="仿宋"/>
                      <w:sz w:val="24"/>
                    </w:rPr>
                    <w:t>1人，每天1班</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安全员</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每班</w:t>
                  </w:r>
                  <w:r>
                    <w:rPr>
                      <w:rFonts w:ascii="仿宋" w:hAnsi="仿宋" w:cs="仿宋" w:eastAsia="仿宋"/>
                      <w:sz w:val="24"/>
                    </w:rPr>
                    <w:t>1人，每天1班</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维保员</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每班</w:t>
                  </w:r>
                  <w:r>
                    <w:rPr>
                      <w:rFonts w:ascii="仿宋" w:hAnsi="仿宋" w:cs="仿宋" w:eastAsia="仿宋"/>
                      <w:sz w:val="24"/>
                    </w:rPr>
                    <w:t>2人，每天1班</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4"/>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sz w:val="28"/>
          <w:b/>
        </w:rPr>
        <w:t>3.2.3人员配置要求</w:t>
      </w:r>
    </w:p>
    <w:p>
      <w:pPr>
        <w:pStyle w:val="null3"/>
      </w:pPr>
      <w:r>
        <w:rPr/>
        <w:t>采购包1：</w:t>
      </w:r>
    </w:p>
    <w:p>
      <w:pPr>
        <w:pStyle w:val="null3"/>
      </w:pPr>
      <w:r>
        <w:rPr/>
        <w:t>详见上述服务要求中描述</w:t>
      </w:r>
    </w:p>
    <w:p>
      <w:pPr>
        <w:pStyle w:val="null3"/>
        <w:outlineLvl w:val="2"/>
      </w:pPr>
      <w:r>
        <w:rPr>
          <w:sz w:val="28"/>
          <w:b/>
        </w:rPr>
        <w:t>3.2.4设施设备要求</w:t>
      </w:r>
    </w:p>
    <w:p>
      <w:pPr>
        <w:pStyle w:val="null3"/>
      </w:pPr>
      <w:r>
        <w:rPr/>
        <w:t>采购包1：</w:t>
      </w:r>
    </w:p>
    <w:p>
      <w:pPr>
        <w:pStyle w:val="null3"/>
      </w:pPr>
      <w:r>
        <w:rPr/>
        <w:t>根据服务要求配置相关维护设备、机具、仪器等。</w:t>
      </w:r>
    </w:p>
    <w:p>
      <w:pPr>
        <w:pStyle w:val="null3"/>
        <w:outlineLvl w:val="2"/>
      </w:pPr>
      <w:r>
        <w:rPr>
          <w:sz w:val="28"/>
          <w:b/>
        </w:rPr>
        <w:t>3.2.5其他要求</w:t>
      </w:r>
    </w:p>
    <w:p>
      <w:pPr>
        <w:pStyle w:val="null3"/>
      </w:pPr>
      <w:r>
        <w:rPr/>
        <w:t>采购包1：</w:t>
      </w:r>
    </w:p>
    <w:p>
      <w:pPr>
        <w:pStyle w:val="null3"/>
      </w:pPr>
      <w:r>
        <w:rPr/>
        <w:t>根据合同要求付款，付款时提供项目人员考核表、电话费、电费等缴费凭证。</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一年</w:t>
      </w:r>
    </w:p>
    <w:p>
      <w:pPr>
        <w:pStyle w:val="null3"/>
        <w:outlineLvl w:val="3"/>
      </w:pPr>
      <w:r>
        <w:rPr>
          <w:sz w:val="24"/>
          <w:b/>
        </w:rPr>
        <w:t>3.3.2服务地点</w:t>
      </w:r>
    </w:p>
    <w:p>
      <w:pPr>
        <w:pStyle w:val="null3"/>
      </w:pPr>
      <w:r>
        <w:rPr/>
        <w:t>采购包1：</w:t>
      </w:r>
    </w:p>
    <w:p>
      <w:pPr>
        <w:pStyle w:val="null3"/>
      </w:pPr>
      <w:r>
        <w:rPr/>
        <w:t>西安市水灾害防御物资库渭河草滩生态林内（草滩十二路）</w:t>
      </w:r>
    </w:p>
    <w:p>
      <w:pPr>
        <w:pStyle w:val="null3"/>
        <w:outlineLvl w:val="3"/>
      </w:pPr>
      <w:r>
        <w:rPr>
          <w:sz w:val="24"/>
          <w:b/>
        </w:rPr>
        <w:t>3.3.3考核（验收）标准和方法</w:t>
      </w:r>
    </w:p>
    <w:p>
      <w:pPr>
        <w:pStyle w:val="null3"/>
      </w:pPr>
      <w:r>
        <w:rPr/>
        <w:t>采购包1：</w:t>
      </w:r>
    </w:p>
    <w:p>
      <w:pPr>
        <w:pStyle w:val="null3"/>
      </w:pPr>
      <w:r>
        <w:rPr/>
        <w:t>服务期满，经甲方验收合格后，确定项目完成。</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根据合同要求付款，付款时提供项目人员考核表、电话费、电费等缴费凭证</w:t>
      </w:r>
      <w:r>
        <w:rPr/>
        <w:t xml:space="preserve"> ，达到付款条件起 </w:t>
      </w:r>
      <w:r>
        <w:rPr/>
        <w:t>30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按照磋商文件要求及合同约定执行。</w:t>
      </w:r>
    </w:p>
    <w:p>
      <w:pPr>
        <w:pStyle w:val="null3"/>
        <w:outlineLvl w:val="2"/>
      </w:pPr>
      <w:r>
        <w:rPr>
          <w:sz w:val="28"/>
          <w:b/>
        </w:rPr>
        <w:t>3.4其他要求</w:t>
      </w:r>
    </w:p>
    <w:p>
      <w:pPr>
        <w:pStyle w:val="null3"/>
      </w:pPr>
      <w:r>
        <w:rPr/>
        <w:t>其他补充事宜：1、本项目所属行业为：其他未列明行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2023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 一种即可）；（提供扫描件并进行电子签章） 。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tc>
        <w:tc>
          <w:tcPr>
            <w:tcW w:type="dxa" w:w="1661"/>
          </w:tcPr>
          <w:p>
            <w:pPr>
              <w:pStyle w:val="null3"/>
            </w:pPr>
            <w:r>
              <w:rPr/>
              <w:t>健全的财务会计制度</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w:t>
            </w:r>
          </w:p>
        </w:tc>
        <w:tc>
          <w:tcPr>
            <w:tcW w:type="dxa" w:w="3322"/>
          </w:tcPr>
          <w:p>
            <w:pPr>
              <w:pStyle w:val="null3"/>
            </w:pPr>
            <w:r>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t>具有独立承担民事责任能力</w:t>
            </w:r>
          </w:p>
        </w:tc>
      </w:tr>
      <w:tr>
        <w:tc>
          <w:tcPr>
            <w:tcW w:type="dxa" w:w="831"/>
          </w:tcPr>
          <w:p>
            <w:pPr>
              <w:pStyle w:val="null3"/>
            </w:pPr>
            <w:r>
              <w:rPr/>
              <w:t>2</w:t>
            </w:r>
          </w:p>
        </w:tc>
        <w:tc>
          <w:tcPr>
            <w:tcW w:type="dxa" w:w="2492"/>
          </w:tcPr>
          <w:p>
            <w:pPr>
              <w:pStyle w:val="null3"/>
            </w:pPr>
            <w:r>
              <w:rPr/>
              <w:t>信誉要求</w:t>
            </w:r>
          </w:p>
        </w:tc>
        <w:tc>
          <w:tcPr>
            <w:tcW w:type="dxa" w:w="3322"/>
          </w:tcPr>
          <w:p>
            <w:pPr>
              <w:pStyle w:val="null3"/>
            </w:pPr>
            <w:r>
              <w:rPr/>
              <w:t>①未被列入“信用中国”网站(www.creditchina.gov.cn/)中“失信被执行人”和“重大税收违法失信主体”当事人名单； ②不处于中国政府采购网(www.ccgp.gov.cn/)“政府采购严重违法失信行为记录名单”中的禁止参加政府采购活动期间。（以采购人或采购代理机构开标当天查询结果为准）</w:t>
            </w:r>
          </w:p>
        </w:tc>
        <w:tc>
          <w:tcPr>
            <w:tcW w:type="dxa" w:w="1661"/>
          </w:tcPr>
          <w:p>
            <w:pPr>
              <w:pStyle w:val="null3"/>
            </w:pPr>
            <w:r>
              <w:rPr/>
              <w:t>信誉要求</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费用组成明细表 标的清单 报价表</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1、报价唯一； 2、报价货币符合磋商文件要求;3、未超出采购预算或磋商文件规定的最高限价。</w:t>
            </w:r>
          </w:p>
        </w:tc>
        <w:tc>
          <w:tcPr>
            <w:tcW w:type="dxa" w:w="1661"/>
          </w:tcPr>
          <w:p>
            <w:pPr>
              <w:pStyle w:val="null3"/>
            </w:pPr>
            <w:r>
              <w:rPr/>
              <w:t>费用组成明细表 标的清单 报价表</w:t>
            </w:r>
          </w:p>
        </w:tc>
      </w:tr>
      <w:tr>
        <w:tc>
          <w:tcPr>
            <w:tcW w:type="dxa" w:w="831"/>
          </w:tcPr>
          <w:p>
            <w:pPr>
              <w:pStyle w:val="null3"/>
            </w:pPr>
            <w:r>
              <w:rPr/>
              <w:t>3</w:t>
            </w:r>
          </w:p>
        </w:tc>
        <w:tc>
          <w:tcPr>
            <w:tcW w:type="dxa" w:w="2492"/>
          </w:tcPr>
          <w:p>
            <w:pPr>
              <w:pStyle w:val="null3"/>
            </w:pPr>
            <w:r>
              <w:rPr/>
              <w:t>签署、盖章</w:t>
            </w:r>
          </w:p>
        </w:tc>
        <w:tc>
          <w:tcPr>
            <w:tcW w:type="dxa" w:w="3322"/>
          </w:tcPr>
          <w:p>
            <w:pPr>
              <w:pStyle w:val="null3"/>
            </w:pPr>
            <w:r>
              <w:rPr/>
              <w:t>响应文件封面、响应函中体现的项目名称、项 目编号与本项目一致，且符合磋商文件签署盖 章要求</w:t>
            </w:r>
          </w:p>
        </w:tc>
        <w:tc>
          <w:tcPr>
            <w:tcW w:type="dxa" w:w="1661"/>
          </w:tcPr>
          <w:p>
            <w:pPr>
              <w:pStyle w:val="null3"/>
            </w:pPr>
            <w:r>
              <w:rPr/>
              <w:t>响应文件封面 响应函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从递交响应文件的截止之日起算不少于90个日历日</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合同条款</w:t>
            </w:r>
          </w:p>
        </w:tc>
        <w:tc>
          <w:tcPr>
            <w:tcW w:type="dxa" w:w="3322"/>
          </w:tcPr>
          <w:p>
            <w:pPr>
              <w:pStyle w:val="null3"/>
            </w:pPr>
            <w:r>
              <w:rPr/>
              <w:t>响应磋商文件合同条款未出现负偏离且响应的内容中未附有采购人不能接受的附加条件</w:t>
            </w:r>
          </w:p>
        </w:tc>
        <w:tc>
          <w:tcPr>
            <w:tcW w:type="dxa" w:w="1661"/>
          </w:tcPr>
          <w:p>
            <w:pPr>
              <w:pStyle w:val="null3"/>
            </w:pPr>
            <w:r>
              <w:rPr/>
              <w:t>合同主要条款偏离表</w:t>
            </w:r>
          </w:p>
        </w:tc>
      </w:tr>
      <w:tr>
        <w:tc>
          <w:tcPr>
            <w:tcW w:type="dxa" w:w="831"/>
          </w:tcPr>
          <w:p>
            <w:pPr>
              <w:pStyle w:val="null3"/>
            </w:pPr>
            <w:r>
              <w:rPr/>
              <w:t>6</w:t>
            </w:r>
          </w:p>
        </w:tc>
        <w:tc>
          <w:tcPr>
            <w:tcW w:type="dxa" w:w="2492"/>
          </w:tcPr>
          <w:p>
            <w:pPr>
              <w:pStyle w:val="null3"/>
            </w:pPr>
            <w:r>
              <w:rPr/>
              <w:t>法定代表人身份证明或法定代表人授权委托书</w:t>
            </w:r>
          </w:p>
        </w:tc>
        <w:tc>
          <w:tcPr>
            <w:tcW w:type="dxa" w:w="3322"/>
          </w:tcPr>
          <w:p>
            <w:pPr>
              <w:pStyle w:val="null3"/>
            </w:pPr>
            <w:r>
              <w:rPr/>
              <w:t>法定代表人直接负责投标的，须在响应文件中提供法定代表人身份证明；法定代表人授权代表负责投标的，须在响应文件中提供法定代表人授权委托书</w:t>
            </w:r>
          </w:p>
        </w:tc>
        <w:tc>
          <w:tcPr>
            <w:tcW w:type="dxa" w:w="1661"/>
          </w:tcPr>
          <w:p>
            <w:pPr>
              <w:pStyle w:val="null3"/>
            </w:pPr>
            <w:r>
              <w:rPr/>
              <w:t>法定代表人身份证明或法定代表人授权委托书</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服务目标</w:t>
            </w:r>
          </w:p>
        </w:tc>
        <w:tc>
          <w:tcPr>
            <w:tcW w:type="dxa" w:w="2492"/>
          </w:tcPr>
          <w:p>
            <w:pPr>
              <w:pStyle w:val="null3"/>
            </w:pPr>
            <w:r>
              <w:rPr/>
              <w:t>内容包括但不限于①项目需求分析；②项目背景分析；③服务内容；④服务目标；⑤应急预案等。以上内容专门针对本项目且阐述明晰、全面、合理得12分，每缺一项内容扣3分，若上述内容存在瑕疵，每存在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服务方案响应说明</w:t>
            </w:r>
          </w:p>
        </w:tc>
      </w:tr>
      <w:tr>
        <w:tc>
          <w:tcPr>
            <w:tcW w:type="dxa" w:w="831"/>
            <w:vMerge/>
          </w:tcPr>
          <w:p/>
        </w:tc>
        <w:tc>
          <w:tcPr>
            <w:tcW w:type="dxa" w:w="1661"/>
          </w:tcPr>
          <w:p>
            <w:pPr>
              <w:pStyle w:val="null3"/>
            </w:pPr>
            <w:r>
              <w:rPr/>
              <w:t>看管服务方案</w:t>
            </w:r>
          </w:p>
        </w:tc>
        <w:tc>
          <w:tcPr>
            <w:tcW w:type="dxa" w:w="2492"/>
          </w:tcPr>
          <w:p>
            <w:pPr>
              <w:pStyle w:val="null3"/>
            </w:pPr>
            <w:r>
              <w:rPr/>
              <w:t>内容包括但不限于①安保服务方案；②绿化保洁服务方案；③水电管理及应急方案；④消防、安保系统维护方案⑤安防系统维护方案等。以上内容专门针对本项目且阐述明晰、全面、合理得20分，每缺一项内容扣4分，若上述内容存在瑕疵，每存在一处瑕疵扣2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服务方案响应说明</w:t>
            </w:r>
          </w:p>
        </w:tc>
      </w:tr>
      <w:tr>
        <w:tc>
          <w:tcPr>
            <w:tcW w:type="dxa" w:w="831"/>
            <w:vMerge/>
          </w:tcPr>
          <w:p/>
        </w:tc>
        <w:tc>
          <w:tcPr>
            <w:tcW w:type="dxa" w:w="1661"/>
          </w:tcPr>
          <w:p>
            <w:pPr>
              <w:pStyle w:val="null3"/>
            </w:pPr>
            <w:r>
              <w:rPr/>
              <w:t>设施设备维护方案</w:t>
            </w:r>
          </w:p>
        </w:tc>
        <w:tc>
          <w:tcPr>
            <w:tcW w:type="dxa" w:w="2492"/>
          </w:tcPr>
          <w:p>
            <w:pPr>
              <w:pStyle w:val="null3"/>
            </w:pPr>
            <w:r>
              <w:rPr/>
              <w:t>内容包括但不限于①门式钢结构库房维护方案；②砖混库房及办公房的维护方案；③物资库消防自动喷淋设施维护方案；④物资库区雨水回收利用系统维护方案；⑤桥式航吊日常保养维护方案；⑥物资库房空调系统（地源热泵系统）维护方案；⑦存储设备维护方案等。以上内容专门针对本项目且阐述明晰、全面、合理得21分，每缺一项内容扣3分，若上述内容存在瑕疵，每存在一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t>21.0000</w:t>
            </w:r>
          </w:p>
        </w:tc>
        <w:tc>
          <w:tcPr>
            <w:tcW w:type="dxa" w:w="831"/>
          </w:tcPr>
          <w:p>
            <w:pPr>
              <w:pStyle w:val="null3"/>
            </w:pPr>
            <w:r>
              <w:rPr/>
              <w:t>主观</w:t>
            </w:r>
          </w:p>
        </w:tc>
        <w:tc>
          <w:tcPr>
            <w:tcW w:type="dxa" w:w="1661"/>
          </w:tcPr>
          <w:p>
            <w:pPr>
              <w:pStyle w:val="null3"/>
            </w:pPr>
            <w:r>
              <w:rPr/>
              <w:t>服务方案响应说明</w:t>
            </w:r>
          </w:p>
        </w:tc>
      </w:tr>
      <w:tr>
        <w:tc>
          <w:tcPr>
            <w:tcW w:type="dxa" w:w="831"/>
            <w:vMerge/>
          </w:tcPr>
          <w:p/>
        </w:tc>
        <w:tc>
          <w:tcPr>
            <w:tcW w:type="dxa" w:w="1661"/>
          </w:tcPr>
          <w:p>
            <w:pPr>
              <w:pStyle w:val="null3"/>
            </w:pPr>
            <w:r>
              <w:rPr/>
              <w:t>项目人员配备</w:t>
            </w:r>
          </w:p>
        </w:tc>
        <w:tc>
          <w:tcPr>
            <w:tcW w:type="dxa" w:w="2492"/>
          </w:tcPr>
          <w:p>
            <w:pPr>
              <w:pStyle w:val="null3"/>
            </w:pPr>
            <w:r>
              <w:rPr/>
              <w:t>内容包括但不限于①团队组织人员清单；②各专业岗位配置（含安保、绿化、水电、消防、维保人员等）；③各岗位工作职责；④团队人员管理制度；⑤人员安全保障措施。以上内容专门针对本项目且阐述明晰、全面、合理得15分，每缺一项内容扣3分，若上述内容存在瑕疵，每存在一处瑕疵扣1分，扣完为止。 “瑕疵”指内容明显错误，或内容不完整或缺少关键点，或不适用本项目特性、套用其他项目内容或内容不能满足本项目实际需求等情形。注：需提供项目组其他人员磋商截止时间前三个月的社保缴纳证明，无社保缴纳证明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服务方案响应说明</w:t>
            </w:r>
          </w:p>
        </w:tc>
      </w:tr>
      <w:tr>
        <w:tc>
          <w:tcPr>
            <w:tcW w:type="dxa" w:w="831"/>
            <w:vMerge/>
          </w:tcPr>
          <w:p/>
        </w:tc>
        <w:tc>
          <w:tcPr>
            <w:tcW w:type="dxa" w:w="1661"/>
          </w:tcPr>
          <w:p>
            <w:pPr>
              <w:pStyle w:val="null3"/>
            </w:pPr>
            <w:r>
              <w:rPr/>
              <w:t>看管维护设备、机具配置</w:t>
            </w:r>
          </w:p>
        </w:tc>
        <w:tc>
          <w:tcPr>
            <w:tcW w:type="dxa" w:w="2492"/>
          </w:tcPr>
          <w:p>
            <w:pPr>
              <w:pStyle w:val="null3"/>
            </w:pPr>
            <w:r>
              <w:rPr/>
              <w:t>容包括但不限于①维护设备、机具配置清单；②配置数量、类型；③设备功能、性能及使用情况。以上内容专门针对本项目且阐述明晰、全面、合理得9分，每缺一项内容扣3分，若上述内容存在瑕疵，每存在一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服务方案响应说明</w:t>
            </w:r>
          </w:p>
        </w:tc>
      </w:tr>
      <w:tr>
        <w:tc>
          <w:tcPr>
            <w:tcW w:type="dxa" w:w="831"/>
            <w:vMerge/>
          </w:tcPr>
          <w:p/>
        </w:tc>
        <w:tc>
          <w:tcPr>
            <w:tcW w:type="dxa" w:w="1661"/>
          </w:tcPr>
          <w:p>
            <w:pPr>
              <w:pStyle w:val="null3"/>
            </w:pPr>
            <w:r>
              <w:rPr/>
              <w:t>业绩</w:t>
            </w:r>
          </w:p>
        </w:tc>
        <w:tc>
          <w:tcPr>
            <w:tcW w:type="dxa" w:w="2492"/>
          </w:tcPr>
          <w:p>
            <w:pPr>
              <w:pStyle w:val="null3"/>
            </w:pPr>
            <w:r>
              <w:rPr/>
              <w:t>供应商具有2021年1月1日至今同类项目业绩（以合同签订时间为准），响应文件中附合同复印件并加盖供应商公章，每提供一个得2分，满分10分。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业绩有关证明材料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满足磋商文件内容及技术要求且磋商报价最低的投标价为评标基准价，其价格分为满分。 磋商报价得分=（评标基准价／投标报价）×价格权值×100。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详见附件：费用组成明细表</w:t>
      </w:r>
    </w:p>
    <w:p>
      <w:pPr>
        <w:pStyle w:val="null3"/>
        <w:ind w:firstLine="960"/>
      </w:pPr>
      <w:r>
        <w:rPr/>
        <w:t>详见附件：健全的财务会计制度</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详见附件：具有独立承担民事责任能力</w:t>
      </w:r>
    </w:p>
    <w:p>
      <w:pPr>
        <w:pStyle w:val="null3"/>
        <w:ind w:firstLine="960"/>
      </w:pPr>
      <w:r>
        <w:rPr/>
        <w:t>详见附件：信誉要求</w:t>
      </w:r>
    </w:p>
    <w:p>
      <w:pPr>
        <w:pStyle w:val="null3"/>
        <w:ind w:firstLine="960"/>
      </w:pPr>
      <w:r>
        <w:rPr/>
        <w:t>详见附件：法定代表人身份证明或法定代表人授权委托书</w:t>
      </w:r>
    </w:p>
    <w:p>
      <w:pPr>
        <w:pStyle w:val="null3"/>
        <w:ind w:firstLine="960"/>
      </w:pPr>
      <w:r>
        <w:rPr/>
        <w:t>详见附件：合同主要条款偏离表</w:t>
      </w:r>
    </w:p>
    <w:p>
      <w:pPr>
        <w:pStyle w:val="null3"/>
        <w:ind w:firstLine="960"/>
      </w:pPr>
      <w:r>
        <w:rPr/>
        <w:t>详见附件：服务方案响应说明</w:t>
      </w:r>
    </w:p>
    <w:p>
      <w:pPr>
        <w:pStyle w:val="null3"/>
        <w:ind w:firstLine="960"/>
      </w:pPr>
      <w:r>
        <w:rPr/>
        <w:t>详见附件：业绩有关证明材料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详见附件：拟签订的合同条款文本.docx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