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CCB5E">
      <w:pPr>
        <w:adjustRightInd w:val="0"/>
        <w:snapToGrid w:val="0"/>
        <w:spacing w:line="360" w:lineRule="auto"/>
        <w:ind w:firstLine="643" w:firstLineChars="200"/>
        <w:jc w:val="center"/>
        <w:rPr>
          <w:rFonts w:hint="eastAsia" w:hAnsi="宋体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highlight w:val="none"/>
          <w:lang w:val="zh-CN" w:eastAsia="zh-CN" w:bidi="ar-SA"/>
        </w:rPr>
        <w:t>拟签订的合同条款文本</w:t>
      </w:r>
    </w:p>
    <w:p w14:paraId="1A564663">
      <w:pPr>
        <w:adjustRightInd w:val="0"/>
        <w:snapToGrid w:val="0"/>
        <w:spacing w:line="360" w:lineRule="auto"/>
        <w:ind w:firstLine="420" w:firstLineChars="200"/>
        <w:rPr>
          <w:rFonts w:hint="eastAsia" w:hAnsi="宋体"/>
          <w:b/>
        </w:rPr>
      </w:pPr>
    </w:p>
    <w:p w14:paraId="048F6B78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甲方（采购人）：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                                 </w:t>
      </w:r>
    </w:p>
    <w:p w14:paraId="5994A80D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地  址：</w:t>
      </w:r>
      <w:r>
        <w:rPr>
          <w:rFonts w:hint="eastAsia" w:ascii="仿宋_GB2312" w:hAnsi="仿宋" w:eastAsia="仿宋_GB2312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05FFC9B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乙方（成交供应商）：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                             </w:t>
      </w:r>
      <w:r>
        <w:rPr>
          <w:rFonts w:hint="eastAsia" w:ascii="仿宋_GB2312" w:hAnsi="仿宋" w:eastAsia="仿宋_GB2312"/>
          <w:bCs/>
          <w:sz w:val="28"/>
          <w:szCs w:val="28"/>
        </w:rPr>
        <w:t xml:space="preserve"> </w:t>
      </w:r>
    </w:p>
    <w:p w14:paraId="0930148F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  址：</w:t>
      </w:r>
      <w:r>
        <w:rPr>
          <w:rFonts w:hint="eastAsia" w:ascii="仿宋_GB2312" w:hAnsi="仿宋" w:eastAsia="仿宋_GB2312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433735FF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  <w:u w:val="single"/>
        </w:rPr>
        <w:t>西安市水灾害防御物资储备库看管及设施维护(项目编号：SXHC2024-159)</w:t>
      </w:r>
      <w:r>
        <w:rPr>
          <w:rFonts w:hint="eastAsia" w:ascii="仿宋_GB2312" w:hAnsi="仿宋" w:eastAsia="仿宋_GB2312"/>
          <w:bCs/>
          <w:sz w:val="28"/>
          <w:szCs w:val="28"/>
        </w:rPr>
        <w:t>由陕西华采招标有限公司组织竞争性磋商，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bCs/>
          <w:sz w:val="28"/>
          <w:szCs w:val="28"/>
        </w:rPr>
        <w:t>(以下简称“甲方”)确定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     </w:t>
      </w:r>
      <w:r>
        <w:rPr>
          <w:rFonts w:hint="eastAsia" w:ascii="仿宋_GB2312" w:hAnsi="仿宋" w:eastAsia="仿宋_GB2312"/>
          <w:bCs/>
          <w:sz w:val="28"/>
          <w:szCs w:val="28"/>
        </w:rPr>
        <w:t>（以下简称“乙方”）为该项目的成交供应商。</w:t>
      </w:r>
    </w:p>
    <w:p w14:paraId="69F870C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依据《中华人民共和国民法典》和《中华人民共和国政府采购法》，经双方在平等、自愿、互利的基础上，签订本合同，共同信守。</w:t>
      </w:r>
    </w:p>
    <w:p w14:paraId="7F29ED7D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一、合同价款</w:t>
      </w:r>
    </w:p>
    <w:p w14:paraId="62AF5B6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（一）合同暂定价为人民币（大写）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" w:eastAsia="仿宋_GB2312"/>
          <w:sz w:val="28"/>
          <w:szCs w:val="28"/>
        </w:rPr>
        <w:t>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¥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" w:eastAsia="仿宋_GB2312"/>
          <w:sz w:val="28"/>
          <w:szCs w:val="28"/>
        </w:rPr>
        <w:t>）。</w:t>
      </w:r>
    </w:p>
    <w:p w14:paraId="6B2617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（二）合同价款是指完成本次活动包含的所有内容，</w:t>
      </w:r>
      <w:r>
        <w:rPr>
          <w:rFonts w:hint="eastAsia" w:ascii="仿宋_GB2312" w:hAnsi="宋体" w:eastAsia="仿宋_GB2312"/>
          <w:sz w:val="28"/>
          <w:szCs w:val="28"/>
        </w:rPr>
        <w:t>包括但不限于人员工资、装备配置费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维修维护费</w:t>
      </w:r>
      <w:r>
        <w:rPr>
          <w:rFonts w:hint="eastAsia" w:ascii="仿宋_GB2312" w:hAnsi="宋体" w:eastAsia="仿宋_GB2312"/>
          <w:sz w:val="28"/>
          <w:szCs w:val="28"/>
        </w:rPr>
        <w:t>等一切相关费用</w:t>
      </w: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不包含</w:t>
      </w:r>
      <w:r>
        <w:rPr>
          <w:rFonts w:hint="eastAsia" w:ascii="仿宋_GB2312" w:hAnsi="仿宋" w:eastAsia="仿宋_GB2312" w:cs="Times New Roman"/>
          <w:bCs/>
          <w:sz w:val="28"/>
          <w:szCs w:val="28"/>
          <w:lang w:val="en-US" w:eastAsia="zh-CN"/>
        </w:rPr>
        <w:t>物资库房能源保障费</w:t>
      </w: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，</w:t>
      </w:r>
      <w:r>
        <w:rPr>
          <w:rFonts w:hint="eastAsia" w:ascii="仿宋_GB2312" w:hAnsi="仿宋" w:eastAsia="仿宋_GB2312"/>
          <w:sz w:val="28"/>
          <w:szCs w:val="28"/>
        </w:rPr>
        <w:t>甲方不再增加任何费用。</w:t>
      </w:r>
    </w:p>
    <w:p w14:paraId="5569F92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（三）合同总价一次性包死，不受市场价格变化因素的影响。</w:t>
      </w:r>
    </w:p>
    <w:p w14:paraId="67D02889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二、款</w:t>
      </w:r>
      <w:r>
        <w:rPr>
          <w:rFonts w:hint="eastAsia" w:ascii="仿宋_GB2312" w:hAnsi="仿宋" w:eastAsia="仿宋_GB2312"/>
          <w:b/>
          <w:sz w:val="28"/>
          <w:szCs w:val="28"/>
        </w:rPr>
        <w:t>项结算</w:t>
      </w:r>
    </w:p>
    <w:p w14:paraId="74A9D51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 w:cs="Times New Roman"/>
          <w:b/>
          <w:sz w:val="28"/>
          <w:szCs w:val="28"/>
          <w:highlight w:val="none"/>
        </w:rPr>
      </w:pPr>
      <w:bookmarkStart w:id="0" w:name="_GoBack"/>
      <w:r>
        <w:rPr>
          <w:rFonts w:hint="eastAsia" w:ascii="仿宋_GB2312" w:hAnsi="仿宋" w:eastAsia="仿宋_GB2312"/>
          <w:sz w:val="28"/>
          <w:szCs w:val="28"/>
          <w:highlight w:val="none"/>
        </w:rPr>
        <w:t>（一）</w:t>
      </w:r>
      <w:r>
        <w:rPr>
          <w:rFonts w:ascii="仿宋_GB2312" w:hAnsi="宋体" w:eastAsia="仿宋_GB2312"/>
          <w:sz w:val="28"/>
          <w:szCs w:val="28"/>
          <w:highlight w:val="none"/>
        </w:rPr>
        <w:t>付款方式</w:t>
      </w:r>
      <w:r>
        <w:rPr>
          <w:rFonts w:hint="eastAsia" w:ascii="仿宋_GB2312" w:hAnsi="宋体" w:eastAsia="仿宋_GB2312" w:cs="Times New Roman"/>
          <w:sz w:val="28"/>
          <w:szCs w:val="28"/>
          <w:highlight w:val="none"/>
        </w:rPr>
        <w:t>：根据合同要求付款，付款时提供项目人员考核表、电话费、电费等缴费凭证。</w:t>
      </w:r>
    </w:p>
    <w:p w14:paraId="1D3157C4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（二）支付方式：银行转账。</w:t>
      </w:r>
    </w:p>
    <w:p w14:paraId="689FC6CB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（三）结算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方式：乙方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在接受付款前开具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增值税专用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发票给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甲方，甲方于10个工作日内向乙方支付。</w:t>
      </w:r>
    </w:p>
    <w:p w14:paraId="4AE852FF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highlight w:val="none"/>
        </w:rPr>
        <w:t>三、服务地点及</w:t>
      </w:r>
      <w:r>
        <w:rPr>
          <w:rFonts w:hint="eastAsia" w:ascii="仿宋_GB2312" w:hAnsi="仿宋" w:eastAsia="仿宋_GB2312"/>
          <w:b/>
          <w:bCs/>
          <w:sz w:val="28"/>
          <w:szCs w:val="28"/>
          <w:highlight w:val="none"/>
          <w:lang w:eastAsia="zh-CN"/>
        </w:rPr>
        <w:t>服务周期</w:t>
      </w:r>
    </w:p>
    <w:p w14:paraId="0AC7CA9C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（一）服务地点：西安市水灾害防御物资库</w:t>
      </w:r>
    </w:p>
    <w:p w14:paraId="139C2B71">
      <w:pPr>
        <w:tabs>
          <w:tab w:val="left" w:pos="640"/>
        </w:tabs>
        <w:adjustRightInd w:val="0"/>
        <w:snapToGrid w:val="0"/>
        <w:spacing w:line="360" w:lineRule="auto"/>
        <w:ind w:firstLine="600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（二）</w:t>
      </w:r>
      <w:r>
        <w:rPr>
          <w:rFonts w:hint="eastAsia" w:ascii="仿宋_GB2312" w:eastAsia="仿宋_GB2312"/>
          <w:bCs/>
          <w:sz w:val="28"/>
          <w:szCs w:val="28"/>
          <w:highlight w:val="none"/>
        </w:rPr>
        <w:t>服务</w:t>
      </w:r>
      <w:r>
        <w:rPr>
          <w:rFonts w:hint="eastAsia" w:ascii="仿宋_GB2312" w:eastAsia="仿宋_GB2312"/>
          <w:bCs/>
          <w:sz w:val="28"/>
          <w:szCs w:val="28"/>
          <w:highlight w:val="none"/>
          <w:lang w:val="en-US" w:eastAsia="zh-CN"/>
        </w:rPr>
        <w:t>周期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  <w:t>：202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  <w:t>年度</w:t>
      </w:r>
    </w:p>
    <w:p w14:paraId="532967D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highlight w:val="none"/>
        </w:rPr>
        <w:t>四、服务承诺</w:t>
      </w:r>
    </w:p>
    <w:p w14:paraId="2E05E615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（一）承诺磋商响应文件中的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维修养护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人员均为专业人员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eastAsia="zh-CN"/>
        </w:rPr>
        <w:t>。</w:t>
      </w:r>
    </w:p>
    <w:p w14:paraId="6A368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须在用户所在地（西安市）设有维修中心，提供维修中心的地址，联系方式及联系人，并按合同要求负责详细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的每月维护和应急维修事宜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23E7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</w:rPr>
        <w:t>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</w:rPr>
        <w:t>单位工作性质特殊，要求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</w:rPr>
        <w:t>在接到用户下达的维修通知后，立即组织维修机师到达现场进行抢修（市里2小时，郊县、区3小时到达），并快速维修设备，不受天气环境影响，全年全天候24小时响应。</w:t>
      </w:r>
    </w:p>
    <w:p w14:paraId="4E318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</w:rPr>
        <w:t>每月两次到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</w:rPr>
        <w:t>指定场地对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物资库进行查验，对库房及绿化配套设施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进行常规保养检查、运转检测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；每日对库区进行日常清扫保洁、绿化养护及道路维护工作，若需维修更新，需在发现问题后一个工作日上报甲方，乙方</w:t>
      </w:r>
      <w:r>
        <w:rPr>
          <w:rFonts w:hint="eastAsia" w:ascii="仿宋_GB2312" w:hAnsi="仿宋_GB2312" w:eastAsia="仿宋_GB2312" w:cs="仿宋_GB2312"/>
          <w:sz w:val="28"/>
          <w:szCs w:val="28"/>
        </w:rPr>
        <w:t>每次维修和更换零部件必须经过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项目负责人签字确认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后方可实施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38006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乙方必须严格遵守养护管理规范以及甲方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28"/>
          <w:szCs w:val="28"/>
        </w:rPr>
        <w:t>部门管理制度规范，甲方根据考核办法对乙方进行考核，违反规定时的罚金从每月的养护费用内扣除，连续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个月考核不合格，甲方有权解除养护合同，并要求乙方赔偿甲方损失。</w:t>
      </w:r>
    </w:p>
    <w:p w14:paraId="6C6E9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五</w:t>
      </w:r>
      <w:r>
        <w:rPr>
          <w:rFonts w:hint="eastAsia" w:ascii="仿宋_GB2312" w:hAnsi="仿宋" w:eastAsia="仿宋_GB2312"/>
          <w:b/>
          <w:sz w:val="28"/>
          <w:szCs w:val="28"/>
        </w:rPr>
        <w:t>、</w:t>
      </w: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验收</w:t>
      </w:r>
    </w:p>
    <w:p w14:paraId="789E19A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（一）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本项目验收费用，由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乙方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自行承担。</w:t>
      </w:r>
    </w:p>
    <w:p w14:paraId="58E83187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  <w:t>（二）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  <w:lang w:val="en-US" w:eastAsia="zh-CN"/>
        </w:rPr>
        <w:t>每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  <w:t>月服务期满后，由乙方向甲方递交验收通知书，经甲方确认后，组织乙方进行系统验收。验收合格后，填写项目验收单作为对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  <w:lang w:val="en-US" w:eastAsia="zh-CN"/>
        </w:rPr>
        <w:t>本</w:t>
      </w:r>
      <w:r>
        <w:rPr>
          <w:rFonts w:hint="eastAsia" w:ascii="仿宋_GB2312" w:hAnsi="仿宋" w:eastAsia="仿宋_GB2312" w:cs="Times New Roman"/>
          <w:bCs/>
          <w:sz w:val="28"/>
          <w:szCs w:val="28"/>
          <w:highlight w:val="none"/>
        </w:rPr>
        <w:t>月服务的最终认可。</w:t>
      </w:r>
    </w:p>
    <w:p w14:paraId="6EAD579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（三）验收依据：</w:t>
      </w:r>
    </w:p>
    <w:p w14:paraId="37E7EFC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1、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本合同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及附加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文本；</w:t>
      </w:r>
    </w:p>
    <w:p w14:paraId="00F19BF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2、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文件、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成交供应商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的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文件及澄清（承诺）函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；</w:t>
      </w:r>
    </w:p>
    <w:p w14:paraId="07B1C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  <w:highlight w:val="none"/>
        </w:rPr>
        <w:t>3、</w:t>
      </w:r>
      <w:r>
        <w:rPr>
          <w:rFonts w:ascii="仿宋_GB2312" w:hAnsi="仿宋" w:eastAsia="仿宋_GB2312"/>
          <w:bCs/>
          <w:sz w:val="28"/>
          <w:szCs w:val="28"/>
          <w:highlight w:val="none"/>
        </w:rPr>
        <w:t>国家相应的标准、规范。</w:t>
      </w:r>
    </w:p>
    <w:p w14:paraId="384BC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六、</w:t>
      </w:r>
      <w:r>
        <w:rPr>
          <w:rFonts w:hint="eastAsia" w:ascii="仿宋_GB2312" w:hAnsi="仿宋" w:eastAsia="仿宋_GB2312"/>
          <w:b/>
          <w:sz w:val="28"/>
          <w:szCs w:val="28"/>
        </w:rPr>
        <w:t>违约责任</w:t>
      </w:r>
    </w:p>
    <w:p w14:paraId="6F5448B1">
      <w:pPr>
        <w:pStyle w:val="7"/>
        <w:spacing w:line="360" w:lineRule="auto"/>
        <w:ind w:firstLine="560" w:firstLineChars="200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（一）按《中华人民共和国民法典》中的相关条款执行。</w:t>
      </w:r>
    </w:p>
    <w:p w14:paraId="4BEA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（二）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未按合同要求提供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服务或服务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质量不能满足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本次采购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要求，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甲方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会同监督机构、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采购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代理机构有权终止合同和对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乙方</w:t>
      </w:r>
      <w:r>
        <w:rPr>
          <w:rFonts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违约行为进行追究，同时按政府采购法的有关规定进行相应的处罚</w:t>
      </w: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。</w:t>
      </w:r>
    </w:p>
    <w:p w14:paraId="29D199F0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_GB2312" w:hAnsi="仿宋" w:eastAsia="仿宋_GB2312"/>
          <w:b/>
          <w:bCs/>
          <w:sz w:val="28"/>
          <w:szCs w:val="28"/>
        </w:rPr>
        <w:t>、其它事项</w:t>
      </w:r>
    </w:p>
    <w:p w14:paraId="13207D86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（一）乙方</w:t>
      </w:r>
      <w:r>
        <w:rPr>
          <w:rFonts w:ascii="仿宋_GB2312" w:hAnsi="仿宋" w:eastAsia="仿宋_GB2312"/>
          <w:bCs/>
          <w:sz w:val="28"/>
          <w:szCs w:val="28"/>
        </w:rPr>
        <w:t>不得转让、分包给其它单位或个人。</w:t>
      </w:r>
    </w:p>
    <w:p w14:paraId="72E5EC0F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（二）乙方</w:t>
      </w:r>
      <w:r>
        <w:rPr>
          <w:rFonts w:ascii="仿宋_GB2312" w:hAnsi="仿宋" w:eastAsia="仿宋_GB2312"/>
          <w:bCs/>
          <w:sz w:val="28"/>
          <w:szCs w:val="28"/>
        </w:rPr>
        <w:t>的</w:t>
      </w:r>
      <w:r>
        <w:rPr>
          <w:rFonts w:hint="eastAsia" w:ascii="仿宋_GB2312" w:hAnsi="仿宋" w:eastAsia="仿宋_GB2312"/>
          <w:bCs/>
          <w:sz w:val="28"/>
          <w:szCs w:val="28"/>
        </w:rPr>
        <w:t>磋商响应文件</w:t>
      </w:r>
      <w:r>
        <w:rPr>
          <w:rFonts w:ascii="仿宋_GB2312" w:hAnsi="仿宋" w:eastAsia="仿宋_GB2312"/>
          <w:bCs/>
          <w:sz w:val="28"/>
          <w:szCs w:val="28"/>
        </w:rPr>
        <w:t>和承诺等内容将列入合同。</w:t>
      </w:r>
    </w:p>
    <w:p w14:paraId="312C0D05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八</w:t>
      </w:r>
      <w:r>
        <w:rPr>
          <w:rFonts w:hint="eastAsia" w:ascii="仿宋_GB2312" w:hAnsi="仿宋" w:eastAsia="仿宋_GB2312"/>
          <w:b/>
          <w:sz w:val="28"/>
          <w:szCs w:val="28"/>
        </w:rPr>
        <w:t>、合同争议解决的方式</w:t>
      </w:r>
    </w:p>
    <w:p w14:paraId="0C8D5FC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本合同在履行过程中发生的争议，由甲、乙双方当事人协商解决，协商不成的按下列第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>（二）</w:t>
      </w:r>
      <w:r>
        <w:rPr>
          <w:rFonts w:hint="eastAsia" w:ascii="仿宋_GB2312" w:hAnsi="仿宋" w:eastAsia="仿宋_GB2312"/>
          <w:bCs/>
          <w:sz w:val="28"/>
          <w:szCs w:val="28"/>
        </w:rPr>
        <w:t>种方式解决：</w:t>
      </w:r>
    </w:p>
    <w:p w14:paraId="3E2E556A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（一）提交西安仲裁委员会仲裁；</w:t>
      </w:r>
    </w:p>
    <w:p w14:paraId="42795DC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（二）依法向甲方所在地人民法院起诉。</w:t>
      </w:r>
    </w:p>
    <w:p w14:paraId="063853C8">
      <w:pPr>
        <w:autoSpaceDE w:val="0"/>
        <w:autoSpaceDN w:val="0"/>
        <w:adjustRightInd w:val="0"/>
        <w:snapToGrid w:val="0"/>
        <w:spacing w:line="360" w:lineRule="auto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九</w:t>
      </w:r>
      <w:r>
        <w:rPr>
          <w:rFonts w:hint="eastAsia" w:ascii="仿宋_GB2312" w:hAnsi="仿宋" w:eastAsia="仿宋_GB2312"/>
          <w:b/>
          <w:sz w:val="28"/>
          <w:szCs w:val="28"/>
        </w:rPr>
        <w:t>、合同生效</w:t>
      </w:r>
    </w:p>
    <w:p w14:paraId="7A0B1E61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（一）本合同须经甲、乙双方的法定代表人（授权代表）在合同书上签字并加盖本单位公章后正式生效。</w:t>
      </w:r>
    </w:p>
    <w:p w14:paraId="333A729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（二）合同生效后，甲、乙双方须严格执行本合同条款的规定，全面履行合同，违者按《中华人民共和国</w:t>
      </w: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民法典</w:t>
      </w:r>
      <w:r>
        <w:rPr>
          <w:rFonts w:hint="eastAsia" w:ascii="仿宋_GB2312" w:hAnsi="仿宋" w:eastAsia="仿宋_GB2312"/>
          <w:bCs/>
          <w:sz w:val="28"/>
          <w:szCs w:val="28"/>
        </w:rPr>
        <w:t>》的有关规定承担相应责任。</w:t>
      </w:r>
    </w:p>
    <w:p w14:paraId="7EF5B198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仿宋" w:eastAsia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Cs/>
          <w:sz w:val="28"/>
          <w:szCs w:val="28"/>
        </w:rPr>
        <w:t>（三）本合同一式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/>
          <w:bCs/>
          <w:sz w:val="28"/>
          <w:szCs w:val="28"/>
        </w:rPr>
        <w:t>份，甲乙双方各执</w:t>
      </w:r>
      <w:r>
        <w:rPr>
          <w:rFonts w:hint="eastAsia" w:ascii="仿宋_GB2312" w:hAnsi="仿宋" w:eastAsia="仿宋_GB2312"/>
          <w:bCs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bCs/>
          <w:sz w:val="28"/>
          <w:szCs w:val="28"/>
        </w:rPr>
        <w:t>份。</w:t>
      </w:r>
    </w:p>
    <w:p w14:paraId="60B5CD5D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134" w:bottom="1440" w:left="1134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rtlGutter w:val="0"/>
          <w:docGrid w:type="lines" w:linePitch="371" w:charSpace="0"/>
        </w:sectPr>
      </w:pPr>
      <w:r>
        <w:rPr>
          <w:rFonts w:hint="eastAsia" w:ascii="仿宋_GB2312" w:hAnsi="仿宋" w:eastAsia="仿宋_GB2312"/>
          <w:bCs/>
          <w:sz w:val="28"/>
          <w:szCs w:val="28"/>
        </w:rPr>
        <w:t>（四）本合同如有未尽事宜，甲、乙双方协商解决。</w:t>
      </w:r>
    </w:p>
    <w:p w14:paraId="3BECB410">
      <w:pPr>
        <w:rPr>
          <w:rFonts w:hint="eastAsia"/>
          <w:sz w:val="28"/>
          <w:szCs w:val="28"/>
        </w:rPr>
      </w:pPr>
    </w:p>
    <w:tbl>
      <w:tblPr>
        <w:tblStyle w:val="10"/>
        <w:tblW w:w="0" w:type="auto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0DC468E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90E8A75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1F47A9EA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乙  方</w:t>
            </w:r>
          </w:p>
        </w:tc>
      </w:tr>
      <w:tr w14:paraId="406077F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23E690A">
            <w:pPr>
              <w:autoSpaceDE w:val="0"/>
              <w:autoSpaceDN w:val="0"/>
              <w:adjustRightInd w:val="0"/>
              <w:ind w:firstLine="840" w:firstLineChars="35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6DB622B4">
            <w:pPr>
              <w:autoSpaceDE w:val="0"/>
              <w:autoSpaceDN w:val="0"/>
              <w:adjustRightInd w:val="0"/>
              <w:ind w:firstLine="960" w:firstLineChars="40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（盖章）</w:t>
            </w:r>
          </w:p>
        </w:tc>
      </w:tr>
      <w:tr w14:paraId="1AFEF26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653EEE5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2173C92F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地址：</w:t>
            </w:r>
          </w:p>
        </w:tc>
      </w:tr>
      <w:tr w14:paraId="4A2F217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A0CDC9E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6477D59F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邮编：</w:t>
            </w:r>
          </w:p>
        </w:tc>
      </w:tr>
      <w:tr w14:paraId="41A9556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7EA8BC24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83EBA51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法定代表人：</w:t>
            </w:r>
          </w:p>
        </w:tc>
      </w:tr>
      <w:tr w14:paraId="792E772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4CC7C8B7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32D007C2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被授权代表：</w:t>
            </w:r>
          </w:p>
        </w:tc>
      </w:tr>
      <w:tr w14:paraId="7145B59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E4508B9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05C1A8FA">
            <w:pPr>
              <w:autoSpaceDE w:val="0"/>
              <w:autoSpaceDN w:val="0"/>
              <w:adjustRightInd w:val="0"/>
              <w:ind w:left="840" w:hanging="720" w:hangingChars="30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电话：</w:t>
            </w:r>
          </w:p>
        </w:tc>
      </w:tr>
      <w:tr w14:paraId="722A86F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1E8B04C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75FD40B0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传真：</w:t>
            </w:r>
          </w:p>
        </w:tc>
      </w:tr>
      <w:tr w14:paraId="4A4DCAC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46C7D4E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2B2EDD60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开户银行：</w:t>
            </w:r>
          </w:p>
        </w:tc>
      </w:tr>
      <w:tr w14:paraId="11CFDB2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8EB4A1D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785CBBEF">
            <w:pPr>
              <w:autoSpaceDE w:val="0"/>
              <w:autoSpaceDN w:val="0"/>
              <w:adjustRightInd w:val="0"/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8"/>
                <w:szCs w:val="28"/>
              </w:rPr>
              <w:t>日期：</w:t>
            </w:r>
          </w:p>
        </w:tc>
      </w:tr>
    </w:tbl>
    <w:p w14:paraId="34642C9C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AC9B0">
    <w:pPr>
      <w:pStyle w:val="9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C3AD17">
                          <w:pPr>
                            <w:pStyle w:val="9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C3AD17">
                    <w:pPr>
                      <w:pStyle w:val="9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71FC4">
    <w:pPr>
      <w:pBdr>
        <w:bottom w:val="none" w:color="auto" w:sz="0" w:space="1"/>
      </w:pBdr>
      <w:jc w:val="right"/>
      <w:rPr>
        <w:rFonts w:hint="eastAsia" w:ascii="宋体"/>
        <w:b/>
        <w:bCs/>
        <w:i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4797B04"/>
    <w:rsid w:val="00C34048"/>
    <w:rsid w:val="04797B04"/>
    <w:rsid w:val="050471D5"/>
    <w:rsid w:val="053C7039"/>
    <w:rsid w:val="05711A44"/>
    <w:rsid w:val="07055153"/>
    <w:rsid w:val="07F933E3"/>
    <w:rsid w:val="09CF2980"/>
    <w:rsid w:val="09D0533B"/>
    <w:rsid w:val="0BE77DA2"/>
    <w:rsid w:val="117A2513"/>
    <w:rsid w:val="13FE0526"/>
    <w:rsid w:val="181C3FA3"/>
    <w:rsid w:val="18EF18DD"/>
    <w:rsid w:val="1F5A6197"/>
    <w:rsid w:val="23C949D6"/>
    <w:rsid w:val="26396924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BE156B5"/>
    <w:rsid w:val="4EE80B08"/>
    <w:rsid w:val="50742555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link w:val="13"/>
    <w:autoRedefine/>
    <w:qFormat/>
    <w:uiPriority w:val="0"/>
    <w:pPr>
      <w:keepNext/>
      <w:keepLines/>
      <w:adjustRightInd/>
      <w:snapToGrid/>
      <w:spacing w:line="360" w:lineRule="auto"/>
      <w:jc w:val="center"/>
      <w:outlineLvl w:val="0"/>
    </w:pPr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eastAsia="en-US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kinsoku/>
      <w:wordWrap w:val="0"/>
      <w:adjustRightInd/>
      <w:snapToGrid/>
      <w:spacing w:line="360" w:lineRule="auto"/>
      <w:outlineLvl w:val="1"/>
    </w:pPr>
    <w:rPr>
      <w:rFonts w:ascii="Cambria" w:hAnsi="Cambria" w:eastAsia="仿宋_GB2312" w:cs="Times New Roman"/>
      <w:b/>
      <w:bCs/>
      <w:snapToGrid w:val="0"/>
      <w:color w:val="000000"/>
      <w:kern w:val="0"/>
      <w:sz w:val="36"/>
      <w:szCs w:val="32"/>
      <w:lang w:eastAsia="en-US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仿宋_GB2312" w:cs="Times New Roman"/>
      <w:b/>
      <w:bCs/>
      <w:sz w:val="32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Arial" w:hAnsi="Arial" w:eastAsia="仿宋_GB2312" w:cs="Times New Roman"/>
      <w:b/>
      <w:sz w:val="32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annotation text"/>
    <w:basedOn w:val="1"/>
    <w:qFormat/>
    <w:uiPriority w:val="0"/>
    <w:rPr>
      <w:rFonts w:cs="Times New Roman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12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6"/>
      <w:lang w:eastAsia="en-US"/>
    </w:rPr>
  </w:style>
  <w:style w:type="character" w:customStyle="1" w:styleId="13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44"/>
      <w:szCs w:val="32"/>
      <w:lang w:val="en-US" w:eastAsia="en-US" w:bidi="ar-SA"/>
    </w:rPr>
  </w:style>
  <w:style w:type="character" w:customStyle="1" w:styleId="14">
    <w:name w:val="标题 3 Char"/>
    <w:link w:val="5"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2024-07-19T08:52:00Z</dcterms:created>
  <dc:creator>华采</dc:creator>
  <cp:lastModifiedBy>华采</cp:lastModifiedBy>
  <dcterms:modified xsi:type="dcterms:W3CDTF">2024-07-19T08:53:48Z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AA550F59E8034A9394E4F6EE82BBB066_11</vt:lpwstr>
  </property>
</Properties>
</file>