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44342">
      <w:pPr>
        <w:jc w:val="center"/>
        <w:rPr>
          <w:rFonts w:hint="default" w:eastAsia="宋体"/>
          <w:b/>
          <w:bCs/>
          <w:sz w:val="32"/>
          <w:szCs w:val="40"/>
          <w:lang w:val="en-US" w:eastAsia="zh-CN"/>
        </w:rPr>
      </w:pPr>
      <w:r>
        <w:rPr>
          <w:rFonts w:hint="eastAsia" w:eastAsia="宋体"/>
          <w:b/>
          <w:bCs/>
          <w:sz w:val="32"/>
          <w:szCs w:val="40"/>
          <w:lang w:val="en-US" w:eastAsia="zh-CN"/>
        </w:rPr>
        <w:t>西安市中心血站成分科进口耗材项目</w:t>
      </w:r>
      <w:r>
        <w:rPr>
          <w:rFonts w:hint="eastAsia"/>
          <w:b/>
          <w:bCs/>
          <w:sz w:val="32"/>
          <w:szCs w:val="40"/>
          <w:lang w:val="en-US" w:eastAsia="zh-CN"/>
        </w:rPr>
        <w:t>(三次)</w:t>
      </w:r>
    </w:p>
    <w:p w14:paraId="5DD0D9A8">
      <w:pPr>
        <w:jc w:val="left"/>
        <w:rPr>
          <w:rFonts w:hint="eastAsia"/>
        </w:rPr>
      </w:pPr>
    </w:p>
    <w:p w14:paraId="6AE5499E">
      <w:pPr>
        <w:spacing w:line="360" w:lineRule="auto"/>
        <w:jc w:val="left"/>
        <w:rPr>
          <w:rFonts w:hint="eastAsia"/>
        </w:rPr>
      </w:pPr>
      <w:r>
        <w:rPr>
          <w:rFonts w:hint="eastAsia"/>
        </w:rPr>
        <w:t>采购内容和要求：</w:t>
      </w:r>
    </w:p>
    <w:tbl>
      <w:tblPr>
        <w:tblStyle w:val="4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582"/>
        <w:gridCol w:w="920"/>
        <w:gridCol w:w="932"/>
        <w:gridCol w:w="2120"/>
        <w:gridCol w:w="1834"/>
      </w:tblGrid>
      <w:tr w14:paraId="230FF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828" w:type="dxa"/>
            <w:vAlign w:val="center"/>
          </w:tcPr>
          <w:p w14:paraId="608DA5EA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  <w:t>标段</w:t>
            </w:r>
          </w:p>
        </w:tc>
        <w:tc>
          <w:tcPr>
            <w:tcW w:w="3582" w:type="dxa"/>
            <w:vAlign w:val="center"/>
          </w:tcPr>
          <w:p w14:paraId="181A6950">
            <w:pPr>
              <w:spacing w:line="240" w:lineRule="auto"/>
              <w:ind w:firstLine="280" w:firstLineChars="10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  <w:t>物品名称</w:t>
            </w:r>
          </w:p>
        </w:tc>
        <w:tc>
          <w:tcPr>
            <w:tcW w:w="920" w:type="dxa"/>
            <w:vAlign w:val="center"/>
          </w:tcPr>
          <w:p w14:paraId="6E7E54D7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  <w:t>数量</w:t>
            </w:r>
          </w:p>
        </w:tc>
        <w:tc>
          <w:tcPr>
            <w:tcW w:w="932" w:type="dxa"/>
            <w:vAlign w:val="center"/>
          </w:tcPr>
          <w:p w14:paraId="7B1477BC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  <w:t>单位</w:t>
            </w:r>
          </w:p>
        </w:tc>
        <w:tc>
          <w:tcPr>
            <w:tcW w:w="2120" w:type="dxa"/>
            <w:vAlign w:val="center"/>
          </w:tcPr>
          <w:p w14:paraId="770E182B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  <w:t>预算金额（元）</w:t>
            </w:r>
          </w:p>
        </w:tc>
        <w:tc>
          <w:tcPr>
            <w:tcW w:w="1834" w:type="dxa"/>
            <w:vAlign w:val="center"/>
          </w:tcPr>
          <w:p w14:paraId="3C89241F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eastAsia="zh-CN"/>
              </w:rPr>
              <w:t>备注</w:t>
            </w:r>
          </w:p>
        </w:tc>
      </w:tr>
      <w:tr w14:paraId="02F46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8" w:type="dxa"/>
            <w:vMerge w:val="restart"/>
            <w:vAlign w:val="center"/>
          </w:tcPr>
          <w:p w14:paraId="43238603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3582" w:type="dxa"/>
            <w:vAlign w:val="center"/>
          </w:tcPr>
          <w:p w14:paraId="250F362C">
            <w:pPr>
              <w:spacing w:line="240" w:lineRule="auto"/>
              <w:ind w:firstLine="280" w:firstLineChars="10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机制冰冻红细胞耗材</w:t>
            </w:r>
          </w:p>
        </w:tc>
        <w:tc>
          <w:tcPr>
            <w:tcW w:w="920" w:type="dxa"/>
            <w:vAlign w:val="center"/>
          </w:tcPr>
          <w:p w14:paraId="784D79D6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932" w:type="dxa"/>
            <w:vAlign w:val="center"/>
          </w:tcPr>
          <w:p w14:paraId="7EFF2248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  <w:t>套</w:t>
            </w:r>
          </w:p>
        </w:tc>
        <w:tc>
          <w:tcPr>
            <w:tcW w:w="2120" w:type="dxa"/>
            <w:vAlign w:val="center"/>
          </w:tcPr>
          <w:p w14:paraId="6B5D5DB5">
            <w:pPr>
              <w:spacing w:line="240" w:lineRule="auto"/>
              <w:ind w:firstLine="280" w:firstLineChars="10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36000</w:t>
            </w:r>
          </w:p>
        </w:tc>
        <w:tc>
          <w:tcPr>
            <w:tcW w:w="1834" w:type="dxa"/>
            <w:vAlign w:val="center"/>
          </w:tcPr>
          <w:p w14:paraId="3DF6B3BF">
            <w:pPr>
              <w:spacing w:line="240" w:lineRule="auto"/>
              <w:ind w:firstLine="280" w:firstLineChars="100"/>
              <w:jc w:val="left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允许进口</w:t>
            </w:r>
          </w:p>
        </w:tc>
      </w:tr>
      <w:tr w14:paraId="73C68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28" w:type="dxa"/>
            <w:vMerge w:val="continue"/>
            <w:vAlign w:val="center"/>
          </w:tcPr>
          <w:p w14:paraId="25F9D99B">
            <w:pPr>
              <w:spacing w:line="240" w:lineRule="auto"/>
              <w:ind w:firstLine="280" w:firstLineChars="10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3582" w:type="dxa"/>
            <w:vAlign w:val="center"/>
          </w:tcPr>
          <w:p w14:paraId="1FE6579E">
            <w:pPr>
              <w:spacing w:line="240" w:lineRule="auto"/>
              <w:jc w:val="both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机制解冻去甘油红细胞耗材</w:t>
            </w:r>
          </w:p>
        </w:tc>
        <w:tc>
          <w:tcPr>
            <w:tcW w:w="920" w:type="dxa"/>
            <w:vAlign w:val="center"/>
          </w:tcPr>
          <w:p w14:paraId="24CEAA56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932" w:type="dxa"/>
            <w:vAlign w:val="center"/>
          </w:tcPr>
          <w:p w14:paraId="1339C0BB">
            <w:pPr>
              <w:spacing w:line="240" w:lineRule="auto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  <w:t>套</w:t>
            </w:r>
          </w:p>
        </w:tc>
        <w:tc>
          <w:tcPr>
            <w:tcW w:w="2120" w:type="dxa"/>
            <w:vAlign w:val="center"/>
          </w:tcPr>
          <w:p w14:paraId="2AB4EFC0">
            <w:pPr>
              <w:spacing w:line="240" w:lineRule="auto"/>
              <w:ind w:firstLine="280" w:firstLineChars="10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135000</w:t>
            </w:r>
          </w:p>
        </w:tc>
        <w:tc>
          <w:tcPr>
            <w:tcW w:w="1834" w:type="dxa"/>
            <w:vAlign w:val="center"/>
          </w:tcPr>
          <w:p w14:paraId="7304D41E">
            <w:pPr>
              <w:spacing w:line="240" w:lineRule="auto"/>
              <w:ind w:firstLine="280" w:firstLineChars="100"/>
              <w:jc w:val="left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允许进口</w:t>
            </w:r>
          </w:p>
        </w:tc>
      </w:tr>
      <w:tr w14:paraId="4256F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262" w:type="dxa"/>
            <w:gridSpan w:val="4"/>
            <w:vAlign w:val="center"/>
          </w:tcPr>
          <w:p w14:paraId="083A8811">
            <w:pPr>
              <w:spacing w:line="240" w:lineRule="auto"/>
              <w:ind w:firstLine="280" w:firstLineChars="100"/>
              <w:jc w:val="center"/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</w:rPr>
              <w:t>合计</w:t>
            </w:r>
          </w:p>
        </w:tc>
        <w:tc>
          <w:tcPr>
            <w:tcW w:w="2120" w:type="dxa"/>
            <w:vAlign w:val="center"/>
          </w:tcPr>
          <w:p w14:paraId="1C6DF624">
            <w:pPr>
              <w:spacing w:line="240" w:lineRule="auto"/>
              <w:ind w:firstLine="280" w:firstLineChars="100"/>
              <w:jc w:val="center"/>
              <w:rPr>
                <w:rFonts w:hint="default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171000</w:t>
            </w:r>
          </w:p>
        </w:tc>
        <w:tc>
          <w:tcPr>
            <w:tcW w:w="1834" w:type="dxa"/>
            <w:vAlign w:val="center"/>
          </w:tcPr>
          <w:p w14:paraId="113F12BC">
            <w:pPr>
              <w:spacing w:line="240" w:lineRule="auto"/>
              <w:ind w:firstLine="280" w:firstLineChars="100"/>
              <w:jc w:val="left"/>
              <w:rPr>
                <w:rFonts w:hint="default" w:ascii="仿宋_GB2312" w:hAnsi="仿宋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79A21D20">
      <w:pPr>
        <w:spacing w:line="360" w:lineRule="auto"/>
        <w:rPr>
          <w:rFonts w:hint="eastAsia"/>
          <w:lang w:val="zh-CN"/>
        </w:rPr>
      </w:pPr>
    </w:p>
    <w:p w14:paraId="66B590E8">
      <w:pPr>
        <w:spacing w:line="360" w:lineRule="auto"/>
        <w:rPr>
          <w:rFonts w:hint="default"/>
          <w:lang w:val="en-US"/>
        </w:rPr>
      </w:pPr>
      <w:r>
        <w:rPr>
          <w:rFonts w:hint="eastAsia"/>
          <w:lang w:val="zh-CN"/>
        </w:rPr>
        <w:t>是否允许进口产品：允许</w:t>
      </w:r>
    </w:p>
    <w:p w14:paraId="0EA76B59">
      <w:pPr>
        <w:spacing w:line="360" w:lineRule="auto"/>
        <w:rPr>
          <w:rFonts w:hint="eastAsia"/>
          <w:lang w:val="zh-CN" w:eastAsia="zh-CN"/>
        </w:rPr>
      </w:pPr>
      <w:r>
        <w:rPr>
          <w:rFonts w:hint="eastAsia"/>
          <w:lang w:val="zh-CN" w:eastAsia="zh-CN"/>
        </w:rPr>
        <w:t>项目性质：非专门面向中小企业采购</w:t>
      </w:r>
    </w:p>
    <w:p w14:paraId="0192151A">
      <w:pPr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zh-CN" w:eastAsia="zh-CN"/>
        </w:rPr>
        <w:t>项目</w:t>
      </w:r>
      <w:r>
        <w:rPr>
          <w:rFonts w:hint="eastAsia"/>
          <w:lang w:val="zh-CN"/>
        </w:rPr>
        <w:t>预算</w:t>
      </w:r>
      <w:r>
        <w:rPr>
          <w:rFonts w:hint="eastAsia"/>
          <w:lang w:val="en-US" w:eastAsia="zh-CN"/>
        </w:rPr>
        <w:t>(三标段):171000.00元,</w:t>
      </w:r>
      <w:r>
        <w:rPr>
          <w:rFonts w:hint="eastAsia"/>
          <w:lang w:val="zh-CN"/>
        </w:rPr>
        <w:t>最高限价</w:t>
      </w:r>
      <w:r>
        <w:rPr>
          <w:rFonts w:hint="eastAsia"/>
          <w:lang w:val="en-US" w:eastAsia="zh-CN"/>
        </w:rPr>
        <w:t>:171000.00元</w:t>
      </w:r>
      <w:r>
        <w:rPr>
          <w:rFonts w:hint="eastAsia"/>
          <w:lang w:val="zh-CN" w:eastAsia="zh-CN"/>
        </w:rPr>
        <w:t>。</w:t>
      </w:r>
    </w:p>
    <w:p w14:paraId="6363C1E9">
      <w:pPr>
        <w:spacing w:line="360" w:lineRule="auto"/>
        <w:rPr>
          <w:rFonts w:hint="eastAsia"/>
          <w:lang w:val="zh-CN"/>
        </w:rPr>
      </w:pPr>
      <w:r>
        <w:rPr>
          <w:rFonts w:hint="eastAsia"/>
          <w:lang w:val="zh-CN"/>
        </w:rPr>
        <w:t>合同履行期限：一年</w:t>
      </w:r>
      <w:bookmarkStart w:id="0" w:name="_GoBack"/>
      <w:bookmarkEnd w:id="0"/>
    </w:p>
    <w:p w14:paraId="67A73313">
      <w:pPr>
        <w:rPr>
          <w:rFonts w:hint="eastAsia"/>
          <w:lang w:val="zh-CN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090108"/>
    <w:multiLevelType w:val="multilevel"/>
    <w:tmpl w:val="38090108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 w:eastAsia="宋体"/>
        <w:b/>
        <w:i w:val="0"/>
        <w:sz w:val="24"/>
        <w:szCs w:val="24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eastAsia" w:ascii="宋体" w:hAnsi="宋体" w:eastAsia="宋体"/>
        <w:b/>
        <w:i w:val="0"/>
        <w:color w:val="auto"/>
        <w:sz w:val="24"/>
        <w:szCs w:val="24"/>
        <w:u w:val="none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eastAsia" w:ascii="宋体" w:hAnsi="宋体" w:eastAsia="宋体"/>
        <w:caps w:val="0"/>
        <w:strike w:val="0"/>
        <w:dstrike w:val="0"/>
        <w:vanish w:val="0"/>
        <w:vertAlign w:val="baseline"/>
        <w:lang w:val="en-US"/>
      </w:rPr>
    </w:lvl>
    <w:lvl w:ilvl="3" w:tentative="0">
      <w:start w:val="1"/>
      <w:numFmt w:val="decimal"/>
      <w:pStyle w:val="2"/>
      <w:lvlText w:val="%1.%2.%3.%4."/>
      <w:lvlJc w:val="left"/>
      <w:pPr>
        <w:tabs>
          <w:tab w:val="left" w:pos="851"/>
        </w:tabs>
        <w:ind w:left="851" w:hanging="851"/>
      </w:pPr>
      <w:rPr>
        <w:rFonts w:hint="eastAsia" w:ascii="宋体" w:hAnsi="宋体" w:eastAsia="宋体"/>
        <w:b/>
        <w:sz w:val="24"/>
        <w:szCs w:val="24"/>
      </w:rPr>
    </w:lvl>
    <w:lvl w:ilvl="4" w:tentative="0">
      <w:start w:val="1"/>
      <w:numFmt w:val="decimal"/>
      <w:lvlText w:val="%1.%2.%3.%4.%5."/>
      <w:lvlJc w:val="left"/>
      <w:pPr>
        <w:tabs>
          <w:tab w:val="left" w:pos="992"/>
        </w:tabs>
        <w:ind w:left="992" w:hanging="992"/>
      </w:pPr>
      <w:rPr>
        <w:rFonts w:hint="eastAsia"/>
        <w:b/>
        <w:i w:val="0"/>
        <w:sz w:val="24"/>
        <w:szCs w:val="24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eastAsia" w:ascii="宋体" w:hAnsi="宋体" w:eastAsia="宋体"/>
      </w:rPr>
    </w:lvl>
    <w:lvl w:ilvl="6" w:tentative="0">
      <w:start w:val="1"/>
      <w:numFmt w:val="decimal"/>
      <w:lvlText w:val="%1.%2.%3.%4.%5.%6.%7."/>
      <w:lvlJc w:val="left"/>
      <w:pPr>
        <w:tabs>
          <w:tab w:val="left" w:pos="1276"/>
        </w:tabs>
        <w:ind w:left="1276" w:hanging="1276"/>
      </w:pPr>
      <w:rPr>
        <w:rFonts w:hint="eastAsia" w:ascii="宋体" w:hAnsi="宋体" w:eastAsia="宋体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1418"/>
        </w:tabs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1559"/>
        </w:tabs>
        <w:ind w:left="1559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wZGM5MjZiYmU4NTExZTZiZWEzYjBhOGQ2MmU4MDIifQ=="/>
  </w:docVars>
  <w:rsids>
    <w:rsidRoot w:val="00000000"/>
    <w:rsid w:val="0087167F"/>
    <w:rsid w:val="0160084E"/>
    <w:rsid w:val="08D00067"/>
    <w:rsid w:val="0C434FF4"/>
    <w:rsid w:val="13D11138"/>
    <w:rsid w:val="13E76BAD"/>
    <w:rsid w:val="15D13671"/>
    <w:rsid w:val="17822E75"/>
    <w:rsid w:val="1F074249"/>
    <w:rsid w:val="1FF42436"/>
    <w:rsid w:val="224A458F"/>
    <w:rsid w:val="23040BE2"/>
    <w:rsid w:val="254142F7"/>
    <w:rsid w:val="25983863"/>
    <w:rsid w:val="26461511"/>
    <w:rsid w:val="26AF69C4"/>
    <w:rsid w:val="295C2DFA"/>
    <w:rsid w:val="2C0530EE"/>
    <w:rsid w:val="2C626979"/>
    <w:rsid w:val="30D616E4"/>
    <w:rsid w:val="30F0194C"/>
    <w:rsid w:val="31175F84"/>
    <w:rsid w:val="317258B0"/>
    <w:rsid w:val="33EA3E24"/>
    <w:rsid w:val="34AE6BFF"/>
    <w:rsid w:val="36B85B13"/>
    <w:rsid w:val="37F012DD"/>
    <w:rsid w:val="395D29A2"/>
    <w:rsid w:val="39A13F27"/>
    <w:rsid w:val="3B385475"/>
    <w:rsid w:val="3BF5780A"/>
    <w:rsid w:val="3D673DEF"/>
    <w:rsid w:val="3D850719"/>
    <w:rsid w:val="3E0B0C1F"/>
    <w:rsid w:val="3F7D3D9E"/>
    <w:rsid w:val="40A35A86"/>
    <w:rsid w:val="44A36FBC"/>
    <w:rsid w:val="46965745"/>
    <w:rsid w:val="47D14C87"/>
    <w:rsid w:val="487114CD"/>
    <w:rsid w:val="4B257098"/>
    <w:rsid w:val="4EC56BC8"/>
    <w:rsid w:val="4F6A776F"/>
    <w:rsid w:val="52ED0DE3"/>
    <w:rsid w:val="53FC12DE"/>
    <w:rsid w:val="56951575"/>
    <w:rsid w:val="5C1318BA"/>
    <w:rsid w:val="5C49708A"/>
    <w:rsid w:val="5E7A5C21"/>
    <w:rsid w:val="61D218D0"/>
    <w:rsid w:val="62061579"/>
    <w:rsid w:val="624D0E68"/>
    <w:rsid w:val="64CC0858"/>
    <w:rsid w:val="678A0557"/>
    <w:rsid w:val="72872262"/>
    <w:rsid w:val="72F53670"/>
    <w:rsid w:val="74BD1F6B"/>
    <w:rsid w:val="74EF4935"/>
    <w:rsid w:val="75564D57"/>
    <w:rsid w:val="75B3415C"/>
    <w:rsid w:val="77AD276B"/>
    <w:rsid w:val="7BE75B20"/>
    <w:rsid w:val="7D781125"/>
    <w:rsid w:val="7EB10D93"/>
    <w:rsid w:val="7F881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9"/>
    <w:pPr>
      <w:spacing w:line="560" w:lineRule="exact"/>
      <w:ind w:firstLine="640" w:firstLineChars="200"/>
      <w:jc w:val="both"/>
      <w:outlineLvl w:val="1"/>
    </w:pPr>
    <w:rPr>
      <w:rFonts w:ascii="楷体" w:hAnsi="楷体" w:eastAsia="黑体"/>
      <w:sz w:val="32"/>
      <w:szCs w:val="32"/>
    </w:rPr>
  </w:style>
  <w:style w:type="paragraph" w:styleId="2">
    <w:name w:val="heading 4"/>
    <w:basedOn w:val="1"/>
    <w:next w:val="1"/>
    <w:autoRedefine/>
    <w:qFormat/>
    <w:uiPriority w:val="0"/>
    <w:pPr>
      <w:keepNext/>
      <w:keepLines/>
      <w:numPr>
        <w:ilvl w:val="3"/>
        <w:numId w:val="1"/>
      </w:numPr>
      <w:spacing w:before="280" w:after="290" w:line="374" w:lineRule="auto"/>
      <w:outlineLvl w:val="3"/>
    </w:pPr>
    <w:rPr>
      <w:rFonts w:ascii="Arial" w:hAnsi="Arial" w:eastAsia="黑体"/>
      <w:b/>
      <w:sz w:val="28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177</Characters>
  <Lines>0</Lines>
  <Paragraphs>0</Paragraphs>
  <TotalTime>7</TotalTime>
  <ScaleCrop>false</ScaleCrop>
  <LinksUpToDate>false</LinksUpToDate>
  <CharactersWithSpaces>177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2024-03-26T08:21:00Z</dcterms:created>
  <dc:creator>Administrator</dc:creator>
  <cp:lastModifiedBy>骄傲科亡</cp:lastModifiedBy>
  <dcterms:modified xsi:type="dcterms:W3CDTF">2024-07-02T07:38:51Z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AF2CC2D9349F45F18446090D6B64C7C3_12</vt:lpwstr>
  </property>
</Properties>
</file>