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版本号：240712002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档案数字化管理项目</w:t>
      </w:r>
    </w:p>
    <w:p>
      <w:pPr>
        <w:pStyle w:val="null3"/>
        <w:jc w:val="center"/>
        <w:outlineLvl w:val="2"/>
      </w:pPr>
      <w:r>
        <w:rPr>
          <w:sz w:val="28"/>
          <w:b/>
        </w:rPr>
        <w:t>采购项目编号：</w:t>
      </w:r>
      <w:r>
        <w:rPr>
          <w:sz w:val="28"/>
          <w:b/>
        </w:rPr>
        <w:t>0617-2421FZ1185</w:t>
      </w:r>
      <w:r>
        <w:br/>
      </w:r>
      <w:r>
        <w:br/>
      </w:r>
      <w:r>
        <w:br/>
      </w:r>
    </w:p>
    <w:p>
      <w:pPr>
        <w:pStyle w:val="null3"/>
        <w:jc w:val="center"/>
        <w:outlineLvl w:val="2"/>
      </w:pPr>
      <w:r>
        <w:rPr>
          <w:sz w:val="28"/>
          <w:b/>
        </w:rPr>
        <w:t>西安市土地储备交易中心</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2024年07月12日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西安市土地储备交易中心</w:t>
      </w:r>
      <w:r>
        <w:rPr/>
        <w:t>委托，拟对</w:t>
      </w:r>
      <w:r>
        <w:rPr/>
        <w:t>档案数字化管理项目</w:t>
      </w:r>
      <w:r>
        <w:rPr/>
        <w:t>采用竞争性磋商采购方式进行采购，兹邀请供应商参加本项目的竞争性磋商。</w:t>
      </w:r>
    </w:p>
    <w:p>
      <w:pPr>
        <w:pStyle w:val="null3"/>
        <w:outlineLvl w:val="2"/>
      </w:pPr>
      <w:r>
        <w:rPr>
          <w:sz w:val="28"/>
          <w:b/>
        </w:rPr>
        <w:t>一、项目编号：</w:t>
      </w:r>
      <w:r>
        <w:rPr>
          <w:sz w:val="28"/>
          <w:b/>
        </w:rPr>
        <w:t>0617-2421FZ1185</w:t>
      </w:r>
    </w:p>
    <w:p>
      <w:pPr>
        <w:pStyle w:val="null3"/>
        <w:outlineLvl w:val="2"/>
      </w:pPr>
      <w:r>
        <w:rPr>
          <w:sz w:val="28"/>
          <w:b/>
        </w:rPr>
        <w:t>二、项目名称：</w:t>
      </w:r>
      <w:r>
        <w:rPr>
          <w:sz w:val="28"/>
          <w:b/>
        </w:rPr>
        <w:t>档案数字化管理项目</w:t>
      </w:r>
    </w:p>
    <w:p>
      <w:pPr>
        <w:pStyle w:val="null3"/>
        <w:outlineLvl w:val="2"/>
      </w:pPr>
      <w:r>
        <w:rPr>
          <w:sz w:val="28"/>
          <w:b/>
        </w:rPr>
        <w:t>三、磋商项目简介</w:t>
      </w:r>
    </w:p>
    <w:p>
      <w:pPr>
        <w:pStyle w:val="null3"/>
        <w:ind w:firstLine="480"/>
      </w:pPr>
      <w:r>
        <w:rPr/>
        <w:t>招1家提供档案数字化管理服务的机构</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采购包1（档案数字化管理项目）：属于专门面向中小企业采购。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西安市土地储备交易中心</w:t>
      </w:r>
    </w:p>
    <w:p>
      <w:pPr>
        <w:pStyle w:val="null3"/>
      </w:pPr>
      <w:r>
        <w:rPr/>
        <w:t xml:space="preserve"> 地址： </w:t>
      </w:r>
      <w:r>
        <w:rPr/>
        <w:t>西安市劳动南路178号</w:t>
      </w:r>
    </w:p>
    <w:p>
      <w:pPr>
        <w:pStyle w:val="null3"/>
      </w:pPr>
      <w:r>
        <w:rPr/>
        <w:t xml:space="preserve"> 邮编： </w:t>
      </w:r>
      <w:r>
        <w:rPr/>
        <w:t>710082</w:t>
      </w:r>
    </w:p>
    <w:p>
      <w:pPr>
        <w:pStyle w:val="null3"/>
      </w:pPr>
      <w:r>
        <w:rPr/>
        <w:t xml:space="preserve"> 联系人： </w:t>
      </w:r>
      <w:r>
        <w:rPr/>
        <w:t>杨老师</w:t>
      </w:r>
    </w:p>
    <w:p>
      <w:pPr>
        <w:pStyle w:val="null3"/>
      </w:pPr>
      <w:r>
        <w:rPr/>
        <w:t xml:space="preserve"> 联系电话： </w:t>
      </w:r>
      <w:r>
        <w:rPr/>
        <w:t>029-84266101</w:t>
      </w:r>
    </w:p>
    <w:p>
      <w:pPr>
        <w:pStyle w:val="null3"/>
        <w:outlineLvl w:val="3"/>
      </w:pPr>
      <w:r>
        <w:rPr>
          <w:sz w:val="24"/>
          <w:b/>
        </w:rPr>
        <w:t>代理机构：</w:t>
      </w:r>
      <w:r>
        <w:rPr>
          <w:sz w:val="24"/>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刘洁茜、宋鹏飞、张喆</w:t>
      </w:r>
    </w:p>
    <w:p>
      <w:pPr>
        <w:pStyle w:val="null3"/>
      </w:pPr>
      <w:r>
        <w:rPr/>
        <w:t xml:space="preserve"> 联系电话： </w:t>
      </w:r>
      <w:r>
        <w:rPr/>
        <w:t>029-89651851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供应商后3日内，由成交供应商向采购代理机构一次付清采购代理服务费。采购代理服务费的金额按照国家发展计划委员会计价格[2002]1980号文件的规定标准计算，收费不足3000元，按照3000元收取。开户名称：西北（陕西）国际招标有限公司 开户银行： 交通银行西安长安大学支行 账 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西安市土地储备交易中心</w:t>
      </w:r>
      <w:r>
        <w:rPr/>
        <w:t>和</w:t>
      </w:r>
      <w:r>
        <w:rPr/>
        <w:t>西北(陕西)国际招标有限公司</w:t>
      </w:r>
      <w:r>
        <w:rPr/>
        <w:t>享有。对磋商文件中供应商参加本次政府采购活动应当具备的条件，磋商项目技术、服务、商务及其他要求，评审细则及标准由</w:t>
      </w:r>
      <w:r>
        <w:rPr/>
        <w:t>西安市土地储备交易中心</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西安市土地储备交易中心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按磋商文件、响应文件及合同相关条款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招1家提供档案数字化管理服务的机构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770,000.00</w:t>
      </w:r>
    </w:p>
    <w:p>
      <w:pPr>
        <w:pStyle w:val="null3"/>
      </w:pPr>
      <w:r>
        <w:rPr/>
        <w:t>采购包最高限价（元）: 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档案数字化管理项目</w:t>
            </w:r>
          </w:p>
        </w:tc>
        <w:tc>
          <w:tcPr>
            <w:tcW w:type="dxa" w:w="831"/>
          </w:tcPr>
          <w:p>
            <w:pPr>
              <w:pStyle w:val="null3"/>
              <w:jc w:val="right"/>
            </w:pPr>
            <w:r>
              <w:rPr/>
              <w:t>1.00</w:t>
            </w:r>
          </w:p>
        </w:tc>
        <w:tc>
          <w:tcPr>
            <w:tcW w:type="dxa" w:w="831"/>
          </w:tcPr>
          <w:p>
            <w:pPr>
              <w:pStyle w:val="null3"/>
              <w:jc w:val="right"/>
            </w:pPr>
            <w:r>
              <w:rPr/>
              <w:t>770,000.00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标的名称：档案数字化管理项目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simsun" w:hAnsi="simsun" w:cs="simsun" w:eastAsia="simsun"/>
                <w:sz w:val="18"/>
                <w:color w:val="000000"/>
              </w:rPr>
              <w:t>一、项目概况</w:t>
            </w:r>
          </w:p>
          <w:p>
            <w:pPr>
              <w:pStyle w:val="null3"/>
              <w:ind w:firstLine="640"/>
              <w:jc w:val="both"/>
            </w:pPr>
            <w:r>
              <w:rPr>
                <w:rFonts w:ascii="simsun" w:hAnsi="simsun" w:cs="simsun" w:eastAsia="simsun"/>
                <w:sz w:val="18"/>
                <w:color w:val="000000"/>
              </w:rPr>
              <w:t>招1家提供档案数字化管理服务的机构。</w:t>
            </w:r>
          </w:p>
          <w:p>
            <w:pPr>
              <w:pStyle w:val="null3"/>
              <w:ind w:firstLine="640"/>
              <w:jc w:val="both"/>
            </w:pPr>
            <w:r>
              <w:rPr>
                <w:rFonts w:ascii="simsun" w:hAnsi="simsun" w:cs="simsun" w:eastAsia="simsun"/>
                <w:sz w:val="18"/>
                <w:color w:val="000000"/>
              </w:rPr>
              <w:t>二、服务内容</w:t>
            </w:r>
          </w:p>
          <w:p>
            <w:pPr>
              <w:pStyle w:val="null3"/>
              <w:ind w:firstLine="640"/>
              <w:jc w:val="both"/>
            </w:pPr>
            <w:r>
              <w:rPr>
                <w:rFonts w:ascii="simsun" w:hAnsi="simsun" w:cs="simsun" w:eastAsia="simsun"/>
                <w:sz w:val="18"/>
                <w:color w:val="000000"/>
              </w:rPr>
              <w:t>档案管理数字化是信息时代的必然要求，建设数字化的档案管理对档案管理工作者完成各项档案管理工作起到事半功倍的效果，它不仅可以提高经济效益，而且还可以大大提高办公效率。西安市土地储备交易中心档案管理以前由市局统一管理，在市局档案室搬迁后目前处于纸质化且管理混乱状态，对档案数字化管理的需求较为迫切。同时，由于土地储备相关业务的不断拓展，所形成的相关资料较多，为便于资料的管理和资料的查阅，也需对相关资料进行数字化建设</w:t>
            </w:r>
            <w:r>
              <w:rPr>
                <w:rFonts w:ascii="simsun" w:hAnsi="simsun" w:cs="simsun" w:eastAsia="simsun"/>
                <w:sz w:val="18"/>
                <w:color w:val="000000"/>
              </w:rPr>
              <w:t>，</w:t>
            </w:r>
            <w:r>
              <w:rPr>
                <w:rFonts w:ascii="simsun" w:hAnsi="simsun" w:cs="simsun" w:eastAsia="simsun"/>
                <w:sz w:val="18"/>
                <w:color w:val="000000"/>
              </w:rPr>
              <w:t>围绕西安市土地征收储备供应工作档案管理需要，提供业务、办公档案的分类整理和数字化管理服务，包括</w:t>
            </w:r>
            <w:r>
              <w:rPr>
                <w:rFonts w:ascii="simsun" w:hAnsi="simsun" w:cs="simsun" w:eastAsia="simsun"/>
                <w:sz w:val="18"/>
                <w:color w:val="000000"/>
              </w:rPr>
              <w:t>现有</w:t>
            </w:r>
            <w:r>
              <w:rPr>
                <w:rFonts w:ascii="simsun" w:hAnsi="simsun" w:cs="simsun" w:eastAsia="simsun"/>
                <w:sz w:val="18"/>
                <w:color w:val="000000"/>
              </w:rPr>
              <w:t>资料的分类、整理装订、扫描、图像处理，达到归入指定档案系统条件</w:t>
            </w:r>
            <w:r>
              <w:rPr>
                <w:rFonts w:ascii="simsun" w:hAnsi="simsun" w:cs="simsun" w:eastAsia="simsun"/>
                <w:sz w:val="18"/>
                <w:color w:val="000000"/>
              </w:rPr>
              <w:t>等</w:t>
            </w:r>
            <w:r>
              <w:rPr>
                <w:rFonts w:ascii="simsun" w:hAnsi="simsun" w:cs="simsun" w:eastAsia="simsun"/>
                <w:sz w:val="18"/>
                <w:color w:val="000000"/>
              </w:rPr>
              <w:t>。</w:t>
            </w:r>
            <w:r>
              <w:rPr>
                <w:rFonts w:ascii="simsun" w:hAnsi="simsun" w:cs="simsun" w:eastAsia="simsun"/>
                <w:sz w:val="18"/>
                <w:color w:val="000000"/>
              </w:rPr>
              <w:t>具体有：</w:t>
            </w:r>
          </w:p>
          <w:p>
            <w:pPr>
              <w:pStyle w:val="null3"/>
              <w:ind w:firstLine="640"/>
              <w:jc w:val="both"/>
            </w:pPr>
            <w:r>
              <w:rPr>
                <w:rFonts w:ascii="simsun" w:hAnsi="simsun" w:cs="simsun" w:eastAsia="simsun"/>
                <w:sz w:val="18"/>
                <w:color w:val="000000"/>
              </w:rPr>
              <w:t>1、根据档案工作量，配置常驻资料分类、</w:t>
            </w:r>
            <w:r>
              <w:rPr>
                <w:rFonts w:ascii="simsun" w:hAnsi="simsun" w:cs="simsun" w:eastAsia="simsun"/>
                <w:sz w:val="18"/>
                <w:color w:val="000000"/>
              </w:rPr>
              <w:t>整理装订、</w:t>
            </w:r>
            <w:r>
              <w:rPr>
                <w:rFonts w:ascii="simsun" w:hAnsi="simsun" w:cs="simsun" w:eastAsia="simsun"/>
                <w:sz w:val="18"/>
                <w:color w:val="000000"/>
              </w:rPr>
              <w:t>数字化工作人员及相关</w:t>
            </w:r>
            <w:r>
              <w:rPr>
                <w:rFonts w:ascii="simsun" w:hAnsi="simsun" w:cs="simsun" w:eastAsia="simsun"/>
                <w:sz w:val="18"/>
                <w:color w:val="000000"/>
              </w:rPr>
              <w:t>整理装订、</w:t>
            </w:r>
            <w:r>
              <w:rPr>
                <w:rFonts w:ascii="simsun" w:hAnsi="simsun" w:cs="simsun" w:eastAsia="simsun"/>
                <w:sz w:val="18"/>
                <w:color w:val="000000"/>
              </w:rPr>
              <w:t>数字化工作设备，工作时间与驻点单位同步；</w:t>
            </w:r>
          </w:p>
          <w:p>
            <w:pPr>
              <w:pStyle w:val="null3"/>
              <w:ind w:firstLine="640"/>
              <w:jc w:val="both"/>
            </w:pPr>
            <w:r>
              <w:rPr>
                <w:rFonts w:ascii="simsun" w:hAnsi="simsun" w:cs="simsun" w:eastAsia="simsun"/>
                <w:sz w:val="18"/>
                <w:color w:val="000000"/>
              </w:rPr>
              <w:t>2、安排专人交接资料档案，做好交接登记记录；安排熟悉</w:t>
            </w:r>
            <w:r>
              <w:rPr>
                <w:rFonts w:ascii="simsun" w:hAnsi="simsun" w:cs="simsun" w:eastAsia="simsun"/>
                <w:sz w:val="18"/>
                <w:color w:val="000000"/>
              </w:rPr>
              <w:t>土地征收储备供应</w:t>
            </w:r>
            <w:r>
              <w:rPr>
                <w:rFonts w:ascii="simsun" w:hAnsi="simsun" w:cs="simsun" w:eastAsia="simsun"/>
                <w:sz w:val="18"/>
                <w:color w:val="000000"/>
              </w:rPr>
              <w:t>业务的人员组成项目团队，明确人员分工和职责，开展资料分类、</w:t>
            </w:r>
            <w:r>
              <w:rPr>
                <w:rFonts w:ascii="simsun" w:hAnsi="simsun" w:cs="simsun" w:eastAsia="simsun"/>
                <w:sz w:val="18"/>
                <w:color w:val="000000"/>
              </w:rPr>
              <w:t>数字化</w:t>
            </w:r>
            <w:r>
              <w:rPr>
                <w:rFonts w:ascii="simsun" w:hAnsi="simsun" w:cs="simsun" w:eastAsia="simsun"/>
                <w:sz w:val="18"/>
                <w:color w:val="000000"/>
              </w:rPr>
              <w:t>建</w:t>
            </w:r>
            <w:r>
              <w:rPr>
                <w:rFonts w:ascii="simsun" w:hAnsi="simsun" w:cs="simsun" w:eastAsia="simsun"/>
                <w:sz w:val="18"/>
                <w:color w:val="000000"/>
              </w:rPr>
              <w:t>档</w:t>
            </w:r>
            <w:r>
              <w:rPr>
                <w:rFonts w:ascii="simsun" w:hAnsi="simsun" w:cs="simsun" w:eastAsia="simsun"/>
                <w:sz w:val="18"/>
                <w:color w:val="000000"/>
              </w:rPr>
              <w:t>等服务；</w:t>
            </w:r>
          </w:p>
          <w:p>
            <w:pPr>
              <w:pStyle w:val="null3"/>
              <w:ind w:firstLine="640"/>
              <w:jc w:val="both"/>
            </w:pPr>
            <w:r>
              <w:rPr>
                <w:rFonts w:ascii="simsun" w:hAnsi="simsun" w:cs="simsun" w:eastAsia="simsun"/>
                <w:sz w:val="18"/>
                <w:color w:val="000000"/>
              </w:rPr>
              <w:t>3</w:t>
            </w:r>
            <w:r>
              <w:rPr>
                <w:rFonts w:ascii="simsun" w:hAnsi="simsun" w:cs="simsun" w:eastAsia="simsun"/>
                <w:sz w:val="18"/>
                <w:color w:val="000000"/>
              </w:rPr>
              <w:t>、根据土地征收储备供应</w:t>
            </w:r>
            <w:r>
              <w:rPr>
                <w:rFonts w:ascii="simsun" w:hAnsi="simsun" w:cs="simsun" w:eastAsia="simsun"/>
                <w:sz w:val="18"/>
                <w:color w:val="000000"/>
              </w:rPr>
              <w:t>工作</w:t>
            </w:r>
            <w:r>
              <w:rPr>
                <w:rFonts w:ascii="simsun" w:hAnsi="simsun" w:cs="simsun" w:eastAsia="simsun"/>
                <w:sz w:val="18"/>
                <w:color w:val="000000"/>
              </w:rPr>
              <w:t>不同业务类型，对所形成的相关资料进行整理，对内容</w:t>
            </w:r>
            <w:r>
              <w:rPr>
                <w:rFonts w:ascii="simsun" w:hAnsi="simsun" w:cs="simsun" w:eastAsia="simsun"/>
                <w:sz w:val="18"/>
                <w:color w:val="000000"/>
              </w:rPr>
              <w:t>重复、位置混乱、</w:t>
            </w:r>
            <w:r>
              <w:rPr>
                <w:rFonts w:ascii="simsun" w:hAnsi="simsun" w:cs="simsun" w:eastAsia="simsun"/>
                <w:sz w:val="18"/>
                <w:color w:val="000000"/>
              </w:rPr>
              <w:t>不完整的资料提出完善建议</w:t>
            </w:r>
            <w:r>
              <w:rPr>
                <w:rFonts w:ascii="simsun" w:hAnsi="simsun" w:cs="simsun" w:eastAsia="simsun"/>
                <w:sz w:val="18"/>
                <w:color w:val="000000"/>
              </w:rPr>
              <w:t>，补充规整后形成完整的业务资料</w:t>
            </w:r>
            <w:r>
              <w:rPr>
                <w:rFonts w:ascii="simsun" w:hAnsi="simsun" w:cs="simsun" w:eastAsia="simsun"/>
                <w:sz w:val="18"/>
                <w:color w:val="000000"/>
              </w:rPr>
              <w:t>；</w:t>
            </w:r>
          </w:p>
          <w:p>
            <w:pPr>
              <w:pStyle w:val="null3"/>
              <w:ind w:firstLine="640"/>
              <w:jc w:val="both"/>
            </w:pPr>
            <w:r>
              <w:rPr>
                <w:rFonts w:ascii="simsun" w:hAnsi="simsun" w:cs="simsun" w:eastAsia="simsun"/>
                <w:sz w:val="18"/>
                <w:color w:val="000000"/>
              </w:rPr>
              <w:t>4</w:t>
            </w:r>
            <w:r>
              <w:rPr>
                <w:rFonts w:ascii="simsun" w:hAnsi="simsun" w:cs="simsun" w:eastAsia="simsun"/>
                <w:sz w:val="18"/>
                <w:color w:val="000000"/>
              </w:rPr>
              <w:t>、结合土地征用、收购、置换、前期开发、经营策划、成本核算、土地招拍挂、办公等具体工作，对整理后的资料进行分类，按照采购方档案存用要求，装订形成纸质档案；</w:t>
            </w:r>
          </w:p>
          <w:p>
            <w:pPr>
              <w:pStyle w:val="null3"/>
              <w:ind w:firstLine="640"/>
              <w:jc w:val="both"/>
            </w:pPr>
            <w:r>
              <w:rPr>
                <w:rFonts w:ascii="simsun" w:hAnsi="simsun" w:cs="simsun" w:eastAsia="simsun"/>
                <w:sz w:val="18"/>
                <w:color w:val="000000"/>
              </w:rPr>
              <w:t>5</w:t>
            </w:r>
            <w:r>
              <w:rPr>
                <w:rFonts w:ascii="simsun" w:hAnsi="simsun" w:cs="simsun" w:eastAsia="simsun"/>
                <w:sz w:val="18"/>
                <w:color w:val="000000"/>
              </w:rPr>
              <w:t>、根据整理后的情况创建扫描目录，设立数字化档案库结构，扫描</w:t>
            </w:r>
            <w:r>
              <w:rPr>
                <w:rFonts w:ascii="simsun" w:hAnsi="simsun" w:cs="simsun" w:eastAsia="simsun"/>
                <w:sz w:val="18"/>
                <w:color w:val="000000"/>
              </w:rPr>
              <w:t>资料</w:t>
            </w:r>
            <w:r>
              <w:rPr>
                <w:rFonts w:ascii="simsun" w:hAnsi="simsun" w:cs="simsun" w:eastAsia="simsun"/>
                <w:sz w:val="18"/>
                <w:color w:val="000000"/>
              </w:rPr>
              <w:t>建立数字化档案，按照《西安市自然资源和规划局档案管理系统》入库标准，进行电子档案格式转换及入库目录填写，达到系统入库架构要求。对入库时发现的问题提出完善建议并作技术处理。</w:t>
            </w:r>
          </w:p>
          <w:p>
            <w:pPr>
              <w:pStyle w:val="null3"/>
              <w:ind w:firstLine="640"/>
              <w:jc w:val="both"/>
            </w:pPr>
            <w:r>
              <w:rPr>
                <w:rFonts w:ascii="simsun" w:hAnsi="simsun" w:cs="simsun" w:eastAsia="simsun"/>
                <w:sz w:val="18"/>
                <w:color w:val="000000"/>
              </w:rPr>
              <w:t>6、对纸质和数字化档案进行质量检验，包括纸质和数字化档案的完整性、规范性、准确性，</w:t>
            </w:r>
            <w:r>
              <w:rPr>
                <w:rFonts w:ascii="simsun" w:hAnsi="simsun" w:cs="simsun" w:eastAsia="simsun"/>
                <w:sz w:val="18"/>
                <w:color w:val="000000"/>
              </w:rPr>
              <w:t>入库目录</w:t>
            </w:r>
            <w:r>
              <w:rPr>
                <w:rFonts w:ascii="simsun" w:hAnsi="simsun" w:cs="simsun" w:eastAsia="simsun"/>
                <w:sz w:val="18"/>
                <w:color w:val="000000"/>
              </w:rPr>
              <w:t>是否达到</w:t>
            </w:r>
            <w:r>
              <w:rPr>
                <w:rFonts w:ascii="simsun" w:hAnsi="simsun" w:cs="simsun" w:eastAsia="simsun"/>
                <w:sz w:val="18"/>
                <w:color w:val="000000"/>
              </w:rPr>
              <w:t>系统入库架构要求</w:t>
            </w:r>
            <w:r>
              <w:rPr>
                <w:rFonts w:ascii="simsun" w:hAnsi="simsun" w:cs="simsun" w:eastAsia="simsun"/>
                <w:sz w:val="18"/>
                <w:color w:val="000000"/>
              </w:rPr>
              <w:t>。检验如发现错误，将汇总后通知服务商工作点负责人进行修改，修改后的档案需要再次复检。</w:t>
            </w:r>
          </w:p>
          <w:p>
            <w:pPr>
              <w:pStyle w:val="null3"/>
              <w:ind w:firstLine="640"/>
              <w:jc w:val="both"/>
            </w:pPr>
            <w:r>
              <w:rPr>
                <w:rFonts w:ascii="simsun" w:hAnsi="simsun" w:cs="simsun" w:eastAsia="simsun"/>
                <w:sz w:val="18"/>
                <w:color w:val="000000"/>
              </w:rPr>
              <w:t>三、技术要求</w:t>
            </w:r>
          </w:p>
          <w:p>
            <w:pPr>
              <w:pStyle w:val="null3"/>
              <w:ind w:firstLine="640"/>
              <w:jc w:val="both"/>
            </w:pPr>
            <w:r>
              <w:rPr>
                <w:rFonts w:ascii="simsun" w:hAnsi="simsun" w:cs="simsun" w:eastAsia="simsun"/>
                <w:sz w:val="18"/>
                <w:color w:val="000000"/>
              </w:rPr>
              <w:t>项目技术服务包括档案查缺、整理排序、编码和分类、档案扫描、图像处理、打印装订、数据审核、数据著录及数据备份等。</w:t>
            </w:r>
          </w:p>
          <w:p>
            <w:pPr>
              <w:pStyle w:val="null3"/>
              <w:ind w:firstLine="640"/>
              <w:jc w:val="both"/>
            </w:pPr>
            <w:r>
              <w:rPr>
                <w:rFonts w:ascii="simsun" w:hAnsi="simsun" w:cs="simsun" w:eastAsia="simsun"/>
                <w:sz w:val="18"/>
                <w:color w:val="000000"/>
              </w:rPr>
              <w:t>1、质量标准</w:t>
            </w:r>
          </w:p>
          <w:p>
            <w:pPr>
              <w:pStyle w:val="null3"/>
              <w:ind w:firstLine="640"/>
              <w:jc w:val="both"/>
            </w:pPr>
            <w:r>
              <w:rPr>
                <w:rFonts w:ascii="simsun" w:hAnsi="simsun" w:cs="simsun" w:eastAsia="simsun"/>
                <w:sz w:val="18"/>
                <w:color w:val="000000"/>
              </w:rPr>
              <w:t>档案数字化成果达到《西安市自然资源和规划局档案管理系统》档案入库标准。</w:t>
            </w:r>
          </w:p>
          <w:p>
            <w:pPr>
              <w:pStyle w:val="null3"/>
              <w:ind w:firstLine="640"/>
              <w:jc w:val="both"/>
            </w:pPr>
            <w:r>
              <w:rPr>
                <w:rFonts w:ascii="simsun" w:hAnsi="simsun" w:cs="simsun" w:eastAsia="simsun"/>
                <w:sz w:val="18"/>
                <w:color w:val="000000"/>
              </w:rPr>
              <w:t>2、技术依据及参考标准</w:t>
            </w:r>
          </w:p>
          <w:p>
            <w:pPr>
              <w:pStyle w:val="null3"/>
              <w:ind w:firstLine="640"/>
              <w:jc w:val="both"/>
            </w:pPr>
            <w:r>
              <w:rPr>
                <w:rFonts w:ascii="simsun" w:hAnsi="simsun" w:cs="simsun" w:eastAsia="simsun"/>
                <w:sz w:val="18"/>
                <w:color w:val="000000"/>
              </w:rPr>
              <w:t>《中华人民共和国档案法》</w:t>
            </w:r>
          </w:p>
          <w:p>
            <w:pPr>
              <w:pStyle w:val="null3"/>
              <w:ind w:firstLine="640"/>
              <w:jc w:val="both"/>
            </w:pPr>
            <w:r>
              <w:rPr>
                <w:rFonts w:ascii="simsun" w:hAnsi="simsun" w:cs="simsun" w:eastAsia="simsun"/>
                <w:sz w:val="18"/>
                <w:color w:val="000000"/>
              </w:rPr>
              <w:t>《中华人民共和国档案法实施办法》</w:t>
            </w:r>
          </w:p>
          <w:p>
            <w:pPr>
              <w:pStyle w:val="null3"/>
              <w:ind w:firstLine="640"/>
              <w:jc w:val="both"/>
            </w:pPr>
            <w:r>
              <w:rPr>
                <w:rFonts w:ascii="simsun" w:hAnsi="simsun" w:cs="simsun" w:eastAsia="simsun"/>
                <w:sz w:val="18"/>
                <w:color w:val="000000"/>
              </w:rPr>
              <w:t>《档号编制规则》(DA/T 13-1994)；</w:t>
            </w:r>
          </w:p>
          <w:p>
            <w:pPr>
              <w:pStyle w:val="null3"/>
              <w:ind w:firstLine="640"/>
              <w:jc w:val="both"/>
            </w:pPr>
            <w:r>
              <w:rPr>
                <w:rFonts w:ascii="simsun" w:hAnsi="simsun" w:cs="simsun" w:eastAsia="simsun"/>
                <w:sz w:val="18"/>
                <w:color w:val="000000"/>
              </w:rPr>
              <w:t>《电子文件归档与电子档案管理规范》(GB/T 18894-2016)</w:t>
            </w:r>
          </w:p>
          <w:p>
            <w:pPr>
              <w:pStyle w:val="null3"/>
              <w:ind w:firstLine="640"/>
              <w:jc w:val="both"/>
            </w:pPr>
            <w:r>
              <w:rPr>
                <w:rFonts w:ascii="simsun" w:hAnsi="simsun" w:cs="simsun" w:eastAsia="simsun"/>
                <w:sz w:val="18"/>
                <w:color w:val="000000"/>
              </w:rPr>
              <w:t>《纸质档案数字化规范》(DA/T 31-2017)；</w:t>
            </w:r>
          </w:p>
          <w:p>
            <w:pPr>
              <w:pStyle w:val="null3"/>
              <w:ind w:firstLine="640"/>
              <w:jc w:val="both"/>
            </w:pPr>
            <w:r>
              <w:rPr>
                <w:rFonts w:ascii="simsun" w:hAnsi="simsun" w:cs="simsun" w:eastAsia="simsun"/>
                <w:sz w:val="18"/>
                <w:color w:val="000000"/>
              </w:rPr>
              <w:t>《档案保管外包服务管理规范》(DA/T 67-2017)；</w:t>
            </w:r>
          </w:p>
          <w:p>
            <w:pPr>
              <w:pStyle w:val="null3"/>
              <w:ind w:firstLine="640"/>
              <w:jc w:val="both"/>
            </w:pPr>
            <w:r>
              <w:rPr>
                <w:rFonts w:ascii="simsun" w:hAnsi="simsun" w:cs="simsun" w:eastAsia="simsun"/>
                <w:sz w:val="18"/>
                <w:color w:val="000000"/>
              </w:rPr>
              <w:t>《档案服务外包工作规范》(ISO/TR 13028)；</w:t>
            </w:r>
          </w:p>
          <w:p>
            <w:pPr>
              <w:pStyle w:val="null3"/>
              <w:ind w:firstLine="640"/>
              <w:jc w:val="both"/>
            </w:pPr>
            <w:r>
              <w:rPr>
                <w:rFonts w:ascii="simsun" w:hAnsi="simsun" w:cs="simsun" w:eastAsia="simsun"/>
                <w:sz w:val="18"/>
                <w:color w:val="000000"/>
              </w:rPr>
              <w:t>《纸质归档文件装订规范》（DA/T 69-2018）；</w:t>
            </w:r>
          </w:p>
          <w:p>
            <w:pPr>
              <w:pStyle w:val="null3"/>
              <w:ind w:firstLine="640"/>
              <w:jc w:val="both"/>
            </w:pPr>
            <w:r>
              <w:rPr>
                <w:rFonts w:ascii="simsun" w:hAnsi="simsun" w:cs="simsun" w:eastAsia="simsun"/>
                <w:sz w:val="18"/>
                <w:color w:val="000000"/>
              </w:rPr>
              <w:t>《电子档案移交接收操作规程》（DA/T 93-2022）；</w:t>
            </w:r>
          </w:p>
          <w:p>
            <w:pPr>
              <w:pStyle w:val="null3"/>
              <w:ind w:firstLine="640"/>
              <w:jc w:val="both"/>
            </w:pPr>
            <w:r>
              <w:rPr>
                <w:rFonts w:ascii="simsun" w:hAnsi="simsun" w:cs="simsun" w:eastAsia="simsun"/>
                <w:sz w:val="18"/>
                <w:color w:val="000000"/>
              </w:rPr>
              <w:t>《文献档案资料数字化工作导则》（GB/T 20530-2006）；</w:t>
            </w:r>
          </w:p>
          <w:p>
            <w:pPr>
              <w:pStyle w:val="null3"/>
              <w:ind w:firstLine="640"/>
              <w:jc w:val="both"/>
            </w:pPr>
            <w:r>
              <w:rPr>
                <w:rFonts w:ascii="simsun" w:hAnsi="simsun" w:cs="simsun" w:eastAsia="simsun"/>
                <w:sz w:val="18"/>
                <w:color w:val="000000"/>
              </w:rPr>
              <w:t>《陕西省档案条例》（2017年修订版）；</w:t>
            </w:r>
          </w:p>
          <w:p>
            <w:pPr>
              <w:pStyle w:val="null3"/>
              <w:ind w:firstLine="640"/>
              <w:jc w:val="both"/>
            </w:pPr>
            <w:r>
              <w:rPr>
                <w:rFonts w:ascii="simsun" w:hAnsi="simsun" w:cs="simsun" w:eastAsia="simsun"/>
                <w:sz w:val="18"/>
                <w:color w:val="000000"/>
              </w:rPr>
              <w:t>《西安市档案管理条例》（2020年修正）；</w:t>
            </w:r>
          </w:p>
          <w:p>
            <w:pPr>
              <w:pStyle w:val="null3"/>
              <w:ind w:firstLine="640"/>
              <w:jc w:val="both"/>
            </w:pPr>
            <w:r>
              <w:rPr>
                <w:rFonts w:ascii="simsun" w:hAnsi="simsun" w:cs="simsun" w:eastAsia="simsun"/>
                <w:sz w:val="18"/>
                <w:color w:val="000000"/>
              </w:rPr>
              <w:t>与土地征收储备供应工作档案管理需要的其他相关要求。</w:t>
            </w:r>
          </w:p>
          <w:p>
            <w:pPr>
              <w:pStyle w:val="null3"/>
              <w:ind w:firstLine="640"/>
              <w:jc w:val="both"/>
            </w:pPr>
            <w:r>
              <w:rPr>
                <w:rFonts w:ascii="simsun" w:hAnsi="simsun" w:cs="simsun" w:eastAsia="simsun"/>
                <w:sz w:val="18"/>
                <w:color w:val="000000"/>
              </w:rPr>
              <w:t>3、工作技术标准</w:t>
            </w:r>
          </w:p>
          <w:p>
            <w:pPr>
              <w:pStyle w:val="null3"/>
              <w:ind w:firstLine="640"/>
              <w:jc w:val="both"/>
            </w:pPr>
            <w:r>
              <w:rPr>
                <w:rFonts w:ascii="simsun" w:hAnsi="simsun" w:cs="simsun" w:eastAsia="simsun"/>
                <w:sz w:val="18"/>
                <w:color w:val="000000"/>
              </w:rPr>
              <w:t>档案整理：依据档案现有情况，对档案完整性进行检查，遵照实际逻辑关系，理清缺失材料，并形成档案查缺单，补充完善档案资料。按照《西安市归档文件整理实施细则（试行）2017》，对档案进行排序、编码和分类，建立标准纸质档案存储目录，将档案装订成册装盒，并对档案盒进行标准编目。</w:t>
            </w:r>
          </w:p>
          <w:p>
            <w:pPr>
              <w:pStyle w:val="null3"/>
              <w:ind w:firstLine="640"/>
              <w:jc w:val="both"/>
            </w:pPr>
            <w:r>
              <w:rPr>
                <w:rFonts w:ascii="simsun" w:hAnsi="simsun" w:cs="simsun" w:eastAsia="simsun"/>
                <w:sz w:val="18"/>
                <w:color w:val="000000"/>
              </w:rPr>
              <w:t>档案扫描：应根据纸质档案材料的具体情况，采用合理的扫描方式进行扫描，扫描色彩模式应采用真彩色24位RGB模式扫描，扫描分辨率应采用200 dpi分辨率扫描，图像数据格式为双层连续PDF格式。</w:t>
            </w:r>
          </w:p>
          <w:p>
            <w:pPr>
              <w:pStyle w:val="null3"/>
              <w:ind w:firstLine="640"/>
              <w:jc w:val="both"/>
            </w:pPr>
            <w:r>
              <w:rPr>
                <w:rFonts w:ascii="simsun" w:hAnsi="simsun" w:cs="simsun" w:eastAsia="simsun"/>
                <w:sz w:val="18"/>
                <w:color w:val="000000"/>
              </w:rPr>
              <w:t>图像处理：原始图像数据须与纸质档案完全对应，进行图像纠偏、裁边外，图像偏斜每行首尾不超过1°，页码连续，无错页，无毁坏文件，无黑屏；图像数据须和纸质档案在图像方向、分辨率、页数上完全一致。对图像中出现的影响利用和图像美观的杂质，如黑点、黑线、黑框等需要进行处理的，须进行去污处理，字迹不清的须进行清晰化处理。图像去掉污斑、黑点、黑边，肉眼观看达到清晰、平直、干净的效果。</w:t>
            </w:r>
          </w:p>
          <w:p>
            <w:pPr>
              <w:pStyle w:val="null3"/>
              <w:ind w:firstLine="640"/>
              <w:jc w:val="both"/>
            </w:pPr>
            <w:r>
              <w:rPr>
                <w:rFonts w:ascii="simsun" w:hAnsi="simsun" w:cs="simsun" w:eastAsia="simsun"/>
                <w:sz w:val="18"/>
                <w:color w:val="000000"/>
              </w:rPr>
              <w:t>数据要求：图像数据存储应采用双层连续PDF格式并加密存储，以保证数据安全。图像数据采用100%无损压缩。</w:t>
            </w:r>
          </w:p>
          <w:p>
            <w:pPr>
              <w:pStyle w:val="null3"/>
              <w:ind w:firstLine="640"/>
              <w:jc w:val="both"/>
            </w:pPr>
            <w:r>
              <w:rPr>
                <w:rFonts w:ascii="simsun" w:hAnsi="simsun" w:cs="simsun" w:eastAsia="simsun"/>
                <w:sz w:val="18"/>
                <w:color w:val="000000"/>
              </w:rPr>
              <w:t>数据审核：对档案的电子信息进行检查，核对基本信息是否完整无误，目录信息是否与实际资料一致，输入无误，图像是否对应实际资料，测试是否达到入库要求。</w:t>
            </w:r>
          </w:p>
          <w:p>
            <w:pPr>
              <w:pStyle w:val="null3"/>
              <w:ind w:firstLine="640"/>
              <w:jc w:val="both"/>
            </w:pPr>
            <w:r>
              <w:rPr>
                <w:rFonts w:ascii="simsun" w:hAnsi="simsun" w:cs="simsun" w:eastAsia="simsun"/>
                <w:sz w:val="18"/>
                <w:color w:val="000000"/>
              </w:rPr>
              <w:t>数据备份：对经验收合格的档案目录信息、图像数据及时进行备份。</w:t>
            </w:r>
          </w:p>
          <w:p>
            <w:pPr>
              <w:pStyle w:val="null3"/>
              <w:ind w:firstLine="640"/>
              <w:jc w:val="left"/>
            </w:pPr>
            <w:r>
              <w:rPr>
                <w:rFonts w:ascii="simsun" w:hAnsi="simsun" w:cs="simsun" w:eastAsia="simsun"/>
                <w:sz w:val="18"/>
                <w:color w:val="000000"/>
              </w:rPr>
              <w:t>四、服务要求</w:t>
            </w:r>
          </w:p>
          <w:p>
            <w:pPr>
              <w:pStyle w:val="null3"/>
              <w:ind w:firstLine="640"/>
              <w:jc w:val="both"/>
            </w:pPr>
            <w:r>
              <w:rPr>
                <w:rFonts w:ascii="simsun" w:hAnsi="simsun" w:cs="simsun" w:eastAsia="simsun"/>
                <w:sz w:val="18"/>
                <w:color w:val="000000"/>
              </w:rPr>
              <w:t>1、熟悉西安市土地征收储备供应工作及相关政策。</w:t>
            </w:r>
          </w:p>
          <w:p>
            <w:pPr>
              <w:pStyle w:val="null3"/>
              <w:ind w:firstLine="640"/>
              <w:jc w:val="both"/>
            </w:pPr>
            <w:r>
              <w:rPr>
                <w:rFonts w:ascii="simsun" w:hAnsi="simsun" w:cs="simsun" w:eastAsia="simsun"/>
                <w:sz w:val="18"/>
                <w:color w:val="000000"/>
              </w:rPr>
              <w:t>2、自行准备档案整理及扫描所需各项设备、用品等开展服务。</w:t>
            </w:r>
          </w:p>
          <w:p>
            <w:pPr>
              <w:pStyle w:val="null3"/>
              <w:ind w:firstLine="640"/>
              <w:jc w:val="both"/>
            </w:pPr>
            <w:r>
              <w:rPr>
                <w:rFonts w:ascii="simsun" w:hAnsi="simsun" w:cs="simsun" w:eastAsia="simsun"/>
                <w:sz w:val="18"/>
                <w:color w:val="000000"/>
              </w:rPr>
              <w:t>3、保证服务成果的规范性，并符合相关部门检查抽查。</w:t>
            </w:r>
          </w:p>
          <w:p>
            <w:pPr>
              <w:pStyle w:val="null3"/>
              <w:ind w:firstLine="640"/>
              <w:jc w:val="both"/>
            </w:pPr>
            <w:r>
              <w:rPr>
                <w:rFonts w:ascii="simsun" w:hAnsi="simsun" w:cs="simsun" w:eastAsia="simsun"/>
                <w:sz w:val="18"/>
                <w:color w:val="000000"/>
              </w:rPr>
              <w:t>4、对档案资料、数据等进行严格保密，一旦泄密，需承担相应法律责任。</w:t>
            </w:r>
          </w:p>
          <w:p>
            <w:pPr>
              <w:pStyle w:val="null3"/>
              <w:ind w:firstLine="640"/>
              <w:jc w:val="both"/>
            </w:pPr>
            <w:r>
              <w:rPr>
                <w:rFonts w:ascii="simsun" w:hAnsi="simsun" w:cs="simsun" w:eastAsia="simsun"/>
                <w:sz w:val="18"/>
                <w:color w:val="000000"/>
              </w:rPr>
              <w:t>5、服务商在合同执行期间，义务为采购方人员提供相关培训，确保其正确使用服务成果。</w:t>
            </w:r>
          </w:p>
          <w:p>
            <w:pPr>
              <w:pStyle w:val="null3"/>
              <w:ind w:firstLine="640"/>
              <w:jc w:val="both"/>
            </w:pPr>
            <w:r>
              <w:rPr>
                <w:rFonts w:ascii="simsun" w:hAnsi="simsun" w:cs="simsun" w:eastAsia="simsun"/>
                <w:sz w:val="18"/>
                <w:color w:val="000000"/>
              </w:rPr>
              <w:t>6、若服务商未能在规定时间内出具相关成果，应在逾期后5个自然日内完成，同时承担因此而造成的违约金，违约金为：每逾期一天承担总服务费用的千分之二。</w:t>
            </w:r>
          </w:p>
          <w:p>
            <w:pPr>
              <w:pStyle w:val="null3"/>
              <w:ind w:firstLine="640"/>
              <w:jc w:val="left"/>
            </w:pPr>
            <w:r>
              <w:rPr>
                <w:rFonts w:ascii="simsun" w:hAnsi="simsun" w:cs="simsun" w:eastAsia="simsun"/>
                <w:sz w:val="18"/>
                <w:color w:val="000000"/>
              </w:rPr>
              <w:t>五、商务要求</w:t>
            </w:r>
          </w:p>
          <w:p>
            <w:pPr>
              <w:pStyle w:val="null3"/>
              <w:ind w:firstLine="640"/>
              <w:jc w:val="both"/>
            </w:pPr>
            <w:r>
              <w:rPr>
                <w:rFonts w:ascii="simsun" w:hAnsi="simsun" w:cs="simsun" w:eastAsia="simsun"/>
                <w:sz w:val="18"/>
                <w:color w:val="000000"/>
              </w:rPr>
              <w:t>1</w:t>
            </w:r>
            <w:r>
              <w:rPr>
                <w:rFonts w:ascii="simsun" w:hAnsi="simsun" w:cs="simsun" w:eastAsia="simsun"/>
                <w:sz w:val="18"/>
                <w:color w:val="000000"/>
              </w:rPr>
              <w:t>、</w:t>
            </w:r>
            <w:r>
              <w:rPr>
                <w:rFonts w:ascii="simsun" w:hAnsi="simsun" w:cs="simsun" w:eastAsia="simsun"/>
                <w:sz w:val="18"/>
                <w:color w:val="000000"/>
              </w:rPr>
              <w:t>服务期限</w:t>
            </w:r>
          </w:p>
          <w:p>
            <w:pPr>
              <w:pStyle w:val="null3"/>
              <w:ind w:firstLine="640"/>
              <w:jc w:val="both"/>
            </w:pPr>
            <w:r>
              <w:rPr>
                <w:rFonts w:ascii="simsun" w:hAnsi="simsun" w:cs="simsun" w:eastAsia="simsun"/>
                <w:sz w:val="18"/>
                <w:color w:val="000000"/>
              </w:rPr>
              <w:t>自合同签订之日至2024年10月31日。</w:t>
            </w:r>
          </w:p>
          <w:p>
            <w:pPr>
              <w:pStyle w:val="null3"/>
              <w:ind w:firstLine="640"/>
              <w:jc w:val="both"/>
            </w:pPr>
            <w:r>
              <w:rPr>
                <w:rFonts w:ascii="simsun" w:hAnsi="simsun" w:cs="simsun" w:eastAsia="simsun"/>
                <w:sz w:val="18"/>
                <w:color w:val="000000"/>
              </w:rPr>
              <w:t>2、</w:t>
            </w:r>
            <w:r>
              <w:rPr>
                <w:rFonts w:ascii="simsun" w:hAnsi="simsun" w:cs="simsun" w:eastAsia="simsun"/>
                <w:sz w:val="18"/>
                <w:color w:val="000000"/>
              </w:rPr>
              <w:t>款项结算</w:t>
            </w:r>
          </w:p>
          <w:p>
            <w:pPr>
              <w:pStyle w:val="null3"/>
              <w:ind w:firstLine="640"/>
              <w:jc w:val="both"/>
            </w:pPr>
            <w:r>
              <w:rPr>
                <w:rFonts w:ascii="simsun" w:hAnsi="simsun" w:cs="simsun" w:eastAsia="simsun"/>
                <w:sz w:val="18"/>
                <w:color w:val="000000"/>
              </w:rPr>
              <w:t xml:space="preserve">  合同签订生效后支付预付款 ，达到付款条件起 7 日内，支付合同总金额的 40.00%； 交付验收合格 ，达到付款条件起 30 日内，支付合同总金额的 60.00%。</w:t>
            </w:r>
          </w:p>
          <w:p>
            <w:pPr>
              <w:pStyle w:val="null3"/>
              <w:ind w:firstLine="640"/>
              <w:jc w:val="both"/>
            </w:pPr>
            <w:r>
              <w:rPr>
                <w:rFonts w:ascii="simsun" w:hAnsi="simsun" w:cs="simsun" w:eastAsia="simsun"/>
                <w:sz w:val="18"/>
                <w:color w:val="000000"/>
              </w:rPr>
              <w:t>3、质保期</w:t>
            </w:r>
          </w:p>
          <w:p>
            <w:pPr>
              <w:pStyle w:val="null3"/>
              <w:ind w:firstLine="640"/>
              <w:jc w:val="both"/>
            </w:pPr>
            <w:r>
              <w:rPr>
                <w:rFonts w:ascii="simsun" w:hAnsi="simsun" w:cs="simsun" w:eastAsia="simsun"/>
                <w:sz w:val="18"/>
                <w:color w:val="000000"/>
              </w:rPr>
              <w:t>质保期一年，自项目验收合格之日起算。</w:t>
            </w:r>
          </w:p>
          <w:p>
            <w:pPr>
              <w:pStyle w:val="null3"/>
              <w:ind w:firstLine="640"/>
              <w:jc w:val="both"/>
            </w:pPr>
            <w:r>
              <w:rPr>
                <w:rFonts w:ascii="simsun" w:hAnsi="simsun" w:cs="simsun" w:eastAsia="simsun"/>
                <w:sz w:val="18"/>
                <w:color w:val="000000"/>
              </w:rPr>
              <w:t>4</w:t>
            </w:r>
            <w:r>
              <w:rPr>
                <w:rFonts w:ascii="simsun" w:hAnsi="simsun" w:cs="simsun" w:eastAsia="simsun"/>
                <w:sz w:val="18"/>
                <w:color w:val="000000"/>
              </w:rPr>
              <w:t>、培训</w:t>
            </w:r>
          </w:p>
          <w:p>
            <w:pPr>
              <w:pStyle w:val="null3"/>
              <w:ind w:firstLine="640"/>
              <w:jc w:val="both"/>
            </w:pPr>
            <w:r>
              <w:rPr>
                <w:rFonts w:ascii="simsun" w:hAnsi="simsun" w:cs="simsun" w:eastAsia="simsun"/>
                <w:sz w:val="18"/>
                <w:color w:val="000000"/>
              </w:rPr>
              <w:t>服务期内为甲方提供电子化规范操作等培训。</w:t>
            </w:r>
          </w:p>
          <w:p>
            <w:pPr>
              <w:pStyle w:val="null3"/>
              <w:ind w:firstLine="640"/>
              <w:jc w:val="both"/>
            </w:pPr>
            <w:r>
              <w:rPr>
                <w:rFonts w:ascii="simsun" w:hAnsi="simsun" w:cs="simsun" w:eastAsia="simsun"/>
                <w:sz w:val="18"/>
                <w:color w:val="000000"/>
              </w:rPr>
              <w:t>5、项目团队</w:t>
            </w:r>
          </w:p>
          <w:p>
            <w:pPr>
              <w:pStyle w:val="null3"/>
              <w:ind w:firstLine="640"/>
              <w:jc w:val="both"/>
            </w:pPr>
            <w:r>
              <w:rPr>
                <w:rFonts w:ascii="simsun" w:hAnsi="simsun" w:cs="simsun" w:eastAsia="simsun"/>
                <w:sz w:val="18"/>
                <w:color w:val="000000"/>
              </w:rPr>
              <w:t>项目团队人员应熟悉</w:t>
            </w:r>
            <w:r>
              <w:rPr>
                <w:rFonts w:ascii="simsun" w:hAnsi="simsun" w:cs="simsun" w:eastAsia="simsun"/>
                <w:sz w:val="18"/>
                <w:color w:val="000000"/>
              </w:rPr>
              <w:t>土地征收储备供应</w:t>
            </w:r>
            <w:r>
              <w:rPr>
                <w:rFonts w:ascii="simsun" w:hAnsi="simsun" w:cs="simsun" w:eastAsia="simsun"/>
                <w:sz w:val="18"/>
                <w:color w:val="000000"/>
              </w:rPr>
              <w:t>业务，操作技能熟练，能够在指定场所完成相关服务。供应商</w:t>
            </w:r>
            <w:r>
              <w:rPr>
                <w:rFonts w:ascii="simsun" w:hAnsi="simsun" w:cs="simsun" w:eastAsia="simsun"/>
                <w:sz w:val="18"/>
                <w:color w:val="000000"/>
              </w:rPr>
              <w:t>应明确</w:t>
            </w:r>
            <w:r>
              <w:rPr>
                <w:rFonts w:ascii="simsun" w:hAnsi="simsun" w:cs="simsun" w:eastAsia="simsun"/>
                <w:sz w:val="18"/>
                <w:color w:val="000000"/>
              </w:rPr>
              <w:t>项目团队</w:t>
            </w:r>
            <w:r>
              <w:rPr>
                <w:rFonts w:ascii="simsun" w:hAnsi="simsun" w:cs="simsun" w:eastAsia="simsun"/>
                <w:sz w:val="18"/>
                <w:color w:val="000000"/>
              </w:rPr>
              <w:t>人员配备和职责要求，建立保障项目顺利实施的各项管理制度和质量保证体系，保证项目人员充足、结构合理，确保项目顺利进行。项目经理不得随意更换，如需更换需取得采购人同意，并更换符合采购人要求的项目经理。</w:t>
            </w:r>
          </w:p>
        </w:tc>
      </w:tr>
    </w:tbl>
    <w:p>
      <w:pPr>
        <w:pStyle w:val="null3"/>
        <w:outlineLvl w:val="2"/>
      </w:pPr>
      <w:r>
        <w:rPr>
          <w:sz w:val="28"/>
          <w:b/>
        </w:rPr>
        <w:t>3.2.3人员配置要求</w:t>
      </w:r>
    </w:p>
    <w:p>
      <w:pPr>
        <w:pStyle w:val="null3"/>
      </w:pPr>
      <w:r>
        <w:rPr/>
        <w:t>采购包1：</w:t>
      </w:r>
    </w:p>
    <w:p>
      <w:pPr>
        <w:pStyle w:val="null3"/>
      </w:pPr>
      <w:r>
        <w:rPr/>
        <w:t>详见磋商文件第六章 磋商办法(评分标准)</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服务期限:自合同签订之日至2024年10月31日。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按磋商文件、响应文件及合同相关条款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合同签订生效后支付预付款</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交付验收合格</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按磋商文件、响应文件及合同相关条款</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资格部分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磋商响应文件的完整性、有效性、响应性审查</w:t>
            </w:r>
          </w:p>
        </w:tc>
        <w:tc>
          <w:tcPr>
            <w:tcW w:type="dxa" w:w="3322"/>
          </w:tcPr>
          <w:p>
            <w:pPr>
              <w:pStyle w:val="null3"/>
            </w:pPr>
            <w:r>
              <w:rPr/>
              <w:t>响应文件是否按照磋商文件要求的格式编写，响应文件的签署、加盖印章是否合格、有效，磋商报价是否未超过采购预算或最高限价，磋商报价有效期是否符合磋商文件的要求，是否完全满足磋商文件所要求的商务条款。 本项目专门面向中小企业采购（提供符合《政府采购 促进中小企业发展管理办法》（财库﹝2020﹞ 46号）文件要求的中小企业声明函原件）。 说 明：残疾人福利性单位和监狱企业视同小型、 微型企业，若残疾人福利性单位参与投标的须 提供符合《财 政部 民政部 中国残疾人联合会关 于促进残疾人就业政府采购政策的通知》（财 库〔2017〕141号）文件要求的残疾人福利性 单位声明函；若投标单位属于（财库〔2014〕 68号）文件规定的监狱企业的，提供由省级以 上监狱管理局、 戒毒管理局（含新疆生产建设 兵团）出具的属于监狱企业的证明文件。</w:t>
            </w:r>
          </w:p>
        </w:tc>
        <w:tc>
          <w:tcPr>
            <w:tcW w:type="dxa" w:w="1661"/>
          </w:tcPr>
          <w:p>
            <w:pPr>
              <w:pStyle w:val="null3"/>
            </w:pPr>
            <w:r>
              <w:rPr/>
              <w:t>响应文件封面 服务内容及服务邀请应答表 中小企业声明函 残疾人福利性单位声明函 商务应答表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服务要求响应</w:t>
            </w:r>
          </w:p>
        </w:tc>
        <w:tc>
          <w:tcPr>
            <w:tcW w:type="dxa" w:w="2492"/>
          </w:tcPr>
          <w:p>
            <w:pPr>
              <w:pStyle w:val="null3"/>
            </w:pPr>
            <w:r>
              <w:rPr/>
              <w:t>完全满足或优于磋商文件要求得10分，每负偏离1项扣2分，扣完为止。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p>
            <w:pPr>
              <w:pStyle w:val="null3"/>
            </w:pPr>
            <w:r>
              <w:rPr/>
              <w:t>商务应答表</w:t>
            </w:r>
          </w:p>
        </w:tc>
      </w:tr>
      <w:tr>
        <w:tc>
          <w:tcPr>
            <w:tcW w:type="dxa" w:w="831"/>
            <w:vMerge/>
          </w:tcPr>
          <w:p/>
        </w:tc>
        <w:tc>
          <w:tcPr>
            <w:tcW w:type="dxa" w:w="1661"/>
          </w:tcPr>
          <w:p>
            <w:pPr>
              <w:pStyle w:val="null3"/>
            </w:pPr>
            <w:r>
              <w:rPr/>
              <w:t>服务方案</w:t>
            </w:r>
          </w:p>
        </w:tc>
        <w:tc>
          <w:tcPr>
            <w:tcW w:type="dxa" w:w="2492"/>
          </w:tcPr>
          <w:p>
            <w:pPr>
              <w:pStyle w:val="null3"/>
            </w:pPr>
            <w:r>
              <w:rPr/>
              <w:t>供应商根据项目实际编制服务方案，主要包括标准规范、技术方案、实施方案等内容。 1、符合项目采购需求，描述详细、技术路线清晰、完全符合项目要求，得10～15分； 2、较符合项目采购需求，描述比较详细、技术路线比较清晰、能符合项目要求，得5～9.9分； 3、基本符合项目采购需求，基本符合项目要求、技术路线基本清晰，得0～4.9分。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项目重难点分析及解决方案</w:t>
            </w:r>
          </w:p>
        </w:tc>
        <w:tc>
          <w:tcPr>
            <w:tcW w:type="dxa" w:w="2492"/>
          </w:tcPr>
          <w:p>
            <w:pPr>
              <w:pStyle w:val="null3"/>
            </w:pPr>
            <w:r>
              <w:rPr/>
              <w:t>结合采购需求，根据供应商对本项目重难点分析及解决方案。 1、认识深入、分析合理、措施得当、完全符合项目要求，得10～15分； 2、认识较深入、分析较合理、措施到位、能符合项目要求，得5～9.9分； 3、认识、分析不够深入，措施不完整、基本符合项目要求，得0～4.9分。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项目计划与进度安排</w:t>
            </w:r>
          </w:p>
        </w:tc>
        <w:tc>
          <w:tcPr>
            <w:tcW w:type="dxa" w:w="2492"/>
          </w:tcPr>
          <w:p>
            <w:pPr>
              <w:pStyle w:val="null3"/>
            </w:pPr>
            <w:r>
              <w:rPr/>
              <w:t>根据各供应商提供的项目计划与进度安排，由磋商小组进行评分。 评审依据： 1、方案内容完整、重点突出、结构严谨、符合本项目情况、合理、可操作性强的得10分； 2、方案内容基本完整合理、能把握重点，可操作性较强的得6分； 3、方案内容存在缺漏，但基本能把握重点，可操作性一般得3分。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供应商应编制培训方案，包括培训团队、培训方式等。培训方案周全完整详细得5分，较完整得3分，一般得1分，不提供不得分。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p>
            <w:pPr>
              <w:pStyle w:val="null3"/>
            </w:pPr>
            <w:r>
              <w:rPr/>
              <w:t>商务应答表</w:t>
            </w:r>
          </w:p>
        </w:tc>
      </w:tr>
      <w:tr>
        <w:tc>
          <w:tcPr>
            <w:tcW w:type="dxa" w:w="831"/>
            <w:vMerge/>
          </w:tcPr>
          <w:p/>
        </w:tc>
        <w:tc>
          <w:tcPr>
            <w:tcW w:type="dxa" w:w="1661"/>
          </w:tcPr>
          <w:p>
            <w:pPr>
              <w:pStyle w:val="null3"/>
            </w:pPr>
            <w:r>
              <w:rPr/>
              <w:t>安全保密措施</w:t>
            </w:r>
          </w:p>
        </w:tc>
        <w:tc>
          <w:tcPr>
            <w:tcW w:type="dxa" w:w="2492"/>
          </w:tcPr>
          <w:p>
            <w:pPr>
              <w:pStyle w:val="null3"/>
            </w:pPr>
            <w:r>
              <w:rPr/>
              <w:t>针对供应商安全保密措施的严密性、可靠性、可操作性，从制度、流程等方面进行评审，严密、高效规范得5分，较规范得3分，一般得1分，不提供不得分。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p>
            <w:pPr>
              <w:pStyle w:val="null3"/>
            </w:pPr>
            <w:r>
              <w:rPr/>
              <w:t>商务应答表</w:t>
            </w:r>
          </w:p>
        </w:tc>
      </w:tr>
      <w:tr>
        <w:tc>
          <w:tcPr>
            <w:tcW w:type="dxa" w:w="831"/>
            <w:vMerge/>
          </w:tcPr>
          <w:p/>
        </w:tc>
        <w:tc>
          <w:tcPr>
            <w:tcW w:type="dxa" w:w="1661"/>
          </w:tcPr>
          <w:p>
            <w:pPr>
              <w:pStyle w:val="null3"/>
            </w:pPr>
            <w:r>
              <w:rPr/>
              <w:t>服务质量控制措施</w:t>
            </w:r>
          </w:p>
        </w:tc>
        <w:tc>
          <w:tcPr>
            <w:tcW w:type="dxa" w:w="2492"/>
          </w:tcPr>
          <w:p>
            <w:pPr>
              <w:pStyle w:val="null3"/>
            </w:pPr>
            <w:r>
              <w:rPr/>
              <w:t>针对供应商服务质量控制措施是否严密、高效，从制度、流程等方面进行评审，严密、高效规范，可操作性强得10分，较严密、规范 可操作性较强得7分，严密规范性较差，可操作性较差得2分。未提供不得分。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p>
            <w:pPr>
              <w:pStyle w:val="null3"/>
            </w:pPr>
            <w:r>
              <w:rPr/>
              <w:t>商务应答表</w:t>
            </w:r>
          </w:p>
        </w:tc>
      </w:tr>
      <w:tr>
        <w:tc>
          <w:tcPr>
            <w:tcW w:type="dxa" w:w="831"/>
            <w:vMerge/>
          </w:tcPr>
          <w:p/>
        </w:tc>
        <w:tc>
          <w:tcPr>
            <w:tcW w:type="dxa" w:w="1661"/>
          </w:tcPr>
          <w:p>
            <w:pPr>
              <w:pStyle w:val="null3"/>
            </w:pPr>
            <w:r>
              <w:rPr/>
              <w:t>服务团队</w:t>
            </w:r>
          </w:p>
        </w:tc>
        <w:tc>
          <w:tcPr>
            <w:tcW w:type="dxa" w:w="2492"/>
          </w:tcPr>
          <w:p>
            <w:pPr>
              <w:pStyle w:val="null3"/>
            </w:pPr>
            <w:r>
              <w:rPr/>
              <w:t>供应商拟提供的服务团队组建完整、搭配合理、团队成员具有丰富的同类项目经验，团队人数10人（含10人）以上的，完全满足项目需求，总体实力较强的得6-9分； 供应商拟提供的服务团队组成搭配基本合理，团队成员具有较多的同类项目经验，团队人数5人（含5人）-9人（含9人）的，可基本满足项目需求的得3-5.9分； 供应商拟提供的服务团队组成搭配缺乏合理性，团队成员同类项目经验少，团队人数低于5人的，较难满足项目需求的得0-2.9分。 注：供应商所有拟派人员均不包括退休后返聘的人员或兼职人员。供应商须提供拟派人员的名单、团队架构、团队成员学历证书、资格认证、项目履历经验介绍等证明资料及在本单位2024年任意月份缴纳社保证明材料复印件或扫描件加盖公章。</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售后保障</w:t>
            </w:r>
          </w:p>
        </w:tc>
        <w:tc>
          <w:tcPr>
            <w:tcW w:type="dxa" w:w="2492"/>
          </w:tcPr>
          <w:p>
            <w:pPr>
              <w:pStyle w:val="null3"/>
            </w:pPr>
            <w:r>
              <w:rPr/>
              <w:t>供应商应出具售后保障方案，包括售后服务团队、响应时间、售后流程等。售后保障方案周全完整详细得6分，较完整得4分，一般得2分，不提供不得分。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商务条款响应</w:t>
            </w:r>
          </w:p>
        </w:tc>
        <w:tc>
          <w:tcPr>
            <w:tcW w:type="dxa" w:w="2492"/>
          </w:tcPr>
          <w:p>
            <w:pPr>
              <w:pStyle w:val="null3"/>
            </w:pPr>
            <w:r>
              <w:rPr/>
              <w:t>完全响应磋商文件要求得5分，每负偏离1项扣1分，扣完为止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满足磋商文件要求且最低的磋商报价为评审基准价，得10分，其他供应商磋商报价得分按下列公式计算： 其他磋商报价得分=（评审基准价/磋商报价）×10％×100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详见附件：资格部分</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详见附件：档案数字化管理服务项目合同.docx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