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拟签订合同文本</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见证方：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根据《中华人民共和国政府采购法》、《中华人民共和国民法典》等法律法规，甲方通过</w:t>
      </w:r>
      <w:r>
        <w:rPr>
          <w:rFonts w:hint="eastAsia" w:ascii="宋体" w:hAnsi="宋体" w:eastAsia="宋体" w:cs="宋体"/>
          <w:sz w:val="24"/>
          <w:szCs w:val="24"/>
          <w:lang w:val="en-US" w:eastAsia="zh-CN"/>
        </w:rPr>
        <w:t>公开招标</w:t>
      </w:r>
      <w:r>
        <w:rPr>
          <w:rFonts w:hint="eastAsia" w:ascii="宋体" w:hAnsi="宋体" w:eastAsia="宋体" w:cs="宋体"/>
          <w:sz w:val="24"/>
          <w:szCs w:val="24"/>
        </w:rPr>
        <w:t>，选定乙方为</w:t>
      </w:r>
      <w:r>
        <w:rPr>
          <w:rFonts w:hint="eastAsia" w:ascii="宋体" w:hAnsi="宋体" w:eastAsia="宋体" w:cs="宋体"/>
          <w:sz w:val="24"/>
          <w:szCs w:val="24"/>
          <w:lang w:val="en-US" w:eastAsia="zh-CN"/>
        </w:rPr>
        <w:t>中标</w:t>
      </w:r>
      <w:r>
        <w:rPr>
          <w:rFonts w:hint="eastAsia" w:ascii="宋体" w:hAnsi="宋体" w:eastAsia="宋体" w:cs="宋体"/>
          <w:sz w:val="24"/>
          <w:szCs w:val="24"/>
        </w:rPr>
        <w:t>单位。甲、乙双方在平等基础上协商一致，达成如下合同条款：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一、合同标的物内容及数量(详见采购清单)</w:t>
      </w:r>
    </w:p>
    <w:tbl>
      <w:tblPr>
        <w:tblStyle w:val="7"/>
        <w:tblW w:w="9390" w:type="dxa"/>
        <w:tblInd w:w="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94"/>
        <w:gridCol w:w="1139"/>
        <w:gridCol w:w="1239"/>
        <w:gridCol w:w="1318"/>
        <w:gridCol w:w="1698"/>
        <w:gridCol w:w="1698"/>
        <w:gridCol w:w="10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trPr>
        <w:tc>
          <w:tcPr>
            <w:tcW w:w="1294" w:type="dxa"/>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产品名称</w:t>
            </w:r>
          </w:p>
        </w:tc>
        <w:tc>
          <w:tcPr>
            <w:tcW w:w="1139"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规格</w:t>
            </w:r>
          </w:p>
        </w:tc>
        <w:tc>
          <w:tcPr>
            <w:tcW w:w="1239"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数量</w:t>
            </w:r>
          </w:p>
        </w:tc>
        <w:tc>
          <w:tcPr>
            <w:tcW w:w="1318"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品牌</w:t>
            </w:r>
          </w:p>
        </w:tc>
        <w:tc>
          <w:tcPr>
            <w:tcW w:w="1698"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生产厂家</w:t>
            </w:r>
          </w:p>
        </w:tc>
        <w:tc>
          <w:tcPr>
            <w:tcW w:w="1698"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生产日期</w:t>
            </w:r>
          </w:p>
        </w:tc>
        <w:tc>
          <w:tcPr>
            <w:tcW w:w="1004"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trPr>
        <w:tc>
          <w:tcPr>
            <w:tcW w:w="1294"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tc>
        <w:tc>
          <w:tcPr>
            <w:tcW w:w="1139"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tc>
        <w:tc>
          <w:tcPr>
            <w:tcW w:w="1239"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tc>
        <w:tc>
          <w:tcPr>
            <w:tcW w:w="1318"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tc>
        <w:tc>
          <w:tcPr>
            <w:tcW w:w="1698"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tc>
        <w:tc>
          <w:tcPr>
            <w:tcW w:w="1698"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tc>
        <w:tc>
          <w:tcPr>
            <w:tcW w:w="1004"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1" w:hRule="atLeast"/>
        </w:trPr>
        <w:tc>
          <w:tcPr>
            <w:tcW w:w="1294"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tc>
        <w:tc>
          <w:tcPr>
            <w:tcW w:w="1139"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tc>
        <w:tc>
          <w:tcPr>
            <w:tcW w:w="1239"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tc>
        <w:tc>
          <w:tcPr>
            <w:tcW w:w="1318"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tc>
        <w:tc>
          <w:tcPr>
            <w:tcW w:w="1698"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tc>
        <w:tc>
          <w:tcPr>
            <w:tcW w:w="1698"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tc>
        <w:tc>
          <w:tcPr>
            <w:tcW w:w="1004"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二、合同价款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1、结算单价(大写): </w:t>
      </w:r>
      <w:r>
        <w:rPr>
          <w:rFonts w:hint="eastAsia" w:ascii="宋体" w:hAnsi="宋体" w:eastAsia="宋体" w:cs="宋体"/>
          <w:sz w:val="24"/>
          <w:szCs w:val="24"/>
          <w:u w:val="single"/>
          <w:lang w:val="en-US" w:eastAsia="zh-CN"/>
        </w:rPr>
        <w:t xml:space="preserve">      元/人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2、合同单价即成交价，供应商提供产品所发生的一切费用(包括增值税等相关税费)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等都已包含于合同价款中。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3、合同单价固定一次包死，不受市场价变化或实际工作量变化的影响。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4、如受疫情、市场等非人为因素影响导致某种产品不能正常供应，由甲乙双方协商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可选择同等价值产品替代。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三、款项结算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1)由采购人负责结算，在付款前，供应商必须开具全额发票给采购人(附详细清单)。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2)付款方式：所有货物供货完成，乙方向甲方提供已完成配送的清单、发票等相关资料，待甲方审核确认后一次性向乙方支付款项，据实结算。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四、双方的权利和义务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(一)甲方的权利和义务：采购人向供应商承诺，按照本合同约定支付服务货物款项。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(二)乙方的权利和义务：供应商向采购人承诺，按照本合同约定提供相关服务货物。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五、交货条件：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(一)交货地点：</w:t>
      </w:r>
      <w:r>
        <w:rPr>
          <w:rFonts w:hint="eastAsia" w:ascii="宋体" w:hAnsi="宋体" w:eastAsia="宋体" w:cs="宋体"/>
          <w:sz w:val="24"/>
          <w:szCs w:val="24"/>
          <w:lang w:val="en-US" w:eastAsia="zh-CN"/>
        </w:rPr>
        <w:t>先集中配送至采购人指定地点，再安排专人配送至各支部。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(二)交货期限：</w:t>
      </w:r>
      <w:r>
        <w:rPr>
          <w:rFonts w:hint="eastAsia" w:ascii="宋体" w:hAnsi="宋体" w:eastAsia="宋体" w:cs="宋体"/>
          <w:sz w:val="24"/>
          <w:szCs w:val="24"/>
          <w:lang w:val="en-US" w:eastAsia="zh-CN"/>
        </w:rPr>
        <w:t>自合同签订之日起至所有货物供货完成并验收合格之日止。货物</w:t>
      </w:r>
      <w:r>
        <w:rPr>
          <w:rFonts w:hint="eastAsia" w:ascii="宋体" w:hAnsi="宋体" w:eastAsia="宋体" w:cs="宋体"/>
          <w:sz w:val="24"/>
          <w:szCs w:val="24"/>
        </w:rPr>
        <w:t xml:space="preserve">分批次配送，批次不定，每次接到采购人通知2日内完成配送。  </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六、配送方式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(1)乙方负责所有产品的运输，确保采购产品安全、完整到达甲方指定地点。运杂费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用已包含在合同总价内，包括从产品供应地点所含的运输费、装卸费、仓储费、保险费等。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(2)运输方式由乙方自行选择，但必须保证按期交货所有采购货物在运输、搬运的过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程中，造成甲方损失的，由乙方为甲方免费更换。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七、质量保证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(1)乙方所供产品必须是经过办理正常手续的全新产品；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(2)乙方所供产品是经过国家法定检验、注册、准许市场销售的合法产品；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(3)乙方产品质量保证措施完善，符合国家相关标准。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(4)包装要求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①除合同另有规定外，乙方提供的全部货物，均应按标准保护措施进行包装，并确保货物安全无损运送甲方指定地点。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②每一个包装箱内应附一份详细装箱单和质量合格证。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(5)乙方应保证甲方在使用该货物或其任何一部分时免受第三方提出侵犯其专利权、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商标权或工业设计权的起诉。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八、售后服务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(一)产品质量保证期和售后服务期：从验收合格之日起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个月。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(二)售后服务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1、甲方享有产品生产厂家的一切品牌售后服务；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2、乙方应在售后服务内容保证书中，明确售后服务内容、响应时间、范围、方式等，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并进行其他售后服务工作。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九、技术与服务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(一)技术资料：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1、产品合格证；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2、产品的检验报告；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3、其它资料。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(二)服务承诺：以响应文件、澄清表(函)、合同和随货物的相关文件为准。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十、验收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由甲、乙双方共同对项目进行验收。其内容包括确认产品的产地、规格、型号和数量，对其产品技术指标、性能参数是否达到现行国家有关验收规范“合格”标准进行逐项检查。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1.所验产品的指标、性能参数通过验收不满足</w:t>
      </w:r>
      <w:r>
        <w:rPr>
          <w:rFonts w:hint="eastAsia" w:ascii="宋体" w:hAnsi="宋体" w:eastAsia="宋体" w:cs="宋体"/>
          <w:sz w:val="24"/>
          <w:szCs w:val="24"/>
          <w:lang w:eastAsia="zh-CN"/>
        </w:rPr>
        <w:t>招标文件</w:t>
      </w:r>
      <w:r>
        <w:rPr>
          <w:rFonts w:hint="eastAsia" w:ascii="宋体" w:hAnsi="宋体" w:eastAsia="宋体" w:cs="宋体"/>
          <w:sz w:val="24"/>
          <w:szCs w:val="24"/>
        </w:rPr>
        <w:t>要求和</w:t>
      </w:r>
      <w:r>
        <w:rPr>
          <w:rFonts w:hint="eastAsia" w:ascii="宋体" w:hAnsi="宋体" w:eastAsia="宋体" w:cs="宋体"/>
          <w:sz w:val="24"/>
          <w:szCs w:val="24"/>
          <w:lang w:eastAsia="zh-CN"/>
        </w:rPr>
        <w:t>投标文件</w:t>
      </w:r>
      <w:r>
        <w:rPr>
          <w:rFonts w:hint="eastAsia" w:ascii="宋体" w:hAnsi="宋体" w:eastAsia="宋体" w:cs="宋体"/>
          <w:sz w:val="24"/>
          <w:szCs w:val="24"/>
        </w:rPr>
        <w:t>承诺的，或在使用中发现采购人不能容忍的缺陷等，将视为产品验收不合格，供应商应无条件免费更换或退货。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2.若发现供应商有弄虚作假的，在投标阶段故意或随意夸大产品技术性能，供应商应无条件退货，并赔偿采购人相应的损失。</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3.验收标准：按</w:t>
      </w:r>
      <w:r>
        <w:rPr>
          <w:rFonts w:hint="eastAsia" w:ascii="宋体" w:hAnsi="宋体" w:eastAsia="宋体" w:cs="宋体"/>
          <w:sz w:val="24"/>
          <w:szCs w:val="24"/>
          <w:lang w:val="en-US" w:eastAsia="zh-CN"/>
        </w:rPr>
        <w:t>招标</w:t>
      </w:r>
      <w:r>
        <w:rPr>
          <w:rFonts w:hint="eastAsia" w:ascii="宋体" w:hAnsi="宋体" w:eastAsia="宋体" w:cs="宋体"/>
          <w:sz w:val="24"/>
          <w:szCs w:val="24"/>
        </w:rPr>
        <w:t>文件、</w:t>
      </w:r>
      <w:r>
        <w:rPr>
          <w:rFonts w:hint="eastAsia" w:ascii="宋体" w:hAnsi="宋体" w:eastAsia="宋体" w:cs="宋体"/>
          <w:sz w:val="24"/>
          <w:szCs w:val="24"/>
          <w:lang w:val="en-US" w:eastAsia="zh-CN"/>
        </w:rPr>
        <w:t>投标</w:t>
      </w:r>
      <w:r>
        <w:rPr>
          <w:rFonts w:hint="eastAsia" w:ascii="宋体" w:hAnsi="宋体" w:eastAsia="宋体" w:cs="宋体"/>
          <w:sz w:val="24"/>
          <w:szCs w:val="24"/>
        </w:rPr>
        <w:t>文件及澄清函等技术指标进行验收。各项指标均应符合验收标准及要求。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4.验收合格后，填写验收单，双方签字生效。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5.验收依据：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a)合同文本；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lang w:eastAsia="zh-CN"/>
        </w:rPr>
        <w:t>投标文件</w:t>
      </w:r>
      <w:r>
        <w:rPr>
          <w:rFonts w:hint="eastAsia" w:ascii="宋体" w:hAnsi="宋体" w:eastAsia="宋体" w:cs="宋体"/>
          <w:sz w:val="24"/>
          <w:szCs w:val="24"/>
        </w:rPr>
        <w:t>及澄清函、</w:t>
      </w:r>
      <w:r>
        <w:rPr>
          <w:rFonts w:hint="eastAsia" w:ascii="宋体" w:hAnsi="宋体" w:eastAsia="宋体" w:cs="宋体"/>
          <w:sz w:val="24"/>
          <w:szCs w:val="24"/>
          <w:lang w:eastAsia="zh-CN"/>
        </w:rPr>
        <w:t>招标文件</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c)国家和行业制定的相应的标准和规范；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d) 产品验收清单(注明品名、数量、规格和原产地或生产厂家)。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十一、违约责任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(一)未按合同要求提供产品或产品质量不能满足技术要求，甲方会同监督机构、采购代理机构有权终止合同并对乙方的违约行为进行追究，同时按相关管理办法进行处罚。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(二)甲方应按照合同约定的时间和比例向乙方支付货款。甲方逾期付款的，应按照逾期未支付货款金额的同期银行贷款利率向乙方支付违约金。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(三)乙方交付的标的物为数物，其中一物不符合约定的，甲方可以就该物解除合同， 并要求乙方按照合同中该物的20%支付违约金。由此给甲方造成损失的，乙方还应当赔偿</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损失。</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乙方交付的标的物为数物，其中一物不符合约定的，但该物与他物分离使标的物的价值显受损害的，当事人可以就数物解除合同，并要求乙方按照合同总价款的20%支付违约金。由此给甲方造成损失的，乙方还应当赔偿损失。</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(五)乙方逾期交货的，每逾期一日按合同价款的3%向甲方支付违约金。逾期达5 日，甲方有权解除合同，乙方应按合同价款的20%向甲方支付违约金，并赔偿由此给甲方造成的相关经济损失。</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六)乙方未在约定的期限内完成产品到货并经甲方验收合格的，每逾期一日按照合同总价款的3%向甲方支付违约金。逾期达5日，甲方有权解除合同，并要求乙方按照合同总价款的20%支付违约金。由此给甲方造成损失的，乙方还应当赔偿损失。</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十二、合同争议解决的方式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本合同在履行过程中发生的争议，由甲、乙双方当事人协商解决，协商不成的提交甲方所在地法院诉讼。</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十三、合同生效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本合同一式     份，本合同甲、乙方</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见证方</w:t>
      </w:r>
      <w:r>
        <w:rPr>
          <w:rFonts w:hint="eastAsia" w:ascii="宋体" w:hAnsi="宋体" w:eastAsia="宋体" w:cs="宋体"/>
          <w:sz w:val="24"/>
          <w:szCs w:val="24"/>
        </w:rPr>
        <w:t>确认各方签字盖章后生效，合同执行完毕后，</w:t>
      </w:r>
      <w:r>
        <w:rPr>
          <w:rFonts w:hint="eastAsia" w:ascii="宋体" w:hAnsi="宋体" w:eastAsia="宋体" w:cs="宋体"/>
          <w:sz w:val="24"/>
          <w:szCs w:val="24"/>
          <w:lang w:val="en-US" w:eastAsia="zh-CN"/>
        </w:rPr>
        <w:t>自</w:t>
      </w:r>
      <w:r>
        <w:rPr>
          <w:rFonts w:hint="eastAsia" w:ascii="宋体" w:hAnsi="宋体" w:eastAsia="宋体" w:cs="宋体"/>
          <w:sz w:val="24"/>
          <w:szCs w:val="24"/>
        </w:rPr>
        <w:t>动失效(合同的服务承诺则长期有效)。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十四、其他事项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w:t>
      </w:r>
      <w:r>
        <w:rPr>
          <w:rFonts w:hint="eastAsia" w:ascii="宋体" w:hAnsi="宋体" w:eastAsia="宋体" w:cs="宋体"/>
          <w:sz w:val="24"/>
          <w:szCs w:val="24"/>
          <w:lang w:eastAsia="zh-CN"/>
        </w:rPr>
        <w:t>投标文件</w:t>
      </w:r>
      <w:r>
        <w:rPr>
          <w:rFonts w:hint="eastAsia" w:ascii="宋体" w:hAnsi="宋体" w:eastAsia="宋体" w:cs="宋体"/>
          <w:sz w:val="24"/>
          <w:szCs w:val="24"/>
        </w:rPr>
        <w:t>、</w:t>
      </w:r>
      <w:r>
        <w:rPr>
          <w:rFonts w:hint="eastAsia" w:ascii="宋体" w:hAnsi="宋体" w:eastAsia="宋体" w:cs="宋体"/>
          <w:sz w:val="24"/>
          <w:szCs w:val="24"/>
          <w:lang w:eastAsia="zh-CN"/>
        </w:rPr>
        <w:t>招标文件</w:t>
      </w:r>
      <w:r>
        <w:rPr>
          <w:rFonts w:hint="eastAsia" w:ascii="宋体" w:hAnsi="宋体" w:eastAsia="宋体" w:cs="宋体"/>
          <w:sz w:val="24"/>
          <w:szCs w:val="24"/>
        </w:rPr>
        <w:t>、澄清表(函)、成交通知书、合同附件均成为合同不可分割的部分。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(二)合同未尽事宜，由甲、乙双方协商，经确认方确认后，作为合同补充，与原合同具有同等法律效力。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(三)合同一经签订，不得擅自变更、中止或终止合同。对确需变更、调整或中止、终止合同的，应重新签订补充协议。如未签订补充协议则仍以原合同为准。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(四)本合同按照中华人民共和国的现行法律进行解释。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tbl>
      <w:tblPr>
        <w:tblStyle w:val="4"/>
        <w:tblW w:w="9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85"/>
        <w:gridCol w:w="3186"/>
        <w:gridCol w:w="3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318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甲方名称：（盖章）</w:t>
            </w:r>
          </w:p>
        </w:tc>
        <w:tc>
          <w:tcPr>
            <w:tcW w:w="3186"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乙方名称：（盖章）</w:t>
            </w:r>
          </w:p>
        </w:tc>
        <w:tc>
          <w:tcPr>
            <w:tcW w:w="3187"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见证方名称：（盖章）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318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法定代表人或委托代表人(签字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p>
        </w:tc>
        <w:tc>
          <w:tcPr>
            <w:tcW w:w="3186" w:type="dxa"/>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法定代表人或委托代表人(签字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p>
        </w:tc>
        <w:tc>
          <w:tcPr>
            <w:tcW w:w="3187" w:type="dxa"/>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法定代表人或委托代表人(签字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318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电话：</w:t>
            </w:r>
          </w:p>
        </w:tc>
        <w:tc>
          <w:tcPr>
            <w:tcW w:w="3186" w:type="dxa"/>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电话：</w:t>
            </w:r>
          </w:p>
        </w:tc>
        <w:tc>
          <w:tcPr>
            <w:tcW w:w="3187" w:type="dxa"/>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318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地址：</w:t>
            </w:r>
          </w:p>
        </w:tc>
        <w:tc>
          <w:tcPr>
            <w:tcW w:w="3186" w:type="dxa"/>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地址：</w:t>
            </w:r>
          </w:p>
        </w:tc>
        <w:tc>
          <w:tcPr>
            <w:tcW w:w="3187" w:type="dxa"/>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318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开户行及账号：</w:t>
            </w:r>
          </w:p>
        </w:tc>
        <w:tc>
          <w:tcPr>
            <w:tcW w:w="3186" w:type="dxa"/>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开户行及账号：</w:t>
            </w:r>
          </w:p>
        </w:tc>
        <w:tc>
          <w:tcPr>
            <w:tcW w:w="3187" w:type="dxa"/>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开户行及账号：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318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日期：</w:t>
            </w:r>
          </w:p>
        </w:tc>
        <w:tc>
          <w:tcPr>
            <w:tcW w:w="3186" w:type="dxa"/>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日期：</w:t>
            </w:r>
          </w:p>
        </w:tc>
        <w:tc>
          <w:tcPr>
            <w:tcW w:w="3187" w:type="dxa"/>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日期：</w:t>
            </w:r>
          </w:p>
        </w:tc>
      </w:tr>
    </w:tbl>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sectPr>
          <w:footerReference r:id="rId3" w:type="default"/>
          <w:pgSz w:w="11910" w:h="16840"/>
          <w:pgMar w:top="1048" w:right="1435" w:bottom="1356" w:left="1249" w:header="876" w:footer="1193" w:gutter="0"/>
          <w:cols w:equalWidth="0" w:num="1">
            <w:col w:w="9225"/>
          </w:cols>
        </w:sect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510"/>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b/>
        <w:bCs/>
        <w:spacing w:val="-1"/>
        <w:sz w:val="18"/>
        <w:szCs w:val="18"/>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510"/>
      <w:rPr>
        <w:rFonts w:ascii="Times New Roman" w:hAnsi="Times New Roman" w:eastAsia="Times New Roman" w:cs="Times New Roman"/>
        <w:sz w:val="18"/>
        <w:szCs w:val="18"/>
      </w:rPr>
    </w:pPr>
    <w:r>
      <w:rPr>
        <w:rFonts w:ascii="Times New Roman" w:hAnsi="Times New Roman" w:eastAsia="Times New Roman" w:cs="Times New Roman"/>
        <w:b/>
        <w:bCs/>
        <w:spacing w:val="-1"/>
        <w:sz w:val="18"/>
        <w:szCs w:val="18"/>
      </w:rPr>
      <w:t>23/44</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jc w:val="right"/>
      <w:rPr>
        <w:rFonts w:ascii="Times New Roman" w:hAnsi="Times New Roman" w:eastAsia="Times New Roman" w:cs="Times New Roman"/>
        <w:sz w:val="16"/>
        <w:szCs w:val="16"/>
      </w:rPr>
    </w:pPr>
    <w:r>
      <w:drawing>
        <wp:anchor distT="0" distB="0" distL="0" distR="0" simplePos="0" relativeHeight="251659264" behindDoc="0" locked="0" layoutInCell="0" allowOverlap="1">
          <wp:simplePos x="0" y="0"/>
          <wp:positionH relativeFrom="page">
            <wp:posOffset>793115</wp:posOffset>
          </wp:positionH>
          <wp:positionV relativeFrom="page">
            <wp:posOffset>659765</wp:posOffset>
          </wp:positionV>
          <wp:extent cx="5857240" cy="6350"/>
          <wp:effectExtent l="0" t="0" r="0" b="0"/>
          <wp:wrapNone/>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1"/>
                  <a:stretch>
                    <a:fillRect/>
                  </a:stretch>
                </pic:blipFill>
                <pic:spPr>
                  <a:xfrm>
                    <a:off x="0" y="0"/>
                    <a:ext cx="5857425" cy="635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MTg3N2Y0NGJmN2I5ZGFmZDhjNjlmZGM2ZDJkN2UifQ=="/>
  </w:docVars>
  <w:rsids>
    <w:rsidRoot w:val="00000000"/>
    <w:rsid w:val="0BC96FF0"/>
    <w:rsid w:val="3F0D1DF1"/>
    <w:rsid w:val="45AF27D7"/>
    <w:rsid w:val="534744A7"/>
    <w:rsid w:val="538B5213"/>
    <w:rsid w:val="6EAE500F"/>
    <w:rsid w:val="7BE662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Table Text"/>
    <w:basedOn w:val="1"/>
    <w:semiHidden/>
    <w:qFormat/>
    <w:uiPriority w:val="0"/>
    <w:rPr>
      <w:rFonts w:ascii="宋体" w:hAnsi="宋体" w:eastAsia="宋体" w:cs="宋体"/>
      <w:sz w:val="19"/>
      <w:szCs w:val="19"/>
      <w:lang w:val="en-US" w:eastAsia="en-US" w:bidi="ar-SA"/>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2419</Words>
  <Characters>2458</Characters>
  <Lines>0</Lines>
  <Paragraphs>0</Paragraphs>
  <TotalTime>8</TotalTime>
  <ScaleCrop>false</ScaleCrop>
  <LinksUpToDate>false</LinksUpToDate>
  <CharactersWithSpaces>2608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2024-06-27T10:14:00Z</dcterms:created>
  <dc:creator>Admin</dc:creator>
  <cp:lastModifiedBy>WPS_1633180969</cp:lastModifiedBy>
  <dcterms:modified xsi:type="dcterms:W3CDTF">2024-07-02T13:37:17Z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5F9CDFEB0886482ABAD9F466EF3440B4_12</vt:lpwstr>
  </property>
</Properties>
</file>