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西安市杨家村第三军休所军休干部2024年八一慰问品采购项目</w:t>
      </w:r>
    </w:p>
    <w:p>
      <w:pPr>
        <w:pStyle w:val="null3"/>
        <w:jc w:val="center"/>
        <w:outlineLvl w:val="2"/>
      </w:pPr>
      <w:r>
        <w:rPr>
          <w:sz w:val="28"/>
          <w:b/>
        </w:rPr>
        <w:t>采购项目编号：</w:t>
      </w:r>
      <w:r>
        <w:rPr>
          <w:sz w:val="28"/>
          <w:b/>
        </w:rPr>
        <w:t>慧科ZX-CE02256BH</w:t>
      </w:r>
      <w:r>
        <w:br/>
      </w:r>
      <w:r>
        <w:br/>
      </w:r>
      <w:r>
        <w:br/>
      </w:r>
    </w:p>
    <w:p>
      <w:pPr>
        <w:pStyle w:val="null3"/>
        <w:jc w:val="center"/>
        <w:outlineLvl w:val="2"/>
      </w:pPr>
      <w:r>
        <w:rPr>
          <w:sz w:val="28"/>
          <w:b/>
        </w:rPr>
        <w:t>西安市杨家村第三军队离休退休干部休养所</w:t>
      </w:r>
    </w:p>
    <w:p>
      <w:pPr>
        <w:pStyle w:val="null3"/>
        <w:jc w:val="center"/>
        <w:outlineLvl w:val="2"/>
      </w:pPr>
      <w:r>
        <w:rPr>
          <w:sz w:val="28"/>
          <w:b/>
        </w:rPr>
        <w:t>陕西慧科工程管理咨询有限公司</w:t>
      </w:r>
      <w:r>
        <w:rPr>
          <w:sz w:val="28"/>
          <w:b/>
        </w:rPr>
        <w:t>共同编制</w:t>
      </w:r>
    </w:p>
    <w:p>
      <w:pPr>
        <w:pStyle w:val="null3"/>
        <w:jc w:val="center"/>
        <w:outlineLvl w:val="2"/>
      </w:pPr>
      <w:r>
        <w:rPr>
          <w:sz w:val="28"/>
          <w:b/>
        </w:rPr>
        <w:t>2024年07月02日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陕西慧科工程管理咨询有限公司</w:t>
      </w:r>
      <w:r>
        <w:rPr/>
        <w:t>（以下简称“代理机构”）受</w:t>
      </w:r>
      <w:r>
        <w:rPr/>
        <w:t>西安市杨家村第三军队离休退休干部休养所</w:t>
      </w:r>
      <w:r>
        <w:rPr/>
        <w:t>委托，拟对</w:t>
      </w:r>
      <w:r>
        <w:rPr/>
        <w:t>西安市杨家村第三军休所军休干部2024年八一慰问品采购项目</w:t>
      </w:r>
      <w:r>
        <w:rPr/>
        <w:t>进行国内公开招标，兹邀请符合本次招标要求的供应商参加投标。</w:t>
      </w:r>
    </w:p>
    <w:p>
      <w:pPr>
        <w:pStyle w:val="null3"/>
        <w:outlineLvl w:val="2"/>
      </w:pPr>
      <w:r>
        <w:rPr>
          <w:sz w:val="28"/>
          <w:b/>
        </w:rPr>
        <w:t>一、采购项目编号：</w:t>
      </w:r>
      <w:r>
        <w:rPr>
          <w:sz w:val="28"/>
          <w:b/>
        </w:rPr>
        <w:t>慧科ZX-CE02256BH</w:t>
      </w:r>
    </w:p>
    <w:p>
      <w:pPr>
        <w:pStyle w:val="null3"/>
        <w:outlineLvl w:val="2"/>
      </w:pPr>
      <w:r>
        <w:rPr>
          <w:sz w:val="28"/>
          <w:b/>
        </w:rPr>
        <w:t>二、采购项目名称：</w:t>
      </w:r>
      <w:r>
        <w:rPr>
          <w:sz w:val="28"/>
          <w:b/>
        </w:rPr>
        <w:t>西安市杨家村第三军休所军休干部2024年八一慰问品采购项目</w:t>
      </w:r>
    </w:p>
    <w:p>
      <w:pPr>
        <w:pStyle w:val="null3"/>
        <w:outlineLvl w:val="2"/>
      </w:pPr>
      <w:r>
        <w:rPr>
          <w:sz w:val="28"/>
          <w:b/>
        </w:rPr>
        <w:t>三、招标项目简介</w:t>
      </w:r>
    </w:p>
    <w:p>
      <w:pPr>
        <w:pStyle w:val="null3"/>
        <w:ind w:firstLine="480"/>
      </w:pPr>
      <w:r>
        <w:rPr/>
        <w:t>西安市杨家村第三军队离休退休干部休养所拟对军休干部八一慰问品进行采购，每人500元固定标准。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1、有效的主体证明文件：法人或者其他组织的营业执照等证明文件， 自 然人的身份证明。</w:t>
      </w:r>
    </w:p>
    <w:p>
      <w:pPr>
        <w:pStyle w:val="null3"/>
      </w:pPr>
      <w:r>
        <w:rPr/>
        <w:t>2、财务状况报告：投标人提供2023年度经审计的财务报告或投标截止日前三个月内开户银行出具的资信证明材料基本账户信息证明材料或财政部门认可的政府采购专业担保机构开具的投标担保函。</w:t>
      </w:r>
    </w:p>
    <w:p>
      <w:pPr>
        <w:pStyle w:val="null3"/>
      </w:pPr>
      <w:r>
        <w:rPr/>
        <w:t>3、税收缴纳证明：依法缴纳税收的良好记录（提供投标截止时间前六个月内任意一个月份依法纳税证明或无欠税证明）依法免税的投标人应提供相关资料证明。</w:t>
      </w:r>
    </w:p>
    <w:p>
      <w:pPr>
        <w:pStyle w:val="null3"/>
      </w:pPr>
      <w:r>
        <w:rPr/>
        <w:t>4、社会保障资金缴纳证明：依法缴纳社会保障资金的良好记录（提供投标 截止时间前六个月内任意一个月份的缴费证明 资料）依法不需要缴纳社会保障资金的投标人 应提供相关资料证明。</w:t>
      </w:r>
    </w:p>
    <w:p>
      <w:pPr>
        <w:pStyle w:val="null3"/>
      </w:pPr>
      <w:r>
        <w:rPr/>
        <w:t>5、承诺函：提供具有履行合同所必须的设备和专业技术能力 （提供承诺函）。</w:t>
      </w:r>
    </w:p>
    <w:p>
      <w:pPr>
        <w:pStyle w:val="null3"/>
      </w:pPr>
      <w:r>
        <w:rPr/>
        <w:t>6、书面声明：参加政府采购活动前三年内，在经营活动中没有重大违法记录的书面声明。</w:t>
      </w:r>
    </w:p>
    <w:p>
      <w:pPr>
        <w:pStyle w:val="null3"/>
      </w:pPr>
      <w:r>
        <w:rPr/>
        <w:t>7、信用截图：投标人不得为“信用中国” 网站中列入失信被执行人、重大税收违法失信主体的投标单位、不得为中国政府采购网政府采购严重违法失信行 为记录名单中被财政部门禁止参加政府采购活 动的投标单位。（提供网站截图或以代理机构 开标当天查询结果为准）</w:t>
      </w:r>
    </w:p>
    <w:p>
      <w:pPr>
        <w:pStyle w:val="null3"/>
      </w:pPr>
      <w:r>
        <w:rPr/>
        <w:t>8、许可证明：投标人为生产厂家的须提供有效的食品生产许可证，投标人为代理商的须提供有效的食品经营许可证、或《仅售预包装食品经营备案表》。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西安市杨家村第三军队离休退休干部休养所</w:t>
      </w:r>
    </w:p>
    <w:p>
      <w:pPr>
        <w:pStyle w:val="null3"/>
      </w:pPr>
      <w:r>
        <w:rPr/>
        <w:t xml:space="preserve"> 地址： </w:t>
      </w:r>
      <w:r>
        <w:rPr/>
        <w:t>西安市雁塔区长安南路198号</w:t>
      </w:r>
    </w:p>
    <w:p>
      <w:pPr>
        <w:pStyle w:val="null3"/>
      </w:pPr>
      <w:r>
        <w:rPr/>
        <w:t xml:space="preserve"> 邮编： </w:t>
      </w:r>
      <w:r>
        <w:rPr/>
        <w:t>710000</w:t>
      </w:r>
    </w:p>
    <w:p>
      <w:pPr>
        <w:pStyle w:val="null3"/>
      </w:pPr>
      <w:r>
        <w:rPr/>
        <w:t xml:space="preserve"> 联系人： </w:t>
      </w:r>
      <w:r>
        <w:rPr/>
        <w:t>贾老师</w:t>
      </w:r>
    </w:p>
    <w:p>
      <w:pPr>
        <w:pStyle w:val="null3"/>
      </w:pPr>
      <w:r>
        <w:rPr/>
        <w:t xml:space="preserve"> 联系电话： </w:t>
      </w:r>
      <w:r>
        <w:rPr/>
        <w:t>029-85578528</w:t>
      </w:r>
    </w:p>
    <w:p>
      <w:pPr>
        <w:pStyle w:val="null3"/>
        <w:outlineLvl w:val="2"/>
      </w:pPr>
      <w:r>
        <w:rPr>
          <w:sz w:val="28"/>
          <w:b/>
        </w:rPr>
        <w:t>代理机构：</w:t>
      </w:r>
      <w:r>
        <w:rPr>
          <w:sz w:val="28"/>
          <w:b/>
        </w:rPr>
        <w:t>陕西慧科工程管理咨询有限公司</w:t>
      </w:r>
    </w:p>
    <w:p>
      <w:pPr>
        <w:pStyle w:val="null3"/>
      </w:pPr>
      <w:r>
        <w:rPr/>
        <w:t xml:space="preserve"> 地址： </w:t>
      </w:r>
      <w:r>
        <w:rPr/>
        <w:t>陕西省西安市高新区锦业一路西安研祥城市广场C座3楼C－306号</w:t>
      </w:r>
    </w:p>
    <w:p>
      <w:pPr>
        <w:pStyle w:val="null3"/>
      </w:pPr>
      <w:r>
        <w:rPr/>
        <w:t xml:space="preserve"> 邮编： </w:t>
      </w:r>
      <w:r>
        <w:rPr/>
        <w:t>710000</w:t>
      </w:r>
    </w:p>
    <w:p>
      <w:pPr>
        <w:pStyle w:val="null3"/>
      </w:pPr>
      <w:r>
        <w:rPr/>
        <w:t xml:space="preserve"> 联系人： </w:t>
      </w:r>
      <w:r>
        <w:rPr/>
        <w:t xml:space="preserve"> 李小刚</w:t>
      </w:r>
    </w:p>
    <w:p>
      <w:pPr>
        <w:pStyle w:val="null3"/>
      </w:pPr>
      <w:r>
        <w:rPr/>
        <w:t xml:space="preserve"> 联系电话： </w:t>
      </w:r>
      <w:r>
        <w:rPr/>
        <w:t>029-89384142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代理服务费收费标准：1、本项目代理服务费参照国家发展和改革委员会（发改价格【2011】534 号）文件确定的收费标准计取。 2、成交单位在领取成交通知书时向代理机构支付代理服务费。 3、代理服务费缴纳账户如下： 户名：陕西慧科工程管理咨询有限公司 账号：611301135013001841428 开户行：交通银行股份有限公司西安光华路支行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西安市杨家村第三军队离休退休干部休养所</w:t>
      </w:r>
      <w:r>
        <w:rPr/>
        <w:t>和</w:t>
      </w:r>
      <w:r>
        <w:rPr/>
        <w:t>陕西慧科工程管理咨询有限公司</w:t>
      </w:r>
      <w:r>
        <w:rPr/>
        <w:t>享有。对招标文件中供应商参加本次政府采购活动应当具备的条件，招标项目技术、服务、商务及其他要求，评标细则及标准由</w:t>
      </w:r>
      <w:r>
        <w:rPr/>
        <w:t>西安市杨家村第三军队离休退休干部休养所</w:t>
      </w:r>
      <w:r>
        <w:rPr/>
        <w:t>负责解释。除上述招标文件内容，其他内容由</w:t>
      </w:r>
      <w:r>
        <w:rPr/>
        <w:t>陕西慧科工程管理咨询有限公司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西安市杨家村第三军队离休退休干部休养所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陕西慧科工程管理咨询有限公司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陕西慧科工程管理咨询有限公司</w:t>
      </w:r>
      <w:r>
        <w:rPr/>
        <w:t xml:space="preserve"> 负责答复；供应商对除采购需求外的采购文件的询问、质疑由</w:t>
      </w:r>
      <w:r>
        <w:rPr/>
        <w:t>陕西慧科工程管理咨询有限公司</w:t>
      </w:r>
      <w:r>
        <w:rPr/>
        <w:t xml:space="preserve"> 负责答复；供应商对采购过程、采购结果的询问、质疑由 </w:t>
      </w:r>
      <w:r>
        <w:rPr/>
        <w:t>陕西慧科工程管理咨询有限公司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联系人：李小刚</w:t>
      </w:r>
    </w:p>
    <w:p>
      <w:pPr>
        <w:pStyle w:val="null3"/>
      </w:pPr>
      <w:r>
        <w:rPr/>
        <w:t>联系电话：029-89384142</w:t>
      </w:r>
    </w:p>
    <w:p>
      <w:pPr>
        <w:pStyle w:val="null3"/>
      </w:pPr>
      <w:r>
        <w:rPr/>
        <w:t>地址：陕西省西安市高新区锦业一路西安研祥城市广场C座3楼C－306号</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西安市杨家村第三军队离休退休干部休养所拟对军休干部八一慰问品进行采购，每人500元固定标准。</w:t>
      </w:r>
    </w:p>
    <w:p>
      <w:pPr>
        <w:pStyle w:val="null3"/>
        <w:jc w:val="left"/>
      </w:pPr>
      <w:r>
        <w:rPr/>
        <w:t>本项目设核心产品： 食用油</w:t>
      </w:r>
    </w:p>
    <w:p>
      <w:pPr>
        <w:pStyle w:val="null3"/>
        <w:outlineLvl w:val="2"/>
      </w:pPr>
      <w:r>
        <w:rPr>
          <w:sz w:val="28"/>
          <w:b/>
        </w:rPr>
        <w:t>3.2采购内容</w:t>
      </w:r>
    </w:p>
    <w:p>
      <w:pPr>
        <w:pStyle w:val="null3"/>
      </w:pPr>
      <w:r>
        <w:rPr/>
        <w:t>采购包1：</w:t>
      </w:r>
    </w:p>
    <w:p>
      <w:pPr>
        <w:pStyle w:val="null3"/>
      </w:pPr>
      <w:r>
        <w:rPr/>
        <w:t>采购包预算金额（元）: 333,000.00</w:t>
      </w:r>
    </w:p>
    <w:p>
      <w:pPr>
        <w:pStyle w:val="null3"/>
      </w:pPr>
      <w:r>
        <w:rPr/>
        <w:t>采购包最高限价（元）: 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军休干部2024年八一慰问品</w:t>
            </w:r>
          </w:p>
        </w:tc>
        <w:tc>
          <w:tcPr>
            <w:tcW w:type="dxa" w:w="831"/>
          </w:tcPr>
          <w:p>
            <w:pPr>
              <w:pStyle w:val="null3"/>
              <w:jc w:val="right"/>
            </w:pPr>
            <w:r>
              <w:rPr/>
              <w:t>666.00</w:t>
            </w:r>
          </w:p>
        </w:tc>
        <w:tc>
          <w:tcPr>
            <w:tcW w:type="dxa" w:w="831"/>
          </w:tcPr>
          <w:p>
            <w:pPr>
              <w:pStyle w:val="null3"/>
              <w:jc w:val="right"/>
            </w:pPr>
            <w:r>
              <w:rPr/>
              <w:t>333,000.00</w:t>
            </w:r>
          </w:p>
        </w:tc>
        <w:tc>
          <w:tcPr>
            <w:tcW w:type="dxa" w:w="831"/>
          </w:tcPr>
          <w:p>
            <w:pPr>
              <w:pStyle w:val="null3"/>
            </w:pPr>
            <w:r>
              <w:rPr/>
              <w:t>份</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标的名称：军休干部2024年八一慰问品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1"/>
                <w:color w:val="000000"/>
              </w:rPr>
              <w:t>1、</w:t>
            </w:r>
            <w:r>
              <w:rPr>
                <w:rFonts w:ascii="宋体" w:hAnsi="宋体" w:cs="宋体" w:eastAsia="宋体"/>
                <w:sz w:val="21"/>
                <w:color w:val="000000"/>
              </w:rPr>
              <w:t>为保证慰问品的采购质量，按每人</w:t>
            </w:r>
            <w:r>
              <w:rPr>
                <w:rFonts w:ascii="宋体" w:hAnsi="宋体" w:cs="宋体" w:eastAsia="宋体"/>
                <w:sz w:val="21"/>
                <w:color w:val="000000"/>
              </w:rPr>
              <w:t>500元标准进行采购，即结算金额500元/人，预计666人，后期若人员变动，按500元每人据实结算。</w:t>
            </w:r>
          </w:p>
          <w:p>
            <w:pPr>
              <w:pStyle w:val="null3"/>
              <w:jc w:val="left"/>
            </w:pPr>
            <w:r>
              <w:rPr>
                <w:rFonts w:ascii="宋体" w:hAnsi="宋体" w:cs="宋体" w:eastAsia="宋体"/>
                <w:sz w:val="21"/>
                <w:color w:val="000000"/>
              </w:rPr>
              <w:t>2、交 货 期：自合同签订之日起至所有货物供货完成并验收合格之日止。（货物分批次配送，批次不定，每次接到采购人通知2日内完成配送。）</w:t>
            </w:r>
          </w:p>
          <w:p>
            <w:pPr>
              <w:pStyle w:val="null3"/>
              <w:jc w:val="left"/>
            </w:pPr>
            <w:r>
              <w:rPr>
                <w:rFonts w:ascii="宋体" w:hAnsi="宋体" w:cs="宋体" w:eastAsia="宋体"/>
                <w:sz w:val="21"/>
                <w:color w:val="000000"/>
              </w:rPr>
              <w:t>3、交货地点：先集中配送至采购人指定地点，再安排专人配送至各支部。</w:t>
            </w:r>
          </w:p>
          <w:p>
            <w:pPr>
              <w:pStyle w:val="null3"/>
              <w:jc w:val="left"/>
            </w:pPr>
            <w:r>
              <w:rPr>
                <w:rFonts w:ascii="宋体" w:hAnsi="宋体" w:cs="宋体" w:eastAsia="宋体"/>
                <w:sz w:val="21"/>
                <w:color w:val="000000"/>
              </w:rPr>
              <w:t>4、质 保 期：保证从交货时间起算剩余质保期≥2/3质保期。</w:t>
            </w:r>
          </w:p>
          <w:p>
            <w:pPr>
              <w:pStyle w:val="null3"/>
              <w:jc w:val="left"/>
            </w:pPr>
            <w:r>
              <w:rPr>
                <w:rFonts w:ascii="宋体" w:hAnsi="宋体" w:cs="宋体" w:eastAsia="宋体"/>
                <w:sz w:val="21"/>
                <w:color w:val="000000"/>
              </w:rPr>
              <w:t>5、包装要求：独立包装，便于运输储存，外包符合国家食品包装规范。</w:t>
            </w:r>
          </w:p>
          <w:p>
            <w:pPr>
              <w:pStyle w:val="null3"/>
              <w:jc w:val="left"/>
            </w:pPr>
            <w:r>
              <w:rPr>
                <w:rFonts w:ascii="宋体" w:hAnsi="宋体" w:cs="宋体" w:eastAsia="宋体"/>
                <w:sz w:val="21"/>
                <w:color w:val="000000"/>
              </w:rPr>
              <w:t>6、质量要求：严格按照《食品安全法》的规定保证质量。质量按照国家最新相关标准执行。严禁添加剂、防腐剂和一些可能危害身体健康的元素含量超标。每批次有合格的内检报告，每半年有合格的外检报告。由于产品质量引起的一切责任由供货商承担，采购人有权终止合同。</w:t>
            </w:r>
          </w:p>
          <w:p>
            <w:pPr>
              <w:pStyle w:val="null3"/>
              <w:jc w:val="left"/>
            </w:pPr>
            <w:r>
              <w:rPr>
                <w:rFonts w:ascii="宋体" w:hAnsi="宋体" w:cs="宋体" w:eastAsia="宋体"/>
                <w:sz w:val="21"/>
                <w:color w:val="000000"/>
              </w:rPr>
              <w:t>7、必须提供具有注册商标的商品，有生产厂家，独立包装的商品（拒绝分装、散装商品）；必须符合《食品法》要求的商品。</w:t>
            </w:r>
          </w:p>
          <w:p>
            <w:pPr>
              <w:pStyle w:val="null3"/>
              <w:jc w:val="left"/>
            </w:pPr>
            <w:r>
              <w:rPr>
                <w:rFonts w:ascii="宋体" w:hAnsi="宋体" w:cs="宋体" w:eastAsia="宋体"/>
                <w:sz w:val="21"/>
                <w:color w:val="000000"/>
              </w:rPr>
              <w:t>8、本项目为500元/人标准，价格不竞争。</w:t>
            </w:r>
          </w:p>
        </w:tc>
      </w:tr>
      <w:tr>
        <w:tc>
          <w:tcPr>
            <w:tcW w:type="dxa" w:w="2769"/>
          </w:tcPr>
          <w:p>
            <w:pPr>
              <w:pStyle w:val="null3"/>
            </w:pPr>
            <w:r>
              <w:rPr/>
              <w:t>▲</w:t>
            </w:r>
          </w:p>
        </w:tc>
        <w:tc>
          <w:tcPr>
            <w:tcW w:type="dxa" w:w="2769"/>
          </w:tcPr>
          <w:p>
            <w:pPr>
              <w:pStyle w:val="null3"/>
            </w:pPr>
            <w:r>
              <w:rPr/>
              <w:t>2</w:t>
            </w:r>
          </w:p>
        </w:tc>
        <w:tc>
          <w:tcPr>
            <w:tcW w:type="dxa" w:w="2769"/>
          </w:tcPr>
          <w:p>
            <w:pPr>
              <w:pStyle w:val="null3"/>
              <w:ind w:firstLine="630"/>
              <w:jc w:val="left"/>
            </w:pPr>
            <w:r>
              <w:rPr>
                <w:rFonts w:ascii="宋体" w:hAnsi="宋体" w:cs="宋体" w:eastAsia="宋体"/>
                <w:sz w:val="21"/>
                <w:color w:val="000000"/>
              </w:rPr>
              <w:t>产品技术参数要求：</w:t>
            </w:r>
          </w:p>
          <w:tbl>
            <w:tblPr>
              <w:tblInd w:type="dxa" w:w="135"/>
              <w:tblBorders>
                <w:top w:val="none" w:color="000000" w:sz="4"/>
                <w:left w:val="none" w:color="000000" w:sz="4"/>
                <w:bottom w:val="none" w:color="000000" w:sz="4"/>
                <w:right w:val="none" w:color="000000" w:sz="4"/>
                <w:insideH w:val="none"/>
                <w:insideV w:val="none"/>
              </w:tblBorders>
            </w:tblPr>
            <w:tblGrid>
              <w:gridCol w:w="374"/>
              <w:gridCol w:w="611"/>
              <w:gridCol w:w="1560"/>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名</w:t>
                  </w:r>
                  <w:r>
                    <w:rPr>
                      <w:rFonts w:ascii="宋体" w:hAnsi="宋体" w:cs="宋体" w:eastAsia="宋体"/>
                      <w:sz w:val="21"/>
                      <w:b/>
                      <w:color w:val="000000"/>
                    </w:rPr>
                    <w:t>称</w:t>
                  </w:r>
                </w:p>
              </w:tc>
              <w:tc>
                <w:tcPr>
                  <w:tcW w:type="dxa" w:w="156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arial, helvetica, sans-serif" w:hAnsi="arial, helvetica, sans-serif" w:cs="arial, helvetica, sans-serif" w:eastAsia="arial, helvetica, sans-serif"/>
                      <w:sz w:val="21"/>
                      <w:b/>
                      <w:color w:val="000000"/>
                    </w:rPr>
                    <w:t>参数要求</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食用油</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numPr>
                      <w:ilvl w:val="0"/>
                      <w:numId w:val="1"/>
                    </w:numPr>
                    <w:jc w:val="both"/>
                  </w:pPr>
                  <w:r>
                    <w:rPr>
                      <w:rFonts w:ascii="arial, helvetica, sans-serif" w:hAnsi="arial, helvetica, sans-serif" w:cs="arial, helvetica, sans-serif" w:eastAsia="arial, helvetica, sans-serif"/>
                      <w:sz w:val="21"/>
                      <w:color w:val="000000"/>
                    </w:rPr>
                    <w:t>1、净含量：</w:t>
                  </w:r>
                  <w:r>
                    <w:rPr>
                      <w:rFonts w:ascii="arial, helvetica, sans-serif" w:hAnsi="arial, helvetica, sans-serif" w:cs="arial, helvetica, sans-serif" w:eastAsia="arial, helvetica, sans-serif"/>
                      <w:sz w:val="21"/>
                      <w:color w:val="000000"/>
                    </w:rPr>
                    <w:t>≥5L</w:t>
                  </w:r>
                </w:p>
                <w:p>
                  <w:pPr>
                    <w:pStyle w:val="null3"/>
                    <w:numPr>
                      <w:ilvl w:val="0"/>
                      <w:numId w:val="1"/>
                    </w:numPr>
                    <w:jc w:val="both"/>
                  </w:pPr>
                  <w:r>
                    <w:rPr>
                      <w:rFonts w:ascii="arial, helvetica, sans-serif" w:hAnsi="arial, helvetica, sans-serif" w:cs="arial, helvetica, sans-serif" w:eastAsia="arial, helvetica, sans-serif"/>
                      <w:sz w:val="21"/>
                      <w:color w:val="000000"/>
                    </w:rPr>
                    <w:t>2、亚麻籽油；</w:t>
                  </w:r>
                </w:p>
                <w:p>
                  <w:pPr>
                    <w:pStyle w:val="null3"/>
                    <w:numPr>
                      <w:ilvl w:val="0"/>
                      <w:numId w:val="1"/>
                    </w:numPr>
                    <w:jc w:val="both"/>
                  </w:pPr>
                  <w:r>
                    <w:rPr>
                      <w:rFonts w:ascii="arial, helvetica, sans-serif" w:hAnsi="arial, helvetica, sans-serif" w:cs="arial, helvetica, sans-serif" w:eastAsia="arial, helvetica, sans-serif"/>
                      <w:sz w:val="21"/>
                      <w:color w:val="000000"/>
                    </w:rPr>
                    <w:t>3、物理压榨；</w:t>
                  </w:r>
                </w:p>
                <w:p>
                  <w:pPr>
                    <w:pStyle w:val="null3"/>
                    <w:numPr>
                      <w:ilvl w:val="0"/>
                      <w:numId w:val="1"/>
                    </w:numPr>
                    <w:jc w:val="both"/>
                  </w:pPr>
                  <w:r>
                    <w:rPr>
                      <w:rFonts w:ascii="arial, helvetica, sans-serif" w:hAnsi="arial, helvetica, sans-serif" w:cs="arial, helvetica, sans-serif" w:eastAsia="arial, helvetica, sans-serif"/>
                      <w:sz w:val="21"/>
                      <w:color w:val="000000"/>
                    </w:rPr>
                    <w:t>4、质量等级</w:t>
                  </w:r>
                  <w:r>
                    <w:rPr>
                      <w:rFonts w:ascii="arial, helvetica, sans-serif" w:hAnsi="arial, helvetica, sans-serif" w:cs="arial, helvetica, sans-serif" w:eastAsia="arial, helvetica, sans-serif"/>
                      <w:sz w:val="21"/>
                      <w:color w:val="000000"/>
                    </w:rPr>
                    <w:t>: 一级；</w:t>
                  </w:r>
                </w:p>
                <w:p>
                  <w:pPr>
                    <w:pStyle w:val="null3"/>
                    <w:numPr>
                      <w:ilvl w:val="0"/>
                      <w:numId w:val="1"/>
                    </w:numPr>
                    <w:jc w:val="both"/>
                  </w:pPr>
                  <w:r>
                    <w:rPr>
                      <w:rFonts w:ascii="arial, helvetica, sans-serif" w:hAnsi="arial, helvetica, sans-serif" w:cs="arial, helvetica, sans-serif" w:eastAsia="arial, helvetica, sans-serif"/>
                      <w:sz w:val="21"/>
                      <w:color w:val="000000"/>
                    </w:rPr>
                    <w:t>5、执行标准</w:t>
                  </w:r>
                  <w:r>
                    <w:rPr>
                      <w:rFonts w:ascii="arial, helvetica, sans-serif" w:hAnsi="arial, helvetica, sans-serif" w:cs="arial, helvetica, sans-serif" w:eastAsia="arial, helvetica, sans-serif"/>
                      <w:sz w:val="21"/>
                      <w:color w:val="000000"/>
                    </w:rPr>
                    <w:t>: GB/T8235；</w:t>
                  </w:r>
                </w:p>
                <w:p>
                  <w:pPr>
                    <w:pStyle w:val="null3"/>
                    <w:numPr>
                      <w:ilvl w:val="0"/>
                      <w:numId w:val="1"/>
                    </w:numPr>
                    <w:jc w:val="both"/>
                  </w:pPr>
                  <w:r>
                    <w:rPr>
                      <w:rFonts w:ascii="arial, helvetica, sans-serif" w:hAnsi="arial, helvetica, sans-serif" w:cs="arial, helvetica, sans-serif" w:eastAsia="arial, helvetica, sans-serif"/>
                      <w:sz w:val="21"/>
                      <w:color w:val="000000"/>
                    </w:rPr>
                    <w:t>6、α-亚麻酸≥50%。</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面粉</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numPr>
                      <w:ilvl w:val="0"/>
                      <w:numId w:val="1"/>
                    </w:numPr>
                    <w:jc w:val="left"/>
                  </w:pPr>
                  <w:r>
                    <w:rPr>
                      <w:rFonts w:ascii="arial, helvetica, sans-serif" w:hAnsi="arial, helvetica, sans-serif" w:cs="arial, helvetica, sans-serif" w:eastAsia="arial, helvetica, sans-serif"/>
                      <w:sz w:val="21"/>
                      <w:color w:val="000000"/>
                    </w:rPr>
                    <w:t>1、净含量</w:t>
                  </w:r>
                  <w:r>
                    <w:rPr>
                      <w:rFonts w:ascii="arial, helvetica, sans-serif" w:hAnsi="arial, helvetica, sans-serif" w:cs="arial, helvetica, sans-serif" w:eastAsia="arial, helvetica, sans-serif"/>
                      <w:sz w:val="21"/>
                      <w:color w:val="000000"/>
                    </w:rPr>
                    <w:t>≥5kg；</w:t>
                  </w:r>
                </w:p>
                <w:p>
                  <w:pPr>
                    <w:pStyle w:val="null3"/>
                    <w:numPr>
                      <w:ilvl w:val="0"/>
                      <w:numId w:val="1"/>
                    </w:numPr>
                    <w:jc w:val="left"/>
                  </w:pPr>
                  <w:r>
                    <w:rPr>
                      <w:rFonts w:ascii="arial, helvetica, sans-serif" w:hAnsi="arial, helvetica, sans-serif" w:cs="arial, helvetica, sans-serif" w:eastAsia="arial, helvetica, sans-serif"/>
                      <w:sz w:val="21"/>
                      <w:color w:val="000000"/>
                    </w:rPr>
                    <w:t>2、执行标准</w:t>
                  </w:r>
                  <w:r>
                    <w:rPr>
                      <w:rFonts w:ascii="arial, helvetica, sans-serif" w:hAnsi="arial, helvetica, sans-serif" w:cs="arial, helvetica, sans-serif" w:eastAsia="arial, helvetica, sans-serif"/>
                      <w:sz w:val="21"/>
                      <w:color w:val="000000"/>
                    </w:rPr>
                    <w:t>: GB/T 1355。</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大米</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numPr>
                      <w:ilvl w:val="0"/>
                      <w:numId w:val="1"/>
                    </w:numPr>
                    <w:jc w:val="left"/>
                  </w:pPr>
                  <w:r>
                    <w:rPr>
                      <w:rFonts w:ascii="arial, helvetica, sans-serif" w:hAnsi="arial, helvetica, sans-serif" w:cs="arial, helvetica, sans-serif" w:eastAsia="arial, helvetica, sans-serif"/>
                      <w:sz w:val="21"/>
                      <w:color w:val="000000"/>
                    </w:rPr>
                    <w:t>1、净含量</w:t>
                  </w:r>
                  <w:r>
                    <w:rPr>
                      <w:rFonts w:ascii="arial, helvetica, sans-serif" w:hAnsi="arial, helvetica, sans-serif" w:cs="arial, helvetica, sans-serif" w:eastAsia="arial, helvetica, sans-serif"/>
                      <w:sz w:val="21"/>
                      <w:color w:val="000000"/>
                    </w:rPr>
                    <w:t>:≥5kg；</w:t>
                  </w:r>
                </w:p>
                <w:p>
                  <w:pPr>
                    <w:pStyle w:val="null3"/>
                    <w:numPr>
                      <w:ilvl w:val="0"/>
                      <w:numId w:val="1"/>
                    </w:numPr>
                    <w:jc w:val="left"/>
                  </w:pPr>
                  <w:r>
                    <w:rPr>
                      <w:rFonts w:ascii="arial, helvetica, sans-serif" w:hAnsi="arial, helvetica, sans-serif" w:cs="arial, helvetica, sans-serif" w:eastAsia="arial, helvetica, sans-serif"/>
                      <w:sz w:val="21"/>
                      <w:color w:val="000000"/>
                    </w:rPr>
                    <w:t>2、质量等级</w:t>
                  </w:r>
                  <w:r>
                    <w:rPr>
                      <w:rFonts w:ascii="arial, helvetica, sans-serif" w:hAnsi="arial, helvetica, sans-serif" w:cs="arial, helvetica, sans-serif" w:eastAsia="arial, helvetica, sans-serif"/>
                      <w:sz w:val="21"/>
                      <w:color w:val="000000"/>
                    </w:rPr>
                    <w:t>: 优质一等；</w:t>
                  </w:r>
                </w:p>
                <w:p>
                  <w:pPr>
                    <w:pStyle w:val="null3"/>
                    <w:numPr>
                      <w:ilvl w:val="0"/>
                      <w:numId w:val="1"/>
                    </w:numPr>
                    <w:jc w:val="left"/>
                  </w:pPr>
                  <w:r>
                    <w:rPr>
                      <w:rFonts w:ascii="arial, helvetica, sans-serif" w:hAnsi="arial, helvetica, sans-serif" w:cs="arial, helvetica, sans-serif" w:eastAsia="arial, helvetica, sans-serif"/>
                      <w:sz w:val="21"/>
                      <w:color w:val="000000"/>
                    </w:rPr>
                    <w:t>3、执行标准：</w:t>
                  </w:r>
                  <w:r>
                    <w:rPr>
                      <w:rFonts w:ascii="arial, helvetica, sans-serif" w:hAnsi="arial, helvetica, sans-serif" w:cs="arial, helvetica, sans-serif" w:eastAsia="arial, helvetica, sans-serif"/>
                      <w:sz w:val="21"/>
                      <w:color w:val="000000"/>
                    </w:rPr>
                    <w:t>GB/T 1354；</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干菜</w:t>
                  </w:r>
                  <w:r>
                    <w:rPr>
                      <w:rFonts w:ascii="宋体" w:hAnsi="宋体" w:cs="宋体" w:eastAsia="宋体"/>
                      <w:sz w:val="21"/>
                      <w:b/>
                      <w:color w:val="000000"/>
                    </w:rPr>
                    <w:t>礼盒</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1"/>
                      <w:b/>
                      <w:color w:val="000000"/>
                    </w:rPr>
                    <w:t>1、</w:t>
                  </w:r>
                  <w:r>
                    <w:rPr>
                      <w:rFonts w:ascii="arial, helvetica, sans-serif" w:hAnsi="arial, helvetica, sans-serif" w:cs="arial, helvetica, sans-serif" w:eastAsia="arial, helvetica, sans-serif"/>
                      <w:sz w:val="21"/>
                      <w:color w:val="000000"/>
                    </w:rPr>
                    <w:t>干菜种类</w:t>
                  </w:r>
                  <w:r>
                    <w:rPr>
                      <w:rFonts w:ascii="arial, helvetica, sans-serif" w:hAnsi="arial, helvetica, sans-serif" w:cs="arial, helvetica, sans-serif" w:eastAsia="arial, helvetica, sans-serif"/>
                      <w:sz w:val="21"/>
                      <w:color w:val="000000"/>
                    </w:rPr>
                    <w:t>≥8种</w:t>
                  </w:r>
                </w:p>
                <w:p>
                  <w:pPr>
                    <w:pStyle w:val="null3"/>
                    <w:jc w:val="left"/>
                  </w:pPr>
                  <w:r>
                    <w:rPr>
                      <w:rFonts w:ascii="宋体" w:hAnsi="宋体" w:cs="宋体" w:eastAsia="宋体"/>
                      <w:sz w:val="21"/>
                      <w:b/>
                      <w:color w:val="000000"/>
                    </w:rPr>
                    <w:t>2、</w:t>
                  </w:r>
                  <w:r>
                    <w:rPr>
                      <w:rFonts w:ascii="arial, helvetica, sans-serif" w:hAnsi="arial, helvetica, sans-serif" w:cs="arial, helvetica, sans-serif" w:eastAsia="arial, helvetica, sans-serif"/>
                      <w:sz w:val="21"/>
                      <w:color w:val="000000"/>
                    </w:rPr>
                    <w:t>净含量</w:t>
                  </w:r>
                  <w:r>
                    <w:rPr>
                      <w:rFonts w:ascii="arial, helvetica, sans-serif" w:hAnsi="arial, helvetica, sans-serif" w:cs="arial, helvetica, sans-serif" w:eastAsia="arial, helvetica, sans-serif"/>
                      <w:sz w:val="21"/>
                      <w:color w:val="000000"/>
                    </w:rPr>
                    <w:t>:≥1800g；</w:t>
                  </w:r>
                </w:p>
                <w:p>
                  <w:pPr>
                    <w:pStyle w:val="null3"/>
                    <w:jc w:val="left"/>
                  </w:pPr>
                  <w:r>
                    <w:rPr>
                      <w:rFonts w:ascii="宋体" w:hAnsi="宋体" w:cs="宋体" w:eastAsia="宋体"/>
                      <w:sz w:val="21"/>
                      <w:b/>
                      <w:color w:val="000000"/>
                    </w:rPr>
                    <w:t>3</w:t>
                  </w:r>
                  <w:r>
                    <w:rPr>
                      <w:rFonts w:ascii="arial, helvetica, sans-serif" w:hAnsi="arial, helvetica, sans-serif" w:cs="arial, helvetica, sans-serif" w:eastAsia="arial, helvetica, sans-serif"/>
                      <w:sz w:val="21"/>
                      <w:b/>
                      <w:color w:val="000000"/>
                    </w:rPr>
                    <w:t>、</w:t>
                  </w:r>
                  <w:r>
                    <w:rPr>
                      <w:rFonts w:ascii="arial, helvetica, sans-serif" w:hAnsi="arial, helvetica, sans-serif" w:cs="arial, helvetica, sans-serif" w:eastAsia="arial, helvetica, sans-serif"/>
                      <w:sz w:val="21"/>
                      <w:color w:val="000000"/>
                    </w:rPr>
                    <w:t>礼盒装。</w:t>
                  </w:r>
                </w:p>
              </w:tc>
            </w:tr>
          </w:tbl>
          <w:p/>
        </w:tc>
      </w:tr>
      <w:tr>
        <w:tc>
          <w:tcPr>
            <w:tcW w:type="dxa" w:w="2769"/>
          </w:tcPr>
          <w:p/>
        </w:tc>
        <w:tc>
          <w:tcPr>
            <w:tcW w:type="dxa" w:w="2769"/>
          </w:tcPr>
          <w:p>
            <w:pPr>
              <w:pStyle w:val="null3"/>
            </w:pPr>
            <w:r>
              <w:rPr/>
              <w:t>3</w:t>
            </w:r>
          </w:p>
        </w:tc>
        <w:tc>
          <w:tcPr>
            <w:tcW w:type="dxa" w:w="2769"/>
          </w:tcPr>
          <w:p>
            <w:pPr>
              <w:pStyle w:val="null3"/>
              <w:ind w:firstLine="422"/>
              <w:jc w:val="left"/>
            </w:pPr>
            <w:r>
              <w:rPr>
                <w:rFonts w:ascii="宋体" w:hAnsi="宋体" w:cs="宋体" w:eastAsia="宋体"/>
                <w:sz w:val="21"/>
                <w:b/>
                <w:color w:val="000000"/>
              </w:rPr>
              <w:t>样品要求</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1）提供拟投每种产品样品各一份，参与评审；规格与</w:t>
            </w:r>
            <w:r>
              <w:rPr>
                <w:rFonts w:ascii="arial, helvetica, sans-serif" w:hAnsi="arial, helvetica, sans-serif" w:cs="arial, helvetica, sans-serif" w:eastAsia="arial, helvetica, sans-serif"/>
                <w:sz w:val="21"/>
                <w:color w:val="000000"/>
              </w:rPr>
              <w:t>采购</w:t>
            </w:r>
            <w:r>
              <w:rPr>
                <w:rFonts w:ascii="宋体" w:hAnsi="宋体" w:cs="宋体" w:eastAsia="宋体"/>
                <w:sz w:val="21"/>
                <w:color w:val="000000"/>
              </w:rPr>
              <w:t>文件要求相一致。</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2）未提供样品的则关于样品评审有关项目记0分。</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3）样品提交的相关事宜：</w:t>
            </w:r>
          </w:p>
          <w:p>
            <w:pPr>
              <w:pStyle w:val="null3"/>
              <w:ind w:firstLine="420"/>
              <w:jc w:val="left"/>
            </w:pPr>
            <w:r>
              <w:rPr>
                <w:rFonts w:ascii="宋体" w:hAnsi="宋体" w:cs="宋体" w:eastAsia="宋体"/>
                <w:sz w:val="21"/>
                <w:color w:val="000000"/>
              </w:rPr>
              <w:t>①</w:t>
            </w:r>
            <w:r>
              <w:rPr>
                <w:rFonts w:ascii="宋体" w:hAnsi="宋体" w:cs="宋体" w:eastAsia="宋体"/>
                <w:sz w:val="21"/>
                <w:color w:val="000000"/>
              </w:rPr>
              <w:t>所提供样品需要密封，在密封包装上注明项目名称、项目编号、供应商名称等内容，并加盖单位公章。</w:t>
            </w:r>
          </w:p>
          <w:p>
            <w:pPr>
              <w:pStyle w:val="null3"/>
              <w:ind w:firstLine="420"/>
              <w:jc w:val="left"/>
            </w:pPr>
            <w:r>
              <w:rPr>
                <w:rFonts w:ascii="宋体" w:hAnsi="宋体" w:cs="宋体" w:eastAsia="宋体"/>
                <w:sz w:val="21"/>
                <w:color w:val="000000"/>
              </w:rPr>
              <w:t>②</w:t>
            </w:r>
            <w:r>
              <w:rPr>
                <w:rFonts w:ascii="宋体" w:hAnsi="宋体" w:cs="宋体" w:eastAsia="宋体"/>
                <w:sz w:val="21"/>
                <w:color w:val="000000"/>
              </w:rPr>
              <w:t>采购人及评审小组不对样品进行封装且不支付所拆验样品的费用。</w:t>
            </w:r>
          </w:p>
          <w:p>
            <w:pPr>
              <w:pStyle w:val="null3"/>
              <w:ind w:firstLine="420"/>
              <w:jc w:val="left"/>
            </w:pPr>
            <w:r>
              <w:rPr>
                <w:rFonts w:ascii="宋体" w:hAnsi="宋体" w:cs="宋体" w:eastAsia="宋体"/>
                <w:sz w:val="21"/>
                <w:color w:val="000000"/>
              </w:rPr>
              <w:t>③</w:t>
            </w:r>
            <w:r>
              <w:rPr>
                <w:rFonts w:ascii="宋体" w:hAnsi="宋体" w:cs="宋体" w:eastAsia="宋体"/>
                <w:sz w:val="21"/>
                <w:color w:val="000000"/>
              </w:rPr>
              <w:t>包装上印制的图案、品名、产地、净含量等符合国家食品包装规范。</w:t>
            </w:r>
          </w:p>
          <w:p>
            <w:pPr>
              <w:pStyle w:val="null3"/>
              <w:ind w:firstLine="420"/>
              <w:jc w:val="left"/>
            </w:pPr>
            <w:r>
              <w:rPr>
                <w:rFonts w:ascii="微软雅黑" w:hAnsi="微软雅黑" w:cs="微软雅黑" w:eastAsia="微软雅黑"/>
                <w:sz w:val="21"/>
                <w:color w:val="000000"/>
              </w:rPr>
              <w:t>④</w:t>
            </w:r>
            <w:r>
              <w:rPr>
                <w:rFonts w:ascii="宋体" w:hAnsi="宋体" w:cs="宋体" w:eastAsia="宋体"/>
                <w:sz w:val="21"/>
                <w:color w:val="000000"/>
              </w:rPr>
              <w:t>投标产品需打开后进行质量等鉴定，无偿供评标专家鉴别商品质量，已启封（食品类）投标商品样品不退。</w:t>
            </w:r>
          </w:p>
          <w:p>
            <w:pPr>
              <w:pStyle w:val="null3"/>
              <w:jc w:val="left"/>
            </w:pPr>
            <w:r>
              <w:rPr>
                <w:rFonts w:ascii="arial" w:hAnsi="arial" w:cs="arial" w:eastAsia="arial"/>
                <w:sz w:val="21"/>
                <w:color w:val="000000"/>
              </w:rPr>
              <w:t>（4）样品类型：食用油≥5L、面粉≥5kg、大米≥5kg、干菜礼盒≥1800g。样品于投标文件递交截止时间前送至陕西慧科咨询工程管理咨询有限公司。</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自合同签订之日起至所有货物供货完成并验收合格之日止。（货物分批次配送，批次不定，每次接到采购人通知2日内完成配送。）</w:t>
      </w:r>
    </w:p>
    <w:p>
      <w:pPr>
        <w:pStyle w:val="null3"/>
        <w:outlineLvl w:val="3"/>
      </w:pPr>
      <w:r>
        <w:rPr>
          <w:sz w:val="24"/>
          <w:b/>
        </w:rPr>
        <w:t>3.4.2交货地点</w:t>
      </w:r>
    </w:p>
    <w:p>
      <w:pPr>
        <w:pStyle w:val="null3"/>
      </w:pPr>
      <w:r>
        <w:rPr/>
        <w:t>采购包1：</w:t>
      </w:r>
    </w:p>
    <w:p>
      <w:pPr>
        <w:pStyle w:val="null3"/>
      </w:pPr>
      <w:r>
        <w:rPr/>
        <w:t>先集中配送至采购人指定地点，再安排专人配送至各支部。</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所有货物供货完成，乙方向甲方提供已完成配送的清单、发票等相关资料，待甲方审核确认后一次性向乙方支付款项，据实结算</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参照《财政部关于进一步加强政府采购需求和履约验收管理的指导意见》(财库(2016) 205号)。</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质保期：保证从交货时间起算剩余质保期≥2/3质保期。</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1、本项目为500元/人固定标准，不作调整，价格不竞争。 2、投标人需要在线提交所有通过电子化交易平台实施的政府采购项目的响应文件。 3、本项目核心产品为食用油。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有效的主体证明文件</w:t>
            </w:r>
          </w:p>
        </w:tc>
        <w:tc>
          <w:tcPr>
            <w:tcW w:type="dxa" w:w="3322"/>
          </w:tcPr>
          <w:p>
            <w:pPr>
              <w:pStyle w:val="null3"/>
            </w:pPr>
            <w:r>
              <w:rPr/>
              <w:t>法人或者其他组织的营业执照等证明文件， 自 然人的身份证明。</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投标人提供2023年度经审计的财务报告或投标截止日前三个月内开户银行出具的资信证明材料基本账户信息证明材料或财政部门认可的政府采购专业担保机构开具的投标担保函。</w:t>
            </w:r>
          </w:p>
        </w:tc>
        <w:tc>
          <w:tcPr>
            <w:tcW w:type="dxa" w:w="1661"/>
          </w:tcPr>
          <w:p>
            <w:pPr>
              <w:pStyle w:val="null3"/>
            </w:pPr>
            <w:r>
              <w:rPr/>
              <w:t>投标函 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依法缴纳税收的良好记录（提供投标截止时间前六个月内任意一个月份依法纳税证明或无欠税证明）依法免税的投标人应提供相关资料证明。</w:t>
            </w:r>
          </w:p>
        </w:tc>
        <w:tc>
          <w:tcPr>
            <w:tcW w:type="dxa" w:w="1661"/>
          </w:tcPr>
          <w:p>
            <w:pPr>
              <w:pStyle w:val="null3"/>
            </w:pPr>
            <w:r>
              <w:rPr/>
              <w:t>投标函 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依法缴纳社会保障资金的良好记录（提供投标 截止时间前六个月内任意一个月份的缴费证明 资料）依法不需要缴纳社会保障资金的投标人 应提供相关资料证明。</w:t>
            </w:r>
          </w:p>
        </w:tc>
        <w:tc>
          <w:tcPr>
            <w:tcW w:type="dxa" w:w="1661"/>
          </w:tcPr>
          <w:p>
            <w:pPr>
              <w:pStyle w:val="null3"/>
            </w:pPr>
            <w:r>
              <w:rPr/>
              <w:t>投标函 投标人应提交的相关资格证明材料</w:t>
            </w:r>
          </w:p>
        </w:tc>
      </w:tr>
      <w:tr>
        <w:tc>
          <w:tcPr>
            <w:tcW w:type="dxa" w:w="831"/>
          </w:tcPr>
          <w:p>
            <w:pPr>
              <w:pStyle w:val="null3"/>
            </w:pPr>
            <w:r>
              <w:rPr/>
              <w:t>5</w:t>
            </w:r>
          </w:p>
        </w:tc>
        <w:tc>
          <w:tcPr>
            <w:tcW w:type="dxa" w:w="2492"/>
          </w:tcPr>
          <w:p>
            <w:pPr>
              <w:pStyle w:val="null3"/>
            </w:pPr>
            <w:r>
              <w:rPr/>
              <w:t>承诺函</w:t>
            </w:r>
          </w:p>
        </w:tc>
        <w:tc>
          <w:tcPr>
            <w:tcW w:type="dxa" w:w="3322"/>
          </w:tcPr>
          <w:p>
            <w:pPr>
              <w:pStyle w:val="null3"/>
            </w:pPr>
            <w:r>
              <w:rPr/>
              <w:t>提供具有履行合同所必须的设备和专业技术能力 （提供承诺函）。</w:t>
            </w:r>
          </w:p>
        </w:tc>
        <w:tc>
          <w:tcPr>
            <w:tcW w:type="dxa" w:w="1661"/>
          </w:tcPr>
          <w:p>
            <w:pPr>
              <w:pStyle w:val="null3"/>
            </w:pPr>
            <w:r>
              <w:rPr/>
              <w:t>投标函 投标人应提交的相关资格证明材料</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投标函 投标人应提交的相关资格证明材料</w:t>
            </w:r>
          </w:p>
        </w:tc>
      </w:tr>
      <w:tr>
        <w:tc>
          <w:tcPr>
            <w:tcW w:type="dxa" w:w="831"/>
          </w:tcPr>
          <w:p>
            <w:pPr>
              <w:pStyle w:val="null3"/>
            </w:pPr>
            <w:r>
              <w:rPr/>
              <w:t>7</w:t>
            </w:r>
          </w:p>
        </w:tc>
        <w:tc>
          <w:tcPr>
            <w:tcW w:type="dxa" w:w="2492"/>
          </w:tcPr>
          <w:p>
            <w:pPr>
              <w:pStyle w:val="null3"/>
            </w:pPr>
            <w:r>
              <w:rPr/>
              <w:t>信用截图</w:t>
            </w:r>
          </w:p>
        </w:tc>
        <w:tc>
          <w:tcPr>
            <w:tcW w:type="dxa" w:w="3322"/>
          </w:tcPr>
          <w:p>
            <w:pPr>
              <w:pStyle w:val="null3"/>
            </w:pPr>
            <w:r>
              <w:rPr/>
              <w:t>投标人不得为“信用中国” 网站中列入失信被执行人、重大税收违法失信主体的投标单位、不得为中国政府采购网政府采购严重违法失信行 为记录名单中被财政部门禁止参加政府采购活 动的投标单位。（提供网站截图或以代理机构 开标当天查询结果为准）</w:t>
            </w:r>
          </w:p>
        </w:tc>
        <w:tc>
          <w:tcPr>
            <w:tcW w:type="dxa" w:w="1661"/>
          </w:tcPr>
          <w:p>
            <w:pPr>
              <w:pStyle w:val="null3"/>
            </w:pPr>
            <w:r>
              <w:rPr/>
              <w:t>投标函 投标人应提交的相关资格证明材料</w:t>
            </w:r>
          </w:p>
        </w:tc>
      </w:tr>
      <w:tr>
        <w:tc>
          <w:tcPr>
            <w:tcW w:type="dxa" w:w="831"/>
          </w:tcPr>
          <w:p>
            <w:pPr>
              <w:pStyle w:val="null3"/>
            </w:pPr>
            <w:r>
              <w:rPr/>
              <w:t>8</w:t>
            </w:r>
          </w:p>
        </w:tc>
        <w:tc>
          <w:tcPr>
            <w:tcW w:type="dxa" w:w="2492"/>
          </w:tcPr>
          <w:p>
            <w:pPr>
              <w:pStyle w:val="null3"/>
            </w:pPr>
            <w:r>
              <w:rPr/>
              <w:t>许可证明</w:t>
            </w:r>
          </w:p>
        </w:tc>
        <w:tc>
          <w:tcPr>
            <w:tcW w:type="dxa" w:w="3322"/>
          </w:tcPr>
          <w:p>
            <w:pPr>
              <w:pStyle w:val="null3"/>
            </w:pPr>
            <w:r>
              <w:rPr/>
              <w:t>投标人为生产厂家的须提供有效的食品生产许可证，投标人为代理商的须提供有效的食品经营许可证、或《仅售预包装食品经营备案表》。</w:t>
            </w:r>
          </w:p>
        </w:tc>
        <w:tc>
          <w:tcPr>
            <w:tcW w:type="dxa" w:w="1661"/>
          </w:tcPr>
          <w:p>
            <w:pPr>
              <w:pStyle w:val="null3"/>
            </w:pPr>
            <w:r>
              <w:rPr/>
              <w:t>投标函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投标方案 产品技术参数响应表 分项报价表 投标函 残疾人福利性单位声明函 中小企业声明函 商务应答表 标的清单 投标文件封面 监狱企业的证明文件</w:t>
            </w:r>
          </w:p>
        </w:tc>
      </w:tr>
      <w:tr>
        <w:tc>
          <w:tcPr>
            <w:tcW w:type="dxa" w:w="831"/>
          </w:tcPr>
          <w:p>
            <w:pPr>
              <w:pStyle w:val="null3"/>
            </w:pPr>
            <w:r>
              <w:rPr/>
              <w:t>2</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 标的清单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本项目为固定标准500元/人，价格不竞争</w:t>
            </w:r>
          </w:p>
        </w:tc>
        <w:tc>
          <w:tcPr>
            <w:tcW w:type="dxa" w:w="1661"/>
          </w:tcPr>
          <w:p>
            <w:pPr>
              <w:pStyle w:val="null3"/>
            </w:pPr>
            <w:r>
              <w:rPr/>
              <w:t>分项报价表 投标函 标的清单 投标文件封面</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投标文件的签署、盖章合格、有效。</w:t>
            </w:r>
          </w:p>
        </w:tc>
        <w:tc>
          <w:tcPr>
            <w:tcW w:type="dxa" w:w="1661"/>
          </w:tcPr>
          <w:p>
            <w:pPr>
              <w:pStyle w:val="null3"/>
            </w:pPr>
            <w:r>
              <w:rPr/>
              <w:t>投标方案 分项报价表 产品技术参数响应表 投标函 残疾人福利性单位声明函 中小企业声明函 商务应答表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交货期、交货地点、质保期</w:t>
            </w:r>
          </w:p>
        </w:tc>
        <w:tc>
          <w:tcPr>
            <w:tcW w:type="dxa" w:w="3322"/>
          </w:tcPr>
          <w:p>
            <w:pPr>
              <w:pStyle w:val="null3"/>
            </w:pPr>
            <w:r>
              <w:rPr/>
              <w:t>满足招标文件要求</w:t>
            </w:r>
          </w:p>
        </w:tc>
        <w:tc>
          <w:tcPr>
            <w:tcW w:type="dxa" w:w="1661"/>
          </w:tcPr>
          <w:p>
            <w:pPr>
              <w:pStyle w:val="null3"/>
            </w:pPr>
            <w:r>
              <w:rPr/>
              <w:t>分项报价表 投标函 商务应答表 标的清单 投标文件封面</w:t>
            </w:r>
          </w:p>
        </w:tc>
      </w:tr>
      <w:tr>
        <w:tc>
          <w:tcPr>
            <w:tcW w:type="dxa" w:w="831"/>
          </w:tcPr>
          <w:p>
            <w:pPr>
              <w:pStyle w:val="null3"/>
            </w:pPr>
            <w:r>
              <w:rPr/>
              <w:t>6</w:t>
            </w:r>
          </w:p>
        </w:tc>
        <w:tc>
          <w:tcPr>
            <w:tcW w:type="dxa" w:w="2492"/>
          </w:tcPr>
          <w:p>
            <w:pPr>
              <w:pStyle w:val="null3"/>
            </w:pPr>
            <w:r>
              <w:rPr/>
              <w:t>其他无效投标的情形</w:t>
            </w:r>
          </w:p>
        </w:tc>
        <w:tc>
          <w:tcPr>
            <w:tcW w:type="dxa" w:w="3322"/>
          </w:tcPr>
          <w:p>
            <w:pPr>
              <w:pStyle w:val="null3"/>
            </w:pPr>
            <w:r>
              <w:rPr/>
              <w:t>没有出现法律法规或招标文件明确规定的其他被视为“无效投标”的情形及未实质性响应招标文件的情况</w:t>
            </w:r>
          </w:p>
        </w:tc>
        <w:tc>
          <w:tcPr>
            <w:tcW w:type="dxa" w:w="1661"/>
          </w:tcPr>
          <w:p>
            <w:pPr>
              <w:pStyle w:val="null3"/>
            </w:pPr>
            <w:r>
              <w:rPr/>
              <w:t>投标方案 分项报价表 产品技术参数响应表 投标函 残疾人福利性单位声明函 中小企业声明函 商务应答表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根据投标人提供的“▲”项（序号2中）产品技术参数的响应情况，满足招标文件要求的得14分，每有1条参数负偏离扣1分，扣完为止。 评审依据：以提供的技术支持资料（如技术白皮书、彩页、官网和功能截图、产品图片、相关检测报告等），予以证明参数的技术响应性。若未提供视为负偏离。 注：若虚假响应按无效投标处理。</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产品技术参数响应表</w:t>
            </w:r>
          </w:p>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投标人提供的实施方案，至少应包含 ①合理清晰满足采购需求的产品选型及搭配方案；②组织机构及人员配置方案； ③实施进度计划； ④实施服务保障措施等。方案各项内容全面详细、阐述条理清晰详尽、符合本项目采购需求，能有效保障本项目实施的，以上每提供1项得4分，最高得16分，不提供不得分。在此基础上每有一处缺陷扣0.5分。 （本项所称“缺陷”是指①内容缺项、不完整或缺少关键点、仅有框架或标题；②非专门针对本项目或不适用本项目特性、套用其他项目内容；③对同一问题前后表述矛盾；④不利于本项目目标的实现、现有技术条件下不可能出现的情形等任意一种情形）</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配送、发放及验收方案</w:t>
            </w:r>
          </w:p>
        </w:tc>
        <w:tc>
          <w:tcPr>
            <w:tcW w:type="dxa" w:w="2492"/>
          </w:tcPr>
          <w:p>
            <w:pPr>
              <w:pStyle w:val="null3"/>
            </w:pPr>
            <w:r>
              <w:rPr/>
              <w:t>投标人应提供合理可行的配送、发放及验收方案。至少包含：①配送及发放(含邮寄)方案；②产品验收方案。方案各项内容全面详细、阐述条理清晰详尽、符合本项目采购需求，能有效保障本项目实施的，以上每提供1项得3分，最高得6分，不提供不得分。在此基础上每有一处缺陷扣0.5分。 （本项所称“缺陷”是指①内容缺项、不完整或缺少关键点、仅有框架或标题；②非专门针对本项目或不适用本项目特性、套用其他项目内容；③对同一问题前后表述矛盾；④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产品质量保证及来源渠道证明材料</w:t>
            </w:r>
          </w:p>
        </w:tc>
        <w:tc>
          <w:tcPr>
            <w:tcW w:type="dxa" w:w="2492"/>
          </w:tcPr>
          <w:p>
            <w:pPr>
              <w:pStyle w:val="null3"/>
            </w:pPr>
            <w:r>
              <w:rPr/>
              <w:t>①所投产品质量安全措施完善、严格执行严格执行国家或行业标准， ②提供的物资有明确的质量保证措施及承诺，承诺保质、保量、包换、包退，确保供应的产品无质量问题， ③投标人须提供产品来源渠道合法证明材料（提供销售协议或代理协议或原厂授权书等证明材料）。 以上内容每一项最高得3分。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产品技术参数响应表</w:t>
            </w:r>
          </w:p>
          <w:p>
            <w:pPr>
              <w:pStyle w:val="null3"/>
            </w:pPr>
            <w:r>
              <w:rPr/>
              <w:t>投标方案</w:t>
            </w:r>
          </w:p>
        </w:tc>
      </w:tr>
      <w:tr>
        <w:tc>
          <w:tcPr>
            <w:tcW w:type="dxa" w:w="831"/>
            <w:vMerge/>
          </w:tcPr>
          <w:p/>
        </w:tc>
        <w:tc>
          <w:tcPr>
            <w:tcW w:type="dxa" w:w="1661"/>
          </w:tcPr>
          <w:p>
            <w:pPr>
              <w:pStyle w:val="null3"/>
            </w:pPr>
            <w:r>
              <w:rPr/>
              <w:t>仓储设施</w:t>
            </w:r>
          </w:p>
        </w:tc>
        <w:tc>
          <w:tcPr>
            <w:tcW w:type="dxa" w:w="2492"/>
          </w:tcPr>
          <w:p>
            <w:pPr>
              <w:pStyle w:val="null3"/>
            </w:pPr>
            <w:r>
              <w:rPr/>
              <w:t>1、提供实景照片，储存场所平面图计3分；未提供或无法辨认计0分； 2、仓储条件符合相关标准和规范、仓管制度完善，最高得3分， 以上未提供不得分。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售后服务方案</w:t>
            </w:r>
          </w:p>
        </w:tc>
        <w:tc>
          <w:tcPr>
            <w:tcW w:type="dxa" w:w="2492"/>
          </w:tcPr>
          <w:p>
            <w:pPr>
              <w:pStyle w:val="null3"/>
            </w:pPr>
            <w:r>
              <w:rPr/>
              <w:t>包含①售后服务机构及人员安排情况、②售后服务响应时间与处理时间售后服务人员安排、③售后服务质量保证措施、④服务承诺、⑤对于食品出现质量问题时，有切实可行的应对方案。 方案内容明确、全面、针对性强，根据响应细致程度，每一项最高得2分。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根据投标人提供的2021年1月1日以来类似项目业绩（以合同复印件加盖公章为准），每提供一份得3分，最高得15分。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样品</w:t>
            </w:r>
          </w:p>
        </w:tc>
        <w:tc>
          <w:tcPr>
            <w:tcW w:type="dxa" w:w="2492"/>
          </w:tcPr>
          <w:p>
            <w:pPr>
              <w:pStyle w:val="null3"/>
            </w:pPr>
            <w:r>
              <w:rPr/>
              <w:t>（1）大米： ①品质颗粒饱满，没有生霉、无其他杂质、碎米，色泽、气味正常计[1-2分]； ②产品包装规范、标识齐全表述清晰，保质期、营养成分标注符合国家标准，有相应的检测报告，计[1-3分]； （2）面粉： ①颜色自然白净、颗粒均匀、粉质细腻、无其他杂质、计[1-2分]； ②产品包装规范、标识齐全表述清晰，保质期、营养成分、配料标注符合国家标准，有相应的检测报告，计[1-3分]； （3）食用油： ①无酸败、焦糊及其他异味，色泽透明均匀，不含异物计[1-2分]； ②产品包装规范、标识齐全表述清晰，保质期、营养成分、配料标注符合国家标准，有相应的检测报告，计[1-3分]； （4）干菜礼盒： ①没有生霉，无其他杂质、色泽、气味正常计[1-2分]； ②产品包装规范、标识齐全表述清晰，保质期、营养成分、配料标注符合国家标准，有相应的检测报告，计[1-3分]； 不提供不得分。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应急处置措施</w:t>
            </w:r>
          </w:p>
        </w:tc>
        <w:tc>
          <w:tcPr>
            <w:tcW w:type="dxa" w:w="2492"/>
          </w:tcPr>
          <w:p>
            <w:pPr>
              <w:pStyle w:val="null3"/>
            </w:pPr>
            <w:r>
              <w:rPr/>
              <w:t>针对投标人的突发事件处置预案进行综合评定，最高计4分，不提供不得分。在此基础上每有一处缺陷扣0.5分。 （本项所称“缺陷”是指①内容缺项、不完整或缺少关键点、仅有框架或标题；②非专门针对本项目或不适用本项目特性、套用其他项目内容；③对同一问题前后表述矛盾；④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详见附件：投标方案</w:t>
      </w:r>
    </w:p>
    <w:p>
      <w:pPr>
        <w:pStyle w:val="null3"/>
        <w:ind w:firstLine="960"/>
      </w:pPr>
      <w:r>
        <w:rPr/>
        <w:t>详见附件：投标人应提交的相关资格证明材料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