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2024年度基础医疗设备及医用气体系统运维集约化服务项目</w:t>
      </w:r>
    </w:p>
    <w:p>
      <w:pPr>
        <w:pStyle w:val="null3"/>
        <w:jc w:val="center"/>
        <w:outlineLvl w:val="2"/>
      </w:pPr>
      <w:r>
        <w:rPr>
          <w:sz w:val="28"/>
          <w:b/>
        </w:rPr>
        <w:t>采购项目编号：</w:t>
      </w:r>
      <w:r>
        <w:rPr>
          <w:sz w:val="28"/>
          <w:b/>
        </w:rPr>
        <w:t>ZMZB2024DSYY-185</w:t>
      </w:r>
      <w:r>
        <w:br/>
      </w:r>
      <w:r>
        <w:br/>
      </w:r>
      <w:r>
        <w:br/>
      </w:r>
    </w:p>
    <w:p>
      <w:pPr>
        <w:pStyle w:val="null3"/>
        <w:jc w:val="center"/>
        <w:outlineLvl w:val="2"/>
      </w:pPr>
      <w:r>
        <w:rPr>
          <w:sz w:val="28"/>
          <w:b/>
        </w:rPr>
        <w:t>西安市第三医院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2024年07月24日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西安市第三医院</w:t>
      </w:r>
      <w:r>
        <w:rPr/>
        <w:t>委托，拟对</w:t>
      </w:r>
      <w:r>
        <w:rPr/>
        <w:t>2024年度基础医疗设备及医用气体系统运维集约化服务项目</w:t>
      </w:r>
      <w:r>
        <w:rPr/>
        <w:t>采用竞争性磋商采购方式进行采购，兹邀请供应商参加本项目的竞争性磋商。</w:t>
      </w:r>
    </w:p>
    <w:p>
      <w:pPr>
        <w:pStyle w:val="null3"/>
        <w:outlineLvl w:val="2"/>
      </w:pPr>
      <w:r>
        <w:rPr>
          <w:sz w:val="28"/>
          <w:b/>
        </w:rPr>
        <w:t>一、项目编号：</w:t>
      </w:r>
      <w:r>
        <w:rPr>
          <w:sz w:val="28"/>
          <w:b/>
        </w:rPr>
        <w:t>ZMZB2024DSYY-185</w:t>
      </w:r>
    </w:p>
    <w:p>
      <w:pPr>
        <w:pStyle w:val="null3"/>
        <w:outlineLvl w:val="2"/>
      </w:pPr>
      <w:r>
        <w:rPr>
          <w:sz w:val="28"/>
          <w:b/>
        </w:rPr>
        <w:t>二、项目名称：</w:t>
      </w:r>
      <w:r>
        <w:rPr>
          <w:sz w:val="28"/>
          <w:b/>
        </w:rPr>
        <w:t>2024年度基础医疗设备及医用气体系统运维集约化服务项目</w:t>
      </w:r>
    </w:p>
    <w:p>
      <w:pPr>
        <w:pStyle w:val="null3"/>
        <w:outlineLvl w:val="2"/>
      </w:pPr>
      <w:r>
        <w:rPr>
          <w:sz w:val="28"/>
          <w:b/>
        </w:rPr>
        <w:t>三、磋商项目简介</w:t>
      </w:r>
    </w:p>
    <w:p>
      <w:pPr>
        <w:pStyle w:val="null3"/>
        <w:ind w:firstLine="480"/>
      </w:pPr>
      <w:r>
        <w:rPr/>
        <w:t>医院指定的清单内医疗设备（详见附件）及全院医用气体系统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2、法定代表人授权书：非法定代表人参加投标的，须提供法定代表人委托授权书和被授权人提交响应文件截止时间前一年内任意一个月的社会保障资金（养老保险或医疗保险）的缴纳证明及被授权人身份证，法定代表人参加投标时,只须提供法定代表人身份证</w:t>
      </w:r>
    </w:p>
    <w:p>
      <w:pPr>
        <w:pStyle w:val="null3"/>
      </w:pPr>
      <w:r>
        <w:rPr/>
        <w:t>3、医疗器械经营许可证：供应商具备医疗器械经营许可证</w:t>
      </w:r>
    </w:p>
    <w:p>
      <w:pPr>
        <w:pStyle w:val="null3"/>
      </w:pPr>
      <w:r>
        <w:rPr/>
        <w:t>4、具有医用中心供氧系统注册证：供应商具备医用中心供氧系统注册证</w:t>
      </w:r>
    </w:p>
    <w:p>
      <w:pPr>
        <w:pStyle w:val="null3"/>
      </w:pPr>
      <w:r>
        <w:rPr/>
        <w:t>5、备承压类特种设备安装改造维修许可证（GC2）：供应商具备承压类特种设备安装改造维修许可证（GC2）</w:t>
      </w:r>
    </w:p>
    <w:p>
      <w:pPr>
        <w:pStyle w:val="null3"/>
      </w:pPr>
      <w:r>
        <w:rPr/>
        <w:t>6、财务状况报告：供应商提供2021年度、2022年度、2023年度财务审计报告（至少包括资产负债表、利润表、现金流量表，成立时间至提交投标文件截止时间不足一年的可提供成立后任意时段的资产负债表），或其开标前三个月内基本存款账户开户银行出具的资信证明及基本存款账户开户许可证，或财政部门认可的政府采购专业担保机构出具的投标担保函</w:t>
      </w:r>
    </w:p>
    <w:p>
      <w:pPr>
        <w:pStyle w:val="null3"/>
      </w:pPr>
      <w:r>
        <w:rPr/>
        <w:t>7、税收缴纳证明：提供2024年度任意一个月的依法缴纳税收的相关凭据（时间以税款所属日期为准），凭据应有税务机关或代收机关的公章或业务专用章。依法免税或无须缴纳税收的供应商，应提供相应证明文件</w:t>
      </w:r>
    </w:p>
    <w:p>
      <w:pPr>
        <w:pStyle w:val="null3"/>
      </w:pPr>
      <w:r>
        <w:rPr/>
        <w:t>8、社会保障资金缴纳证明：提供2024年度任意一个月的社会保障资金缴存单据或社保机构开具的社会保险参保缴费情况证明。依法不需要缴纳社会保障资金的供应商应提供相关文件证明</w:t>
      </w:r>
    </w:p>
    <w:p>
      <w:pPr>
        <w:pStyle w:val="null3"/>
      </w:pPr>
      <w:r>
        <w:rPr/>
        <w:t>9、参加政府采购活动前 3 年内在经营活动中没有重大违法记录的书面声明：参加政府采购活动前 3 年内在经营活动中没有重大违法记录的书面声明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pPr>
      <w:r>
        <w:rPr/>
        <w:t>11、供应商非采购人单位职工及家属投资开办，其法人、股东和经营管理人员非采购人单位职工及家属：供应商非采购人单位职工及家属投资开办，其法人、股东和经营管理人员非采购人单位职工及家属</w:t>
      </w:r>
    </w:p>
    <w:p>
      <w:pPr>
        <w:pStyle w:val="null3"/>
      </w:pPr>
      <w:r>
        <w:rPr/>
        <w:t>12、本项目不接受联合体投标：本项目不接受联合体投标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西安市第三医院</w:t>
      </w:r>
    </w:p>
    <w:p>
      <w:pPr>
        <w:pStyle w:val="null3"/>
      </w:pPr>
      <w:r>
        <w:rPr/>
        <w:t xml:space="preserve"> 地址： </w:t>
      </w:r>
      <w:r>
        <w:rPr/>
        <w:t>陕西省西安市未央区凤城三路东路十号</w:t>
      </w:r>
    </w:p>
    <w:p>
      <w:pPr>
        <w:pStyle w:val="null3"/>
      </w:pPr>
      <w:r>
        <w:rPr/>
        <w:t xml:space="preserve"> 邮编： </w:t>
      </w:r>
      <w:r>
        <w:rPr/>
        <w:t>710000</w:t>
      </w:r>
    </w:p>
    <w:p>
      <w:pPr>
        <w:pStyle w:val="null3"/>
      </w:pPr>
      <w:r>
        <w:rPr/>
        <w:t xml:space="preserve"> 联系人： </w:t>
      </w:r>
      <w:r>
        <w:rPr/>
        <w:t>肖老师</w:t>
      </w:r>
    </w:p>
    <w:p>
      <w:pPr>
        <w:pStyle w:val="null3"/>
      </w:pPr>
      <w:r>
        <w:rPr/>
        <w:t xml:space="preserve"> 联系电话： </w:t>
      </w:r>
      <w:r>
        <w:rPr/>
        <w:t>029-61816113</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魏萌 窦元隆</w:t>
      </w:r>
    </w:p>
    <w:p>
      <w:pPr>
        <w:pStyle w:val="null3"/>
      </w:pPr>
      <w:r>
        <w:rPr/>
        <w:t xml:space="preserve"> 联系电话： </w:t>
      </w:r>
      <w:r>
        <w:rPr/>
        <w:t xml:space="preserve"> 17778966062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下浮20%收取（含税），按照中标金额差额定率累进法计算，由中标/成交单位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西安市第三医院</w:t>
      </w:r>
      <w:r>
        <w:rPr/>
        <w:t>和</w:t>
      </w:r>
      <w:r>
        <w:rPr/>
        <w:t>陕西卓佲项目管理有限公司</w:t>
      </w:r>
      <w:r>
        <w:rPr/>
        <w:t>享有。对磋商文件中供应商参加本次政府采购活动应当具备的条件，磋商项目技术、服务、商务及其他要求，评审细则及标准由</w:t>
      </w:r>
      <w:r>
        <w:rPr/>
        <w:t>西安市第三医院</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西安市第三医院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根据采购文件采购要求执行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联系人：魏萌 窦元隆</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医院指定的清单内医疗设备（详见附件）及全院医用气体系统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1,600,000.00</w:t>
      </w:r>
    </w:p>
    <w:p>
      <w:pPr>
        <w:pStyle w:val="null3"/>
      </w:pPr>
      <w:r>
        <w:rPr/>
        <w:t>采购包最高限价（元）: 1,550,000.00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2024年度基础医疗设备及医用气体系统运维集约化服务项目</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标的名称：2024年度基础医疗设备及医用气体系统运维集约化服务项目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此项目共分为以下两部分的内容要求：</w:t>
            </w:r>
          </w:p>
          <w:p>
            <w:pPr>
              <w:pStyle w:val="null3"/>
            </w:pPr>
            <w:r>
              <w:rPr>
                <w:rFonts w:ascii="宋体" w:hAnsi="宋体" w:cs="宋体" w:eastAsia="宋体"/>
              </w:rPr>
              <w:t>A、基础医疗设备运维集约化服务；</w:t>
            </w:r>
          </w:p>
          <w:p>
            <w:pPr>
              <w:pStyle w:val="null3"/>
            </w:pPr>
            <w:r>
              <w:rPr>
                <w:rFonts w:ascii="宋体" w:hAnsi="宋体" w:cs="宋体" w:eastAsia="宋体"/>
              </w:rPr>
              <w:t>B、医用气体系统运维集约化服务；</w:t>
            </w:r>
          </w:p>
          <w:p>
            <w:pPr>
              <w:pStyle w:val="null3"/>
            </w:pPr>
            <w:r>
              <w:rPr>
                <w:rFonts w:ascii="宋体" w:hAnsi="宋体" w:cs="宋体" w:eastAsia="宋体"/>
              </w:rPr>
              <w:t>（一）</w:t>
            </w:r>
            <w:r>
              <w:rPr>
                <w:rFonts w:ascii="宋体" w:hAnsi="宋体" w:cs="宋体" w:eastAsia="宋体"/>
              </w:rPr>
              <w:t>基础医疗设备运维集约化服务内容：</w:t>
            </w:r>
          </w:p>
          <w:p>
            <w:pPr>
              <w:pStyle w:val="null3"/>
            </w:pPr>
            <w:r>
              <w:rPr>
                <w:rFonts w:ascii="宋体" w:hAnsi="宋体" w:cs="宋体" w:eastAsia="宋体"/>
              </w:rPr>
              <w:t>1.</w:t>
            </w:r>
            <w:r>
              <w:rPr>
                <w:rFonts w:ascii="宋体" w:hAnsi="宋体" w:cs="宋体" w:eastAsia="宋体"/>
              </w:rPr>
              <w:t>服务涉及设备范围：</w:t>
            </w:r>
          </w:p>
          <w:p>
            <w:pPr>
              <w:pStyle w:val="null3"/>
            </w:pPr>
            <w:r>
              <w:rPr>
                <w:rFonts w:ascii="宋体" w:hAnsi="宋体" w:cs="宋体" w:eastAsia="宋体"/>
              </w:rPr>
              <w:t>医院指定的清单内医疗设备（详见附件）及生命周期信息管理系统的运维服务。提供医疗设备接修、维修、质控检测、周期保养及日常维护保养计划建立，实施和管理，并且通过自身能力和外部渠道提供及时、可靠、优质的售后服务（包括所有人工和单价</w:t>
            </w:r>
            <w:r>
              <w:rPr>
                <w:rFonts w:ascii="宋体" w:hAnsi="宋体" w:cs="宋体" w:eastAsia="宋体"/>
              </w:rPr>
              <w:t>500元以下的零备件，系统故障服务，耗材除外）。所提供信息系统满足医院设备管理及国家法规的要求，满足医院信息管理部门的安全保密要求，并承担与医院现行系统的接口调试工作及相关费用。</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rPr>
              <w:t>2.</w:t>
            </w:r>
            <w:r>
              <w:rPr>
                <w:rFonts w:ascii="宋体" w:hAnsi="宋体" w:cs="宋体" w:eastAsia="宋体"/>
              </w:rPr>
              <w:t>人员要求：</w:t>
            </w:r>
          </w:p>
          <w:p>
            <w:pPr>
              <w:pStyle w:val="null3"/>
            </w:pPr>
            <w:r>
              <w:rPr>
                <w:rFonts w:ascii="宋体" w:hAnsi="宋体" w:cs="宋体" w:eastAsia="宋体"/>
              </w:rPr>
              <w:t>2.1.</w:t>
            </w:r>
            <w:r>
              <w:rPr>
                <w:rFonts w:ascii="宋体" w:hAnsi="宋体" w:cs="宋体" w:eastAsia="宋体"/>
              </w:rPr>
              <w:t>医院提供办公场地、维修间及备件储备仓库。根据医院需求，服务商派遣</w:t>
            </w:r>
            <w:r>
              <w:rPr>
                <w:rFonts w:ascii="宋体" w:hAnsi="宋体" w:cs="宋体" w:eastAsia="宋体"/>
              </w:rPr>
              <w:t>3名技术服务人员长期驻扎医院，人员要提供毕业证</w:t>
            </w:r>
            <w:r>
              <w:rPr>
                <w:rFonts w:ascii="宋体" w:hAnsi="宋体" w:cs="宋体" w:eastAsia="宋体"/>
              </w:rPr>
              <w:t>书、</w:t>
            </w:r>
            <w:r>
              <w:rPr>
                <w:rFonts w:ascii="宋体" w:hAnsi="宋体" w:cs="宋体" w:eastAsia="宋体"/>
              </w:rPr>
              <w:t>医疗器械生产厂家培训合格</w:t>
            </w:r>
            <w:r>
              <w:rPr>
                <w:rFonts w:ascii="宋体" w:hAnsi="宋体" w:cs="宋体" w:eastAsia="宋体"/>
              </w:rPr>
              <w:t>证书，协调员专职负责软件数据日常录入、系统维护、档案整理、设备调配、数据分析等工作，工程师负责设备巡</w:t>
            </w:r>
            <w:r>
              <w:rPr>
                <w:rFonts w:ascii="宋体" w:hAnsi="宋体" w:cs="宋体" w:eastAsia="宋体"/>
              </w:rPr>
              <w:t>检、保养、质量控制、维修响应等工作。</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rPr>
              <w:t>2.2.</w:t>
            </w:r>
            <w:r>
              <w:rPr>
                <w:rFonts w:ascii="宋体" w:hAnsi="宋体" w:cs="宋体" w:eastAsia="宋体"/>
              </w:rPr>
              <w:t>按照医院工作时间，正常上下班，如遇紧急事件除外。设备调配工作需要</w:t>
            </w:r>
            <w:r>
              <w:rPr>
                <w:rFonts w:ascii="宋体" w:hAnsi="宋体" w:cs="宋体" w:eastAsia="宋体"/>
              </w:rPr>
              <w:t>24小时不间断值守。</w:t>
            </w:r>
          </w:p>
          <w:p>
            <w:pPr>
              <w:pStyle w:val="null3"/>
            </w:pPr>
            <w:r>
              <w:rPr>
                <w:rFonts w:ascii="宋体" w:hAnsi="宋体" w:cs="宋体" w:eastAsia="宋体"/>
              </w:rPr>
              <w:t>3.</w:t>
            </w:r>
            <w:r>
              <w:rPr>
                <w:rFonts w:ascii="宋体" w:hAnsi="宋体" w:cs="宋体" w:eastAsia="宋体"/>
              </w:rPr>
              <w:t>工作内容：</w:t>
            </w:r>
          </w:p>
          <w:p>
            <w:pPr>
              <w:pStyle w:val="null3"/>
            </w:pPr>
            <w:r>
              <w:rPr>
                <w:rFonts w:ascii="宋体" w:hAnsi="宋体" w:cs="宋体" w:eastAsia="宋体"/>
              </w:rPr>
              <w:t>3.1.</w:t>
            </w:r>
            <w:r>
              <w:rPr>
                <w:rFonts w:ascii="宋体" w:hAnsi="宋体" w:cs="宋体" w:eastAsia="宋体"/>
              </w:rPr>
              <w:t>完善信息化管理：负责系统数据维护，新增设备数据、维修数据、维保数据、计量数据、供应商数据、计量数据、合同数据。</w:t>
            </w:r>
          </w:p>
          <w:p>
            <w:pPr>
              <w:pStyle w:val="null3"/>
            </w:pPr>
            <w:r>
              <w:rPr>
                <w:rFonts w:ascii="宋体" w:hAnsi="宋体" w:cs="宋体" w:eastAsia="宋体"/>
              </w:rPr>
              <w:t>3.2.</w:t>
            </w:r>
            <w:r>
              <w:rPr>
                <w:rFonts w:ascii="宋体" w:hAnsi="宋体" w:cs="宋体" w:eastAsia="宋体"/>
              </w:rPr>
              <w:t>设备验收：服务方配合医学装备中心工作人员，完成新增设备的安装、培训、验收工作流程。</w:t>
            </w:r>
          </w:p>
          <w:p>
            <w:pPr>
              <w:pStyle w:val="null3"/>
            </w:pPr>
            <w:r>
              <w:rPr>
                <w:rFonts w:ascii="宋体" w:hAnsi="宋体" w:cs="宋体" w:eastAsia="宋体"/>
              </w:rPr>
              <w:t>3.3.</w:t>
            </w:r>
            <w:r>
              <w:rPr>
                <w:rFonts w:ascii="宋体" w:hAnsi="宋体" w:cs="宋体" w:eastAsia="宋体"/>
              </w:rPr>
              <w:t>设备巡检：服务方需编制清单内医疗设备巡检计划每月按计划对医院的医疗设备进行巡检管理。对不符合设备正常运行或有可能造成医疗安全隐患的设备，出具书面的解决改进方案。每次服务需详细记录，所有数据需采集至设备管理系统。</w:t>
            </w:r>
          </w:p>
          <w:p>
            <w:pPr>
              <w:pStyle w:val="null3"/>
            </w:pPr>
            <w:r>
              <w:rPr>
                <w:rFonts w:ascii="宋体" w:hAnsi="宋体" w:cs="宋体" w:eastAsia="宋体"/>
              </w:rPr>
              <w:t>3.4.</w:t>
            </w:r>
            <w:r>
              <w:rPr>
                <w:rFonts w:ascii="宋体" w:hAnsi="宋体" w:cs="宋体" w:eastAsia="宋体"/>
              </w:rPr>
              <w:t>设备保养：医疗设备维护保养管理。服务方需安排专职人员对医院的医疗设备进行预防性维护工作，根据医院医疗设备使用情况及相关要求，制定详细的保养计划，大型医疗设备保养规程需符合生产厂家相关文件。保养书面记录需由临床科室签字确认。同时记录入设备管理系统保存，可查询可统计。</w:t>
            </w:r>
          </w:p>
          <w:p>
            <w:pPr>
              <w:pStyle w:val="null3"/>
            </w:pPr>
            <w:r>
              <w:rPr>
                <w:rFonts w:ascii="宋体" w:hAnsi="宋体" w:cs="宋体" w:eastAsia="宋体"/>
              </w:rPr>
              <w:t>3.5.</w:t>
            </w:r>
            <w:r>
              <w:rPr>
                <w:rFonts w:ascii="宋体" w:hAnsi="宋体" w:cs="宋体" w:eastAsia="宋体"/>
              </w:rPr>
              <w:t>设备维修：提供医疗设备报修响应、维修处理、维修完成的完整工作流程。工作时间临床科室在线报修，维修响应人员</w:t>
            </w:r>
            <w:r>
              <w:rPr>
                <w:rFonts w:ascii="宋体" w:hAnsi="宋体" w:cs="宋体" w:eastAsia="宋体"/>
              </w:rPr>
              <w:t>30分钟到达现场，判断故障方案，提出解决方案，方案审批完成，完成维修事件整个流程跟踪直至结单（配备工程师，现场解决一般性故障，提高临床满意度）。每台次医疗设备故障维修时，服务方需填写电子版或纸质版维修单，注明故障现象、故障原因分析、处理结果，并由临床相关人员签字确认。同时记录入设备管理系统保存，可查询可统计。</w:t>
            </w:r>
          </w:p>
          <w:p>
            <w:pPr>
              <w:pStyle w:val="null3"/>
            </w:pPr>
            <w:r>
              <w:rPr>
                <w:rFonts w:ascii="宋体" w:hAnsi="宋体" w:cs="宋体" w:eastAsia="宋体"/>
              </w:rPr>
              <w:t>3.6.</w:t>
            </w:r>
            <w:r>
              <w:rPr>
                <w:rFonts w:ascii="宋体" w:hAnsi="宋体" w:cs="宋体" w:eastAsia="宋体"/>
              </w:rPr>
              <w:t>质量控制：对服务范围内的医疗设备的质控及计量检测工作，服务方需安排人员协助，配合医院、计量检测机构完成相关工作。</w:t>
            </w:r>
          </w:p>
          <w:p>
            <w:pPr>
              <w:pStyle w:val="null3"/>
            </w:pPr>
            <w:r>
              <w:rPr>
                <w:rFonts w:ascii="宋体" w:hAnsi="宋体" w:cs="宋体" w:eastAsia="宋体"/>
              </w:rPr>
              <w:t>3.7.</w:t>
            </w:r>
            <w:r>
              <w:rPr>
                <w:rFonts w:ascii="宋体" w:hAnsi="宋体" w:cs="宋体" w:eastAsia="宋体"/>
              </w:rPr>
              <w:t>设备档案：服务方需对清单内医疗设备建立维修档案，并对相关技术资料如用户操作手册、电路图等进行分类、归档，随时备查。对已入库医疗设备建立详细资料电子档案（招投标文件、验收、入库、付款等全流程资料），系统可随时查询。服务方负责该档案的保密工作，承担因失密、泄密等对医院造成的所有后果。</w:t>
            </w:r>
          </w:p>
          <w:p>
            <w:pPr>
              <w:pStyle w:val="null3"/>
            </w:pPr>
            <w:r>
              <w:rPr>
                <w:rFonts w:ascii="宋体" w:hAnsi="宋体" w:cs="宋体" w:eastAsia="宋体"/>
              </w:rPr>
              <w:t>3.8.</w:t>
            </w:r>
            <w:r>
              <w:rPr>
                <w:rFonts w:ascii="宋体" w:hAnsi="宋体" w:cs="宋体" w:eastAsia="宋体"/>
              </w:rPr>
              <w:t>操作培训：服务方需定期对医院操作人员进行医疗设备日常维护及操作培训。对急救生命支持类设备制定培训计划，服务期内完成不少于两次培训，并留存培训全流程资料纸质版及电子版，随时备查。</w:t>
            </w:r>
          </w:p>
          <w:p>
            <w:pPr>
              <w:pStyle w:val="null3"/>
            </w:pPr>
            <w:r>
              <w:rPr>
                <w:rFonts w:ascii="宋体" w:hAnsi="宋体" w:cs="宋体" w:eastAsia="宋体"/>
              </w:rPr>
              <w:t>3.9.</w:t>
            </w:r>
            <w:r>
              <w:rPr>
                <w:rFonts w:ascii="宋体" w:hAnsi="宋体" w:cs="宋体" w:eastAsia="宋体"/>
              </w:rPr>
              <w:t>设备盘点：用手持移动端设备每年对设备资产进行一次全院盘点。每季度对库存设备进行一次盘点。</w:t>
            </w:r>
          </w:p>
          <w:p>
            <w:pPr>
              <w:pStyle w:val="null3"/>
            </w:pPr>
            <w:r>
              <w:rPr>
                <w:rFonts w:ascii="宋体" w:hAnsi="宋体" w:cs="宋体" w:eastAsia="宋体"/>
              </w:rPr>
              <w:t>3.10.</w:t>
            </w:r>
            <w:r>
              <w:rPr>
                <w:rFonts w:ascii="宋体" w:hAnsi="宋体" w:cs="宋体" w:eastAsia="宋体"/>
              </w:rPr>
              <w:t>运营分析：服务方应每季度向医院提交项目运行情况分析报表。报告季度维修、保养服务工作的各个方面数据，包括且不仅限于维修工作量，保养工作量，重大事件等记录汇总及分析。</w:t>
            </w:r>
          </w:p>
          <w:p>
            <w:pPr>
              <w:pStyle w:val="null3"/>
            </w:pPr>
            <w:r>
              <w:rPr>
                <w:rFonts w:ascii="宋体" w:hAnsi="宋体" w:cs="宋体" w:eastAsia="宋体"/>
              </w:rPr>
              <w:t>3.11.</w:t>
            </w:r>
            <w:r>
              <w:rPr>
                <w:rFonts w:ascii="宋体" w:hAnsi="宋体" w:cs="宋体" w:eastAsia="宋体"/>
              </w:rPr>
              <w:t>风险评估：根据设备使用年限、维修次数（故障频率）和更换配件的统计，相关计量检测和校准结果等方面的安全监测报告，由系统来综合评判设备使用的风险程度，作为医院更新和淘汰设备的参考依据。</w:t>
            </w:r>
          </w:p>
          <w:p>
            <w:pPr>
              <w:pStyle w:val="null3"/>
              <w:jc w:val="both"/>
            </w:pPr>
            <w:r>
              <w:rPr>
                <w:rFonts w:ascii="宋体" w:hAnsi="宋体" w:cs="宋体" w:eastAsia="宋体"/>
                <w:sz w:val="21"/>
              </w:rPr>
              <w:t>3.12.</w:t>
            </w:r>
            <w:r>
              <w:rPr>
                <w:rFonts w:ascii="宋体" w:hAnsi="宋体" w:cs="宋体" w:eastAsia="宋体"/>
                <w:sz w:val="21"/>
              </w:rPr>
              <w:t>开机率标准：维保范围内的医疗设备开机率不低于</w:t>
            </w:r>
            <w:r>
              <w:rPr>
                <w:rFonts w:ascii="宋体" w:hAnsi="宋体" w:cs="宋体" w:eastAsia="宋体"/>
                <w:sz w:val="21"/>
              </w:rPr>
              <w:t>95%，其中急救及生命支持类设备开机率应达到100%。如有不足，按2倍日期延长该设备的维保服务期限。</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rPr>
              <w:t>（二）</w:t>
            </w:r>
            <w:r>
              <w:rPr>
                <w:rFonts w:ascii="宋体" w:hAnsi="宋体" w:cs="宋体" w:eastAsia="宋体"/>
              </w:rPr>
              <w:t>医用气体系统运维集约化服务内容：</w:t>
            </w:r>
          </w:p>
          <w:p>
            <w:pPr>
              <w:pStyle w:val="null3"/>
            </w:pPr>
            <w:r>
              <w:rPr>
                <w:rFonts w:ascii="宋体" w:hAnsi="宋体" w:cs="宋体" w:eastAsia="宋体"/>
              </w:rPr>
              <w:t>1.</w:t>
            </w:r>
            <w:r>
              <w:rPr>
                <w:rFonts w:ascii="宋体" w:hAnsi="宋体" w:cs="宋体" w:eastAsia="宋体"/>
              </w:rPr>
              <w:t>服务涉及设备范围：</w:t>
            </w:r>
          </w:p>
          <w:p>
            <w:pPr>
              <w:pStyle w:val="null3"/>
            </w:pPr>
            <w:r>
              <w:rPr>
                <w:rFonts w:ascii="宋体" w:hAnsi="宋体" w:cs="宋体" w:eastAsia="宋体"/>
              </w:rPr>
              <w:t>一期住院大楼：设置</w:t>
            </w:r>
            <w:r>
              <w:rPr>
                <w:rFonts w:ascii="宋体" w:hAnsi="宋体" w:cs="宋体" w:eastAsia="宋体"/>
              </w:rPr>
              <w:t>1256组医用气体接口（德标上海捷锐），门诊综合大楼设置137组医用气体接口（德标上海捷锐），5m³液氧槽组</w:t>
            </w:r>
            <w:r>
              <w:rPr>
                <w:rFonts w:ascii="宋体" w:hAnsi="宋体" w:cs="宋体" w:eastAsia="宋体"/>
              </w:rPr>
              <w:t>3</w:t>
            </w:r>
            <w:r>
              <w:rPr>
                <w:rFonts w:ascii="宋体" w:hAnsi="宋体" w:cs="宋体" w:eastAsia="宋体"/>
              </w:rPr>
              <w:t>套、汇流排备用中心氧组（烟台冰科）</w:t>
            </w:r>
            <w:r>
              <w:rPr>
                <w:rFonts w:ascii="宋体" w:hAnsi="宋体" w:cs="宋体" w:eastAsia="宋体"/>
              </w:rPr>
              <w:t>2套、油循环负压吸引中心机组（德国里其乐VC303）3套，压缩空气中心机组（瑞典阿特拉斯科普柯ZT30）3套，二氧化碳汇流排1组，笑气汇流排1组，其余所有气体管道、阀门、阀门箱、二级减压装置、流量仪、压力监测装置。</w:t>
            </w:r>
          </w:p>
          <w:p>
            <w:pPr>
              <w:pStyle w:val="null3"/>
            </w:pPr>
            <w:r>
              <w:rPr>
                <w:rFonts w:ascii="宋体" w:hAnsi="宋体" w:cs="宋体" w:eastAsia="宋体"/>
              </w:rPr>
              <w:t>二期住院大楼：设置</w:t>
            </w:r>
            <w:r>
              <w:rPr>
                <w:rFonts w:ascii="宋体" w:hAnsi="宋体" w:cs="宋体" w:eastAsia="宋体"/>
              </w:rPr>
              <w:t>974组医用气体接口（德标），5m³液氧槽组1套、油循环负压吸引中心机组（淄博美卓V0302）3套，压缩空气中心机组（博耐斯BNS-15A）2套，二氧化碳汇流排1组，混合器汇流排1组，其余所有气体管道、阀门、阀门箱、二级减压装置、流量仪、压力监测装置。</w:t>
            </w:r>
          </w:p>
          <w:p>
            <w:pPr>
              <w:pStyle w:val="null3"/>
            </w:pPr>
            <w:r>
              <w:rPr>
                <w:rFonts w:ascii="宋体" w:hAnsi="宋体" w:cs="宋体" w:eastAsia="宋体"/>
              </w:rPr>
              <w:t>通过自身能力和外部渠道提供及时、可靠、优质的售后服务（包括所有人工和单价</w:t>
            </w:r>
            <w:r>
              <w:rPr>
                <w:rFonts w:ascii="宋体" w:hAnsi="宋体" w:cs="宋体" w:eastAsia="宋体"/>
              </w:rPr>
              <w:t>500元以下的零备件，系统故障服务，耗材除外）。完善医用气体系统远程监控功能，包括液氧储槽、氧气汇流排室、一期的空压机组、一期负压机组、二期空压机组、二期负压机组工况的实时远程监控点。</w:t>
            </w:r>
          </w:p>
          <w:p>
            <w:pPr>
              <w:pStyle w:val="null3"/>
            </w:pPr>
            <w:r>
              <w:rPr>
                <w:rFonts w:ascii="宋体" w:hAnsi="宋体" w:cs="宋体" w:eastAsia="宋体"/>
              </w:rPr>
              <w:t>2.</w:t>
            </w:r>
            <w:r>
              <w:rPr>
                <w:rFonts w:ascii="宋体" w:hAnsi="宋体" w:cs="宋体" w:eastAsia="宋体"/>
              </w:rPr>
              <w:t>人员要求：</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rFonts w:ascii="宋体" w:hAnsi="宋体" w:cs="宋体" w:eastAsia="宋体"/>
              </w:rPr>
              <w:t>2.1.</w:t>
            </w:r>
            <w:r>
              <w:rPr>
                <w:rFonts w:ascii="宋体" w:hAnsi="宋体" w:cs="宋体" w:eastAsia="宋体"/>
              </w:rPr>
              <w:t>派遣</w:t>
            </w:r>
            <w:r>
              <w:rPr>
                <w:rFonts w:ascii="宋体" w:hAnsi="宋体" w:cs="宋体" w:eastAsia="宋体"/>
              </w:rPr>
              <w:t>3名经验丰富的有资质的技术管理人员进行现场管理。年龄50岁</w:t>
            </w:r>
            <w:r>
              <w:rPr>
                <w:rFonts w:ascii="宋体" w:hAnsi="宋体" w:cs="宋体" w:eastAsia="宋体"/>
              </w:rPr>
              <w:t>以下并持有法定的上岗资质证书（电工证、焊工证，特种设备操作证</w:t>
            </w:r>
            <w:r>
              <w:rPr>
                <w:rFonts w:ascii="宋体" w:hAnsi="宋体" w:cs="宋体" w:eastAsia="宋体"/>
              </w:rPr>
              <w:t>,压力容器操作证书,医学装备管理与工程技术人员岗位胜任力等级证书 ,医用气体行业培训合格证书</w:t>
            </w:r>
            <w:r>
              <w:rPr>
                <w:rFonts w:ascii="宋体" w:hAnsi="宋体" w:cs="宋体" w:eastAsia="宋体"/>
              </w:rPr>
              <w:t>），并</w:t>
            </w:r>
            <w:r>
              <w:rPr>
                <w:rFonts w:ascii="宋体" w:hAnsi="宋体" w:cs="宋体" w:eastAsia="宋体"/>
              </w:rPr>
              <w:t>有</w:t>
            </w:r>
            <w:r>
              <w:rPr>
                <w:rFonts w:ascii="宋体" w:hAnsi="宋体" w:cs="宋体" w:eastAsia="宋体"/>
              </w:rPr>
              <w:t>3年以上 “医用气体工”维保维修经验。为医用气体系统制定日常巡视计划并执行，为其建立维修维护记录；负责根据相关行业标准制定医院医用气体系统相对应的专业化、标准化及系统化的运行操作规程和记录；负责带教3名</w:t>
            </w:r>
            <w:r>
              <w:rPr>
                <w:rFonts w:ascii="宋体" w:hAnsi="宋体" w:cs="宋体" w:eastAsia="宋体"/>
              </w:rPr>
              <w:t>院方</w:t>
            </w:r>
            <w:r>
              <w:rPr>
                <w:rFonts w:ascii="宋体" w:hAnsi="宋体" w:cs="宋体" w:eastAsia="宋体"/>
              </w:rPr>
              <w:t>医用气体操作人员。接受院方监督（工作态度、工作纪律、日常行为等）管理；遵守院方的各项管理制度。</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rPr>
              <w:t>2.2.</w:t>
            </w:r>
            <w:r>
              <w:rPr>
                <w:rFonts w:ascii="宋体" w:hAnsi="宋体" w:cs="宋体" w:eastAsia="宋体"/>
              </w:rPr>
              <w:t>保证全院氧气供应，满足各科室、病区氧气要求。</w:t>
            </w:r>
          </w:p>
          <w:p>
            <w:pPr>
              <w:pStyle w:val="null3"/>
            </w:pPr>
            <w:r>
              <w:rPr>
                <w:rFonts w:ascii="宋体" w:hAnsi="宋体" w:cs="宋体" w:eastAsia="宋体"/>
              </w:rPr>
              <w:t>2.3.</w:t>
            </w:r>
            <w:r>
              <w:rPr>
                <w:rFonts w:ascii="宋体" w:hAnsi="宋体" w:cs="宋体" w:eastAsia="宋体"/>
              </w:rPr>
              <w:t>保证全天</w:t>
            </w:r>
            <w:r>
              <w:rPr>
                <w:rFonts w:ascii="宋体" w:hAnsi="宋体" w:cs="宋体" w:eastAsia="宋体"/>
              </w:rPr>
              <w:t>24小时不间断有人值守。</w:t>
            </w:r>
          </w:p>
          <w:p>
            <w:pPr>
              <w:pStyle w:val="null3"/>
            </w:pPr>
            <w:r>
              <w:rPr>
                <w:rFonts w:ascii="宋体" w:hAnsi="宋体" w:cs="宋体" w:eastAsia="宋体"/>
              </w:rPr>
              <w:t>3.</w:t>
            </w:r>
            <w:r>
              <w:rPr>
                <w:rFonts w:ascii="宋体" w:hAnsi="宋体" w:cs="宋体" w:eastAsia="宋体"/>
              </w:rPr>
              <w:t>工作内容：</w:t>
            </w:r>
          </w:p>
          <w:p>
            <w:pPr>
              <w:pStyle w:val="null3"/>
            </w:pPr>
            <w:r>
              <w:rPr>
                <w:rFonts w:ascii="宋体" w:hAnsi="宋体" w:cs="宋体" w:eastAsia="宋体"/>
              </w:rPr>
              <w:t>3.1.</w:t>
            </w:r>
            <w:r>
              <w:rPr>
                <w:rFonts w:ascii="宋体" w:hAnsi="宋体" w:cs="宋体" w:eastAsia="宋体"/>
              </w:rPr>
              <w:t>每季度对于特种设备进行巡检，医用气体系统的压力表（半年校验一次），安全阀（每年校验一次）按期校验，校验费用由院方承担。</w:t>
            </w:r>
          </w:p>
          <w:p>
            <w:pPr>
              <w:pStyle w:val="null3"/>
            </w:pPr>
            <w:r>
              <w:rPr>
                <w:rFonts w:ascii="宋体" w:hAnsi="宋体" w:cs="宋体" w:eastAsia="宋体"/>
              </w:rPr>
              <w:t>3.2.</w:t>
            </w:r>
            <w:r>
              <w:rPr>
                <w:rFonts w:ascii="宋体" w:hAnsi="宋体" w:cs="宋体" w:eastAsia="宋体"/>
              </w:rPr>
              <w:t>每日对液氧站内在用气源设备巡检，内容包括：液位、压力、站内管路是否存在气体泄漏情况，备用罐要及时通知供应单位充装液氧备用。对在用气化器的结霜情况注意观察，有问题及时处理，保证出口管路不结霜。认真、准确、规范做好值班、巡检记录，做好各类气体订货、验收、收发工作，并填写相关记录。</w:t>
            </w:r>
          </w:p>
          <w:p>
            <w:pPr>
              <w:pStyle w:val="null3"/>
            </w:pPr>
            <w:r>
              <w:rPr>
                <w:rFonts w:ascii="宋体" w:hAnsi="宋体" w:cs="宋体" w:eastAsia="宋体"/>
              </w:rPr>
              <w:t>3.3.</w:t>
            </w:r>
            <w:r>
              <w:rPr>
                <w:rFonts w:ascii="宋体" w:hAnsi="宋体" w:cs="宋体" w:eastAsia="宋体"/>
              </w:rPr>
              <w:t>每日做好真空泵巡检，巡检内容包括：检查设备运行状况、压力、油位、阀门情况并做好巡检记录。每年对真空泵进行一次全面维保，更换油气分离器，真空泵润滑油，进气过滤器，排气过滤器，</w:t>
            </w:r>
            <w:r>
              <w:rPr>
                <w:rFonts w:ascii="宋体" w:hAnsi="宋体" w:cs="宋体" w:eastAsia="宋体"/>
              </w:rPr>
              <w:t>O型圈/垫圈，垫片，费由受托方承担。要有巡检记录、保养报告。</w:t>
            </w:r>
          </w:p>
          <w:p>
            <w:pPr>
              <w:pStyle w:val="null3"/>
            </w:pPr>
            <w:r>
              <w:rPr>
                <w:rFonts w:ascii="宋体" w:hAnsi="宋体" w:cs="宋体" w:eastAsia="宋体"/>
              </w:rPr>
              <w:t>3.4.</w:t>
            </w:r>
            <w:r>
              <w:rPr>
                <w:rFonts w:ascii="宋体" w:hAnsi="宋体" w:cs="宋体" w:eastAsia="宋体"/>
              </w:rPr>
              <w:t>医用氧气汇流排作为备用医疗供氧设备，每周进行一次设备运行测试，以保证设备处于良好状态，每日检查截止阀、汇流排导管、医用氧气满瓶库存数量，如有损坏进行维修更换。要有巡检记录、维修报告。</w:t>
            </w:r>
          </w:p>
          <w:p>
            <w:pPr>
              <w:pStyle w:val="null3"/>
            </w:pPr>
            <w:r>
              <w:rPr>
                <w:rFonts w:ascii="宋体" w:hAnsi="宋体" w:cs="宋体" w:eastAsia="宋体"/>
              </w:rPr>
              <w:t>3.5.</w:t>
            </w:r>
            <w:r>
              <w:rPr>
                <w:rFonts w:ascii="宋体" w:hAnsi="宋体" w:cs="宋体" w:eastAsia="宋体"/>
              </w:rPr>
              <w:t>每日巡检空气压缩机房设备，巡检内容包括：检查设备运行状况、压力、油位、管路阀门；冷干机排水情况；冷媒剩余量；过滤器有无多余杂质，并做好巡检记录。每年对真空泵进行一次全面维保，更换空气过滤器，油气过滤器，油气分离器，空压机专用机油，卸荷阀保养包，恒温阀，最小压力阀，管道精密过滤器滤芯，冷干机检查加冷媒（随时补充），费由受托方承担。要有巡检记录、保养报告。</w:t>
            </w:r>
          </w:p>
          <w:p>
            <w:pPr>
              <w:pStyle w:val="null3"/>
            </w:pPr>
            <w:r>
              <w:rPr>
                <w:rFonts w:ascii="宋体" w:hAnsi="宋体" w:cs="宋体" w:eastAsia="宋体"/>
              </w:rPr>
              <w:t>3.6.</w:t>
            </w:r>
            <w:r>
              <w:rPr>
                <w:rFonts w:ascii="宋体" w:hAnsi="宋体" w:cs="宋体" w:eastAsia="宋体"/>
              </w:rPr>
              <w:t>每月对全院医用气体管道及氧气终端、负压终端、压缩空气终端、二氧化碳终端、笑气终端等进行一次巡检，及时更换和维修。要有巡检记录、维修报告。</w:t>
            </w:r>
          </w:p>
          <w:p>
            <w:pPr>
              <w:pStyle w:val="null3"/>
            </w:pPr>
            <w:r>
              <w:rPr>
                <w:rFonts w:ascii="宋体" w:hAnsi="宋体" w:cs="宋体" w:eastAsia="宋体"/>
              </w:rPr>
              <w:t>3.7.</w:t>
            </w:r>
            <w:r>
              <w:rPr>
                <w:rFonts w:ascii="宋体" w:hAnsi="宋体" w:cs="宋体" w:eastAsia="宋体"/>
              </w:rPr>
              <w:t>超过（包含）</w:t>
            </w:r>
            <w:r>
              <w:rPr>
                <w:rFonts w:ascii="宋体" w:hAnsi="宋体" w:cs="宋体" w:eastAsia="宋体"/>
              </w:rPr>
              <w:t>3天的节假日，放假前必须对于医用气体系统进行全面检查。</w:t>
            </w:r>
          </w:p>
          <w:p>
            <w:pPr>
              <w:pStyle w:val="null3"/>
            </w:pPr>
            <w:r>
              <w:rPr>
                <w:rFonts w:ascii="宋体" w:hAnsi="宋体" w:cs="宋体" w:eastAsia="宋体"/>
              </w:rPr>
              <w:t>4.</w:t>
            </w:r>
            <w:r>
              <w:rPr>
                <w:rFonts w:ascii="宋体" w:hAnsi="宋体" w:cs="宋体" w:eastAsia="宋体"/>
              </w:rPr>
              <w:t>作业标准：</w:t>
            </w:r>
          </w:p>
          <w:p>
            <w:pPr>
              <w:pStyle w:val="null3"/>
            </w:pPr>
            <w:r>
              <w:rPr>
                <w:rFonts w:ascii="宋体" w:hAnsi="宋体" w:cs="宋体" w:eastAsia="宋体"/>
              </w:rPr>
              <w:t>4.1.</w:t>
            </w:r>
            <w:r>
              <w:rPr>
                <w:rFonts w:ascii="宋体" w:hAnsi="宋体" w:cs="宋体" w:eastAsia="宋体"/>
              </w:rPr>
              <w:t>设施巡视检查由服务商遵循《医用气体系统运行管理》（</w:t>
            </w:r>
            <w:r>
              <w:rPr>
                <w:rFonts w:ascii="宋体" w:hAnsi="宋体" w:cs="宋体" w:eastAsia="宋体"/>
              </w:rPr>
              <w:t>WS 435-2013）、《医用气体工程技术规范》（GB 50751-2012）的有关规定实施。</w:t>
            </w:r>
          </w:p>
          <w:p>
            <w:pPr>
              <w:pStyle w:val="null3"/>
            </w:pPr>
            <w:r>
              <w:rPr>
                <w:rFonts w:ascii="宋体" w:hAnsi="宋体" w:cs="宋体" w:eastAsia="宋体"/>
              </w:rPr>
              <w:t>4.2.</w:t>
            </w:r>
            <w:r>
              <w:rPr>
                <w:rFonts w:ascii="宋体" w:hAnsi="宋体" w:cs="宋体" w:eastAsia="宋体"/>
              </w:rPr>
              <w:t>建立医用气体系统运行故障报告和故障消除的登记制度。发生故障，供应商应当及时组织修复。因故障、维修等原因，需要暂时停用的，应当采取有效措施确保安全。</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rFonts w:ascii="宋体" w:hAnsi="宋体" w:cs="宋体" w:eastAsia="宋体"/>
              </w:rPr>
              <w:t>4.3.</w:t>
            </w:r>
            <w:r>
              <w:rPr>
                <w:rFonts w:ascii="宋体" w:hAnsi="宋体" w:cs="宋体" w:eastAsia="宋体"/>
              </w:rPr>
              <w:t>服务商从事医用气体工技术人员，应当</w:t>
            </w:r>
            <w:r>
              <w:rPr>
                <w:rFonts w:ascii="宋体" w:hAnsi="宋体" w:cs="宋体" w:eastAsia="宋体"/>
              </w:rPr>
              <w:t>通过</w:t>
            </w:r>
            <w:r>
              <w:rPr>
                <w:rFonts w:ascii="宋体" w:hAnsi="宋体" w:cs="宋体" w:eastAsia="宋体"/>
              </w:rPr>
              <w:t>相关部门考试合格，且有五年以上工作经验，持证上岗。</w:t>
            </w:r>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rPr>
              <w:t>4.4.</w:t>
            </w:r>
            <w:r>
              <w:rPr>
                <w:rFonts w:ascii="宋体" w:hAnsi="宋体" w:cs="宋体" w:eastAsia="宋体"/>
              </w:rPr>
              <w:t>服务商提供检查记录表和年度检验报告，应由供应商专业维修维保人员和甲方负责人签字认可。</w:t>
            </w:r>
          </w:p>
          <w:p>
            <w:pPr>
              <w:pStyle w:val="null3"/>
            </w:pPr>
            <w:r>
              <w:rPr>
                <w:rFonts w:ascii="宋体" w:hAnsi="宋体" w:cs="宋体" w:eastAsia="宋体"/>
              </w:rPr>
              <w:t>4.5.</w:t>
            </w:r>
            <w:r>
              <w:rPr>
                <w:rFonts w:ascii="宋体" w:hAnsi="宋体" w:cs="宋体" w:eastAsia="宋体"/>
              </w:rPr>
              <w:t>巡视检查</w:t>
            </w:r>
          </w:p>
          <w:p>
            <w:pPr>
              <w:pStyle w:val="null3"/>
            </w:pPr>
            <w:r>
              <w:rPr>
                <w:rFonts w:ascii="宋体" w:hAnsi="宋体" w:cs="宋体" w:eastAsia="宋体"/>
              </w:rPr>
              <w:t>一般要求：组织医疗气体系统巡视检查；空压机房、负压机房设备运行情况记录；二级减压箱、压力监测箱运行情况；三气体终端及设备使用情况。</w:t>
            </w:r>
          </w:p>
          <w:p>
            <w:pPr>
              <w:pStyle w:val="null3"/>
            </w:pPr>
            <w:r>
              <w:rPr>
                <w:rFonts w:ascii="宋体" w:hAnsi="宋体" w:cs="宋体" w:eastAsia="宋体"/>
              </w:rPr>
              <w:t>巡视检查内容：空压机房设备运行情况、负压吸引机房设备运行情况；医用气体管道系统（管道、阀门、仪表、二级减压箱、报警装置）；病房内气体终端（品牌：上海捷锐），氧气终端、负压终端、空气终端。</w:t>
            </w:r>
          </w:p>
          <w:p>
            <w:pPr>
              <w:pStyle w:val="null3"/>
            </w:pPr>
            <w:r>
              <w:rPr>
                <w:rFonts w:ascii="宋体" w:hAnsi="宋体" w:cs="宋体" w:eastAsia="宋体"/>
              </w:rPr>
              <w:t>巡视检查记录：测试方法和技术要求应依照《医用气体系统运行管理》、《医用气体工程技术规范》；机房设备每日巡检，并由医院主管人员签字；三气设备带每月巡检，并由值班护士签字确认；应急维修单应由相关科室人员签字确认；所有维修、维保、巡检做好相关记录；每个季度应做一次总结，并形成书面记录交与主管部门相关人员；在巡检过程中，如发现问题，应第一时间书面形式告知甲方，并提供相关解决方案。</w:t>
            </w:r>
          </w:p>
          <w:p>
            <w:pPr>
              <w:pStyle w:val="null3"/>
            </w:pPr>
            <w:r>
              <w:rPr>
                <w:rFonts w:ascii="宋体" w:hAnsi="宋体" w:cs="宋体" w:eastAsia="宋体"/>
              </w:rPr>
              <w:t>4.6.</w:t>
            </w:r>
            <w:r>
              <w:rPr>
                <w:rFonts w:ascii="宋体" w:hAnsi="宋体" w:cs="宋体" w:eastAsia="宋体"/>
              </w:rPr>
              <w:t>服务商应根据本项目的情况编制详细的《医用气体系统维修保养方案》。</w:t>
            </w:r>
          </w:p>
          <w:p>
            <w:pPr>
              <w:pStyle w:val="null3"/>
            </w:pPr>
            <w:r>
              <w:rPr>
                <w:rFonts w:ascii="宋体" w:hAnsi="宋体" w:cs="宋体" w:eastAsia="宋体"/>
              </w:rPr>
              <w:t>4.7.</w:t>
            </w:r>
            <w:r>
              <w:rPr>
                <w:rFonts w:ascii="宋体" w:hAnsi="宋体" w:cs="宋体" w:eastAsia="宋体"/>
              </w:rPr>
              <w:t>服务商每月需提供月度维护保养工作报告，以及每年一次的设备保养报告。</w:t>
            </w:r>
          </w:p>
          <w:p>
            <w:pPr>
              <w:pStyle w:val="null3"/>
              <w:jc w:val="both"/>
            </w:pPr>
            <w:r>
              <w:rPr>
                <w:rFonts w:ascii="宋体" w:hAnsi="宋体" w:cs="宋体" w:eastAsia="宋体"/>
                <w:sz w:val="21"/>
              </w:rPr>
              <w:t>4.8.</w:t>
            </w:r>
            <w:r>
              <w:rPr>
                <w:rFonts w:ascii="宋体" w:hAnsi="宋体" w:cs="宋体" w:eastAsia="宋体"/>
                <w:sz w:val="21"/>
              </w:rPr>
              <w:t>服务商需在维护保养方案中提供应急预案，并提供应急响应电话及到达时间。</w:t>
            </w:r>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rPr>
              <w:t>2019年7月25日至2022年9月8日可外包维修的小型设备清单及可外包维修的低值易耗品</w:t>
            </w:r>
          </w:p>
          <w:p>
            <w:pPr>
              <w:pStyle w:val="null3"/>
            </w:pPr>
            <w:r>
              <w:rPr>
                <w:rFonts w:ascii="宋体" w:hAnsi="宋体" w:cs="宋体" w:eastAsia="宋体"/>
                <w:sz w:val="21"/>
              </w:rPr>
              <w:t>详见附件（该清单最终以附件形式上传）</w:t>
            </w:r>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rPr>
              <w:t>开诊至</w:t>
            </w:r>
            <w:r>
              <w:rPr>
                <w:rFonts w:ascii="宋体" w:hAnsi="宋体" w:cs="宋体" w:eastAsia="宋体"/>
              </w:rPr>
              <w:t>2019年7月24日可外包维修的小型设备</w:t>
            </w:r>
            <w:r>
              <w:rPr>
                <w:rFonts w:ascii="宋体" w:hAnsi="宋体" w:cs="宋体" w:eastAsia="宋体"/>
              </w:rPr>
              <w:t>清单及可外包维修的低值易耗品</w:t>
            </w:r>
          </w:p>
          <w:p>
            <w:pPr>
              <w:pStyle w:val="null3"/>
              <w:jc w:val="both"/>
            </w:pPr>
            <w:r>
              <w:rPr>
                <w:rFonts w:ascii="宋体" w:hAnsi="宋体" w:cs="宋体" w:eastAsia="宋体"/>
                <w:sz w:val="21"/>
              </w:rPr>
              <w:t>详见附件（该清单最终以附件形式上传）</w:t>
            </w:r>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rPr>
              <w:t>2022年9月9日至2024年3月19日可外包维修的低值易耗品</w:t>
            </w:r>
            <w:r>
              <w:rPr>
                <w:rFonts w:ascii="宋体" w:hAnsi="宋体" w:cs="宋体" w:eastAsia="宋体"/>
              </w:rPr>
              <w:t>及可外包维修的小型设备</w:t>
            </w:r>
          </w:p>
          <w:p>
            <w:pPr>
              <w:pStyle w:val="null3"/>
              <w:jc w:val="both"/>
            </w:pPr>
            <w:r>
              <w:rPr>
                <w:rFonts w:ascii="宋体" w:hAnsi="宋体" w:cs="宋体" w:eastAsia="宋体"/>
                <w:sz w:val="21"/>
              </w:rPr>
              <w:t>详见附件（该易耗品最终以附件形式上传）</w:t>
            </w:r>
          </w:p>
        </w:tc>
      </w:tr>
    </w:tbl>
    <w:p>
      <w:pPr>
        <w:pStyle w:val="null3"/>
        <w:outlineLvl w:val="2"/>
      </w:pPr>
      <w:r>
        <w:rPr>
          <w:sz w:val="28"/>
          <w:b/>
        </w:rPr>
        <w:t>3.2.3人员配置要求</w:t>
      </w:r>
    </w:p>
    <w:p>
      <w:pPr>
        <w:pStyle w:val="null3"/>
      </w:pPr>
      <w:r>
        <w:rPr/>
        <w:t>采购包1：</w:t>
      </w:r>
    </w:p>
    <w:p>
      <w:pPr>
        <w:pStyle w:val="null3"/>
      </w:pPr>
      <w:r>
        <w:rPr/>
        <w:t>根据采购文件采购要求执行</w:t>
      </w:r>
    </w:p>
    <w:p>
      <w:pPr>
        <w:pStyle w:val="null3"/>
        <w:outlineLvl w:val="2"/>
      </w:pPr>
      <w:r>
        <w:rPr>
          <w:sz w:val="28"/>
          <w:b/>
        </w:rPr>
        <w:t>3.2.4设施设备要求</w:t>
      </w:r>
    </w:p>
    <w:p>
      <w:pPr>
        <w:pStyle w:val="null3"/>
      </w:pPr>
      <w:r>
        <w:rPr/>
        <w:t>采购包1：</w:t>
      </w:r>
    </w:p>
    <w:p>
      <w:pPr>
        <w:pStyle w:val="null3"/>
      </w:pPr>
      <w:r>
        <w:rPr/>
        <w:t>根据采购文件采购要求执行</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西安市第三医院指定地点</w:t>
      </w:r>
    </w:p>
    <w:p>
      <w:pPr>
        <w:pStyle w:val="null3"/>
        <w:outlineLvl w:val="3"/>
      </w:pPr>
      <w:r>
        <w:rPr>
          <w:sz w:val="24"/>
          <w:b/>
        </w:rPr>
        <w:t>3.3.3考核（验收）标准和方法</w:t>
      </w:r>
    </w:p>
    <w:p>
      <w:pPr>
        <w:pStyle w:val="null3"/>
      </w:pPr>
      <w:r>
        <w:rPr/>
        <w:t>采购包1：</w:t>
      </w:r>
    </w:p>
    <w:p>
      <w:pPr>
        <w:pStyle w:val="null3"/>
      </w:pPr>
      <w:r>
        <w:rPr/>
        <w:t>根据采购文件采购要求执行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在签订合同书后</w:t>
      </w:r>
      <w:r>
        <w:rPr/>
        <w:t xml:space="preserve"> ，达到付款条件起 </w:t>
      </w:r>
      <w:r>
        <w:rPr/>
        <w:t>30</w:t>
      </w:r>
      <w:r>
        <w:rPr/>
        <w:t xml:space="preserve"> 日内，支付合同总金额的 </w:t>
      </w:r>
      <w:r>
        <w:rPr/>
        <w:t>45.00</w:t>
      </w:r>
      <w:r>
        <w:rPr/>
        <w:t>%。</w:t>
      </w:r>
    </w:p>
    <w:p>
      <w:pPr>
        <w:pStyle w:val="null3"/>
      </w:pPr>
      <w:r>
        <w:rPr/>
        <w:t>采购包1：</w:t>
      </w:r>
      <w:r>
        <w:rPr/>
        <w:t xml:space="preserve"> 付款条件说明： </w:t>
      </w:r>
      <w:r>
        <w:rPr/>
        <w:t>服务周期过半后</w:t>
      </w:r>
      <w:r>
        <w:rPr/>
        <w:t xml:space="preserve"> ，达到付款条件起 </w:t>
      </w:r>
      <w:r>
        <w:rPr/>
        <w:t>30</w:t>
      </w:r>
      <w:r>
        <w:rPr/>
        <w:t xml:space="preserve"> 日内，支付合同总金额的 </w:t>
      </w:r>
      <w:r>
        <w:rPr/>
        <w:t>45.00</w:t>
      </w:r>
      <w:r>
        <w:rPr/>
        <w:t>%。</w:t>
      </w:r>
    </w:p>
    <w:p>
      <w:pPr>
        <w:pStyle w:val="null3"/>
      </w:pPr>
      <w:r>
        <w:rPr/>
        <w:t>采购包1：</w:t>
      </w:r>
      <w:r>
        <w:rPr/>
        <w:t xml:space="preserve"> 付款条件说明： </w:t>
      </w:r>
      <w:r>
        <w:rPr/>
        <w:t>合同结束后</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根据采购文件采购要求执行</w:t>
      </w:r>
    </w:p>
    <w:p>
      <w:pPr>
        <w:pStyle w:val="null3"/>
        <w:outlineLvl w:val="2"/>
      </w:pPr>
      <w:r>
        <w:rPr>
          <w:sz w:val="28"/>
          <w:b/>
        </w:rPr>
        <w:t>3.4其他要求</w:t>
      </w:r>
    </w:p>
    <w:p>
      <w:pPr>
        <w:pStyle w:val="null3"/>
      </w:pPr>
      <w:r>
        <w:rPr/>
        <w:t>本项目服务费采用包干制，包括市最低工资标准、管理服务成本、法定税费和服务企业的利润等一切应尽费用。包括（人工费用：包括员工及管理人员工资、各类社保等、保险等费用；医疗设备日常保养维护工具；不可预见费用；企业服务酬金；法定税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非法定代表人参加投标的，须提供法定代表人委托授权书和被授权人提交响应文件截止时间前一年内任意一个月的社会保障资金（养老保险或医疗保险）的缴纳证明及被授权人身份证，法定代表人参加投标时,只须提供法定代表人身份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医疗器械经营许可证</w:t>
            </w:r>
          </w:p>
        </w:tc>
        <w:tc>
          <w:tcPr>
            <w:tcW w:type="dxa" w:w="3322"/>
          </w:tcPr>
          <w:p>
            <w:pPr>
              <w:pStyle w:val="null3"/>
            </w:pPr>
            <w:r>
              <w:rPr/>
              <w:t>供应商具备医疗器械经营许可证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具有医用中心供氧系统注册证</w:t>
            </w:r>
          </w:p>
        </w:tc>
        <w:tc>
          <w:tcPr>
            <w:tcW w:type="dxa" w:w="3322"/>
          </w:tcPr>
          <w:p>
            <w:pPr>
              <w:pStyle w:val="null3"/>
            </w:pPr>
            <w:r>
              <w:rPr/>
              <w:t>供应商具备医用中心供氧系统注册证</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备承压类特种设备安装改造维修许可证（GC2）</w:t>
            </w:r>
          </w:p>
        </w:tc>
        <w:tc>
          <w:tcPr>
            <w:tcW w:type="dxa" w:w="3322"/>
          </w:tcPr>
          <w:p>
            <w:pPr>
              <w:pStyle w:val="null3"/>
            </w:pPr>
            <w:r>
              <w:rPr/>
              <w:t>供应商具备承压类特种设备安装改造维修许可证（GC2）</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财务状况报告</w:t>
            </w:r>
          </w:p>
        </w:tc>
        <w:tc>
          <w:tcPr>
            <w:tcW w:type="dxa" w:w="3322"/>
          </w:tcPr>
          <w:p>
            <w:pPr>
              <w:pStyle w:val="null3"/>
            </w:pPr>
            <w:r>
              <w:rPr/>
              <w:t>供应商提供2021年度、2022年度、2023年度财务审计报告（至少包括资产负债表、利润表、现金流量表，成立时间至提交投标文件截止时间不足一年的可提供成立后任意时段的资产负债表），或其开标前三个月内基本存款账户开户银行出具的资信证明及基本存款账户开户许可证，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提供2024年度任意一个月的依法缴纳税收的相关凭据（时间以税款所属日期为准），凭据应有税务机关或代收机关的公章或业务专用章。依法免税或无须缴纳税收的供应商，应提供相应证明文件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提供2024年度任意一个月的社会保障资金缴存单据或社保机构开具的社会保险参保缴费情况证明。依法不需要缴纳社会保障资金的供应商应提供相关文件证明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参加政府采购活动前 3 年内在经营活动中没有重大违法记录的书面声明</w:t>
            </w:r>
          </w:p>
        </w:tc>
        <w:tc>
          <w:tcPr>
            <w:tcW w:type="dxa" w:w="3322"/>
          </w:tcPr>
          <w:p>
            <w:pPr>
              <w:pStyle w:val="null3"/>
            </w:pPr>
            <w:r>
              <w:rPr/>
              <w:t>参加政府采购活动前 3 年内在经营活动中没有重大违法记录的书面声明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供应商非采购人单位职工及家属投资开办，其法人、股东和经营管理人员非采购人单位职工及家属</w:t>
            </w:r>
          </w:p>
        </w:tc>
        <w:tc>
          <w:tcPr>
            <w:tcW w:type="dxa" w:w="3322"/>
          </w:tcPr>
          <w:p>
            <w:pPr>
              <w:pStyle w:val="null3"/>
            </w:pPr>
            <w:r>
              <w:rPr/>
              <w:t>供应商非采购人单位职工及家属投资开办，其法人、股东和经营管理人员非采购人单位职工及家属</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响应报价超过最高限价 不合格 响应报价未超过者最高限价 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服务期不满足竞争性磋商文件要求 不合格 服务期满足竞争性磋商文件要求 合格</w:t>
            </w:r>
          </w:p>
        </w:tc>
        <w:tc>
          <w:tcPr>
            <w:tcW w:type="dxa" w:w="1661"/>
          </w:tcPr>
          <w:p>
            <w:pPr>
              <w:pStyle w:val="null3"/>
            </w:pPr>
            <w:r>
              <w:rPr/>
              <w:t>商务应答表 服务方案</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响应文件的签署、盖章不符合竞争性磋商文件要求 不合格 响应文件的签署、盖 章符合竞争性磋商文件要求 合格</w:t>
            </w:r>
          </w:p>
        </w:tc>
        <w:tc>
          <w:tcPr>
            <w:tcW w:type="dxa" w:w="1661"/>
          </w:tcPr>
          <w:p>
            <w:pPr>
              <w:pStyle w:val="null3"/>
            </w:pPr>
            <w:r>
              <w:rPr/>
              <w:t>服务内容及服务邀请应答表 中小企业声明函 商务应答表 供应商认为有必要说明的其他问题 供应商应提交的相关资格证明材料 报价表 业绩一览表 响应文件封面 资格证明文件 残疾人福利性单位声明函 服务方案 标的清单 响应函 监狱企业的证明文件 技术方案、实施能力、服务承诺</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响应文件无投标有效期或有效期达不到竞争性磋商文件要求的 不合格 响应文件投标有效期达到竞争性磋商文件要求的合格</w:t>
            </w:r>
          </w:p>
        </w:tc>
        <w:tc>
          <w:tcPr>
            <w:tcW w:type="dxa" w:w="1661"/>
          </w:tcPr>
          <w:p>
            <w:pPr>
              <w:pStyle w:val="null3"/>
            </w:pPr>
            <w:r>
              <w:rPr/>
              <w:t>响应文件封面 服务内容及服务邀请应答表 商务应答表 响应函</w:t>
            </w:r>
          </w:p>
        </w:tc>
      </w:tr>
      <w:tr>
        <w:tc>
          <w:tcPr>
            <w:tcW w:type="dxa" w:w="831"/>
          </w:tcPr>
          <w:p>
            <w:pPr>
              <w:pStyle w:val="null3"/>
            </w:pPr>
            <w:r>
              <w:rPr/>
              <w:t>6</w:t>
            </w:r>
          </w:p>
        </w:tc>
        <w:tc>
          <w:tcPr>
            <w:tcW w:type="dxa" w:w="2492"/>
          </w:tcPr>
          <w:p>
            <w:pPr>
              <w:pStyle w:val="null3"/>
            </w:pPr>
            <w:r>
              <w:rPr/>
              <w:t>附加条件</w:t>
            </w:r>
          </w:p>
        </w:tc>
        <w:tc>
          <w:tcPr>
            <w:tcW w:type="dxa" w:w="3322"/>
          </w:tcPr>
          <w:p>
            <w:pPr>
              <w:pStyle w:val="null3"/>
            </w:pPr>
            <w:r>
              <w:rPr/>
              <w:t>响应文件含有采购人不能接受的附加条件的 不合格 响应文件没有采购人不能接受的附加条件的 合格</w:t>
            </w:r>
          </w:p>
        </w:tc>
        <w:tc>
          <w:tcPr>
            <w:tcW w:type="dxa" w:w="1661"/>
          </w:tcPr>
          <w:p>
            <w:pPr>
              <w:pStyle w:val="null3"/>
            </w:pPr>
            <w:r>
              <w:rPr/>
              <w:t>供应商认为有必要说明的其他问题</w:t>
            </w:r>
          </w:p>
        </w:tc>
      </w:tr>
      <w:tr>
        <w:tc>
          <w:tcPr>
            <w:tcW w:type="dxa" w:w="831"/>
          </w:tcPr>
          <w:p>
            <w:pPr>
              <w:pStyle w:val="null3"/>
            </w:pPr>
            <w:r>
              <w:rPr/>
              <w:t>7</w:t>
            </w:r>
          </w:p>
        </w:tc>
        <w:tc>
          <w:tcPr>
            <w:tcW w:type="dxa" w:w="2492"/>
          </w:tcPr>
          <w:p>
            <w:pPr>
              <w:pStyle w:val="null3"/>
            </w:pPr>
            <w:r>
              <w:rPr/>
              <w:t>法律、法规和招标文件规定的其他无效情形</w:t>
            </w:r>
          </w:p>
        </w:tc>
        <w:tc>
          <w:tcPr>
            <w:tcW w:type="dxa" w:w="3322"/>
          </w:tcPr>
          <w:p>
            <w:pPr>
              <w:pStyle w:val="null3"/>
            </w:pPr>
            <w:r>
              <w:rPr/>
              <w:t>法律、法规和招标文件规定 的其他无效情形 不存在法律、法规和招标 文件规定的 其他无效 情形（合 格），存在法律、法规和招标文件规 定的其他无效情形 （不合格）</w:t>
            </w:r>
          </w:p>
        </w:tc>
        <w:tc>
          <w:tcPr>
            <w:tcW w:type="dxa" w:w="1661"/>
          </w:tcPr>
          <w:p>
            <w:pPr>
              <w:pStyle w:val="null3"/>
            </w:pPr>
            <w:r>
              <w:rPr/>
              <w:t>服务内容及服务邀请应答表 中小企业声明函 商务应答表 供应商认为有必要说明的其他问题 供应商应提交的相关资格证明材料 报价表 业绩一览表 响应文件封面 资格证明文件 残疾人福利性单位声明函 服务方案 标的清单 响应函 监狱企业的证明文件 技术方案、实施能力、服务承诺</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▲项参数为重要参数，每负偏离一项扣5分，未标记“▲”的为一般项参数，每负偏离一项扣1分。不计负分，满分32分。</w:t>
            </w:r>
          </w:p>
        </w:tc>
        <w:tc>
          <w:tcPr>
            <w:tcW w:type="dxa" w:w="831"/>
          </w:tcPr>
          <w:p>
            <w:pPr>
              <w:pStyle w:val="null3"/>
              <w:jc w:val="right"/>
            </w:pPr>
            <w:r>
              <w:rPr/>
              <w:t>32.0000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1.供应商根据招标文件内容及要求做出具体响应内容、列出具体维保服务方案，方案细致具体可操作性强，贴近项目情况得4-6分。响应内容及维保服务方案不贴近项目情况，可操作性一般，得1-3分。响应内容及维保服务方案不细致，无可操作性，得0分。 2.维保服务质量保证措施及应急措施，对用户需求响应及时情况，按其优劣程度计0-3分。 3.应急维修服务方案响应招标文件内容及要求，具体可行，科学合理，按其响应性、合理性、可行性计0-3分。 4.对协助采购人设备安装、验收、拆机移机、临床培训工作，做出可行性协助方案，按其方案的响应性、合理性、可行性计0-3分。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实施能力</w:t>
            </w:r>
          </w:p>
        </w:tc>
        <w:tc>
          <w:tcPr>
            <w:tcW w:type="dxa" w:w="2492"/>
          </w:tcPr>
          <w:p>
            <w:pPr>
              <w:pStyle w:val="null3"/>
            </w:pPr>
            <w:r>
              <w:rPr/>
              <w:t>1、项目组织机构情况评审，本项目实施组织机构健全，组织架构清晰，组织架构中各岗位责任明确清晰，计3-5分。组织机构不清晰，岗位职责不明确计0-2分。 2、拟投入本项目人员数量充足，各专业人员配备齐全，人员具有相关岗位技能工作经验充分，专业人员具有相关专业职称具有同类项目业绩经验和管理能力，计10-15分。人员数量达标，有一定经验，可一定程度满足管理要求，计5-9分。人员数量及专业能力均有欠缺，计0-4分。 3、拟投入本项目备品备件及维修测试工具情况评审，拟投入本项目备品备件、维修测试工具，性能稳定，有质量保证，满足招标人需求，符合国际、国内相关标准，并提供备品备件、维修测试工具清单相关证明资料，计6-10分。备件不足，维修测试工具不满足需求，缺少相关证明材料，计0-5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1、工作人员管理方案，按其优劣赋0-4分。 2、针对本项目实际需求提供详细具体可行的服务措施承诺，且售后服务机制健全，具有完备的服务体系，按其优劣赋0-3分。 3、固定办公场所及服务网点的设定有利于项目顺利进行，应急响应时间及时迅速、措施完善，按其优劣赋0-3分。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提供2021年1月1日至今（以合同签订时间为准）同类项目业绩合同，每份计1分，满分3分。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详见附件：技术方案、实施能力、服务承诺</w:t>
      </w:r>
    </w:p>
    <w:p>
      <w:pPr>
        <w:pStyle w:val="null3"/>
        <w:ind w:firstLine="960"/>
      </w:pPr>
      <w:r>
        <w:rPr/>
        <w:t>详见附件：业绩一览表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详见附件：2024年度基础医疗设备及医用气体系统运维集约化服务项目合同.docx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