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409AD6">
      <w:pPr>
        <w:tabs>
          <w:tab w:val="left" w:pos="5670"/>
        </w:tabs>
        <w:autoSpaceDE w:val="0"/>
        <w:autoSpaceDN w:val="0"/>
        <w:adjustRightInd w:val="0"/>
        <w:snapToGrid w:val="0"/>
        <w:spacing w:line="360" w:lineRule="auto"/>
        <w:jc w:val="center"/>
        <w:rPr>
          <w:rFonts w:hint="eastAsia" w:ascii="仿宋_GB2312" w:eastAsia="仿宋_GB2312"/>
          <w:b/>
          <w:bCs/>
          <w:sz w:val="44"/>
          <w:szCs w:val="44"/>
        </w:rPr>
      </w:pPr>
    </w:p>
    <w:p w14:paraId="39202FEB">
      <w:pPr>
        <w:tabs>
          <w:tab w:val="left" w:pos="5670"/>
        </w:tabs>
        <w:autoSpaceDE w:val="0"/>
        <w:autoSpaceDN w:val="0"/>
        <w:adjustRightInd w:val="0"/>
        <w:snapToGrid w:val="0"/>
        <w:spacing w:line="360" w:lineRule="auto"/>
        <w:jc w:val="center"/>
        <w:rPr>
          <w:rFonts w:hint="eastAsia" w:ascii="仿宋_GB2312" w:eastAsia="仿宋_GB2312"/>
          <w:b/>
          <w:bCs/>
          <w:sz w:val="44"/>
          <w:szCs w:val="44"/>
        </w:rPr>
      </w:pPr>
    </w:p>
    <w:p w14:paraId="2214854A">
      <w:pPr>
        <w:tabs>
          <w:tab w:val="left" w:pos="5670"/>
        </w:tabs>
        <w:autoSpaceDE w:val="0"/>
        <w:autoSpaceDN w:val="0"/>
        <w:adjustRightInd w:val="0"/>
        <w:snapToGrid w:val="0"/>
        <w:spacing w:line="360" w:lineRule="auto"/>
        <w:jc w:val="center"/>
        <w:rPr>
          <w:rFonts w:ascii="仿宋_GB2312" w:eastAsia="仿宋_GB2312"/>
          <w:b/>
          <w:bCs/>
          <w:sz w:val="44"/>
          <w:szCs w:val="44"/>
        </w:rPr>
      </w:pPr>
      <w:r>
        <w:rPr>
          <w:rFonts w:hint="eastAsia" w:ascii="仿宋_GB2312" w:eastAsia="仿宋_GB2312"/>
          <w:b/>
          <w:bCs/>
          <w:sz w:val="44"/>
          <w:szCs w:val="44"/>
        </w:rPr>
        <w:t>西安市第三医院</w:t>
      </w:r>
    </w:p>
    <w:p w14:paraId="609C20E8">
      <w:pPr>
        <w:tabs>
          <w:tab w:val="left" w:pos="5670"/>
        </w:tabs>
        <w:autoSpaceDE w:val="0"/>
        <w:autoSpaceDN w:val="0"/>
        <w:adjustRightInd w:val="0"/>
        <w:snapToGrid w:val="0"/>
        <w:spacing w:line="360" w:lineRule="auto"/>
        <w:jc w:val="center"/>
        <w:rPr>
          <w:rFonts w:ascii="仿宋_GB2312" w:eastAsia="仿宋_GB2312"/>
          <w:b/>
          <w:bCs/>
          <w:sz w:val="44"/>
          <w:szCs w:val="44"/>
        </w:rPr>
      </w:pPr>
      <w:r>
        <w:rPr>
          <w:rFonts w:hint="eastAsia" w:ascii="仿宋_GB2312" w:hAnsi="宋体" w:eastAsia="仿宋_GB2312" w:cs="宋体"/>
          <w:sz w:val="24"/>
          <w:u w:val="single"/>
        </w:rPr>
        <w:t xml:space="preserve">                                </w:t>
      </w:r>
      <w:r>
        <w:rPr>
          <w:rFonts w:hint="eastAsia" w:ascii="仿宋_GB2312" w:eastAsia="仿宋_GB2312"/>
          <w:b/>
          <w:bCs/>
          <w:sz w:val="44"/>
          <w:szCs w:val="44"/>
        </w:rPr>
        <w:t>项目</w:t>
      </w:r>
    </w:p>
    <w:p w14:paraId="7EF41630">
      <w:pPr>
        <w:pStyle w:val="2"/>
        <w:jc w:val="center"/>
        <w:rPr>
          <w:rFonts w:ascii="仿宋_GB2312" w:eastAsia="仿宋_GB2312"/>
          <w:b/>
          <w:bCs/>
          <w:sz w:val="44"/>
          <w:szCs w:val="44"/>
        </w:rPr>
      </w:pPr>
      <w:r>
        <w:rPr>
          <w:rFonts w:hint="eastAsia"/>
          <w:b/>
          <w:snapToGrid w:val="0"/>
          <w:kern w:val="0"/>
          <w:sz w:val="44"/>
          <w:szCs w:val="44"/>
        </w:rPr>
        <w:t>计算机软件产品采购合同</w:t>
      </w:r>
    </w:p>
    <w:p w14:paraId="452564A8">
      <w:pPr>
        <w:spacing w:line="800" w:lineRule="exact"/>
        <w:ind w:left="3134"/>
        <w:jc w:val="center"/>
        <w:rPr>
          <w:rFonts w:ascii="仿宋_GB2312" w:hAnsi="宋体" w:eastAsia="仿宋_GB2312" w:cs="宋体"/>
          <w:b/>
          <w:sz w:val="36"/>
          <w:szCs w:val="36"/>
        </w:rPr>
      </w:pPr>
    </w:p>
    <w:p w14:paraId="3CFE45C5">
      <w:pPr>
        <w:spacing w:line="800" w:lineRule="exact"/>
        <w:jc w:val="center"/>
        <w:rPr>
          <w:rFonts w:ascii="仿宋_GB2312" w:hAnsi="宋体" w:eastAsia="仿宋_GB2312" w:cs="宋体"/>
          <w:b/>
          <w:sz w:val="36"/>
          <w:szCs w:val="36"/>
        </w:rPr>
      </w:pPr>
      <w:r>
        <w:rPr>
          <w:rFonts w:hint="eastAsia" w:ascii="仿宋_GB2312" w:hAnsi="宋体" w:eastAsia="仿宋_GB2312" w:cs="宋体"/>
          <w:b/>
          <w:sz w:val="36"/>
          <w:szCs w:val="36"/>
        </w:rPr>
        <w:t>采购编号：（包号：）</w:t>
      </w:r>
    </w:p>
    <w:p w14:paraId="4B7896AF">
      <w:pPr>
        <w:spacing w:line="440" w:lineRule="exact"/>
        <w:ind w:firstLine="480" w:firstLineChars="200"/>
        <w:rPr>
          <w:rFonts w:ascii="仿宋" w:hAnsi="仿宋" w:eastAsia="仿宋"/>
          <w:sz w:val="24"/>
        </w:rPr>
      </w:pPr>
    </w:p>
    <w:p w14:paraId="2D965EB8">
      <w:pPr>
        <w:pStyle w:val="2"/>
      </w:pPr>
    </w:p>
    <w:p w14:paraId="510F9D93">
      <w:pPr>
        <w:pStyle w:val="2"/>
      </w:pPr>
    </w:p>
    <w:p w14:paraId="41A81AEA">
      <w:pPr>
        <w:pStyle w:val="2"/>
      </w:pPr>
    </w:p>
    <w:p w14:paraId="17F52772">
      <w:pPr>
        <w:pStyle w:val="2"/>
      </w:pPr>
    </w:p>
    <w:p w14:paraId="76453879">
      <w:pPr>
        <w:ind w:firstLine="2080" w:firstLineChars="650"/>
        <w:rPr>
          <w:rFonts w:ascii="仿宋_GB2312" w:hAnsi="宋体" w:eastAsia="仿宋_GB2312" w:cs="宋体"/>
          <w:sz w:val="32"/>
          <w:szCs w:val="32"/>
        </w:rPr>
      </w:pPr>
      <w:r>
        <w:rPr>
          <w:rFonts w:hint="eastAsia" w:ascii="仿宋_GB2312" w:hAnsi="宋体" w:eastAsia="仿宋_GB2312" w:cs="宋体"/>
          <w:sz w:val="32"/>
          <w:szCs w:val="32"/>
        </w:rPr>
        <w:t>甲  方：西安市第三医院</w:t>
      </w:r>
    </w:p>
    <w:p w14:paraId="0E9C9748">
      <w:pPr>
        <w:tabs>
          <w:tab w:val="left" w:pos="480"/>
        </w:tabs>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         乙  方（中标供应商）：</w:t>
      </w:r>
    </w:p>
    <w:p w14:paraId="7AE1C3D2">
      <w:pPr>
        <w:rPr>
          <w:rFonts w:ascii="仿宋_GB2312" w:hAnsi="宋体" w:eastAsia="仿宋_GB2312" w:cs="宋体"/>
          <w:sz w:val="32"/>
          <w:szCs w:val="32"/>
        </w:rPr>
      </w:pPr>
      <w:r>
        <w:rPr>
          <w:rFonts w:hint="eastAsia" w:ascii="仿宋_GB2312" w:hAnsi="宋体" w:eastAsia="仿宋_GB2312" w:cs="宋体"/>
          <w:sz w:val="32"/>
          <w:szCs w:val="32"/>
        </w:rPr>
        <w:t xml:space="preserve">             丙  方：</w:t>
      </w:r>
      <w:r>
        <w:rPr>
          <w:rFonts w:ascii="仿宋_GB2312" w:hAnsi="宋体" w:eastAsia="仿宋_GB2312" w:cs="宋体"/>
          <w:sz w:val="32"/>
          <w:szCs w:val="32"/>
        </w:rPr>
        <w:t xml:space="preserve"> </w:t>
      </w:r>
    </w:p>
    <w:p w14:paraId="0F157550">
      <w:pPr>
        <w:ind w:firstLine="3360" w:firstLineChars="1050"/>
        <w:rPr>
          <w:rFonts w:ascii="仿宋_GB2312" w:hAnsi="宋体" w:eastAsia="仿宋_GB2312" w:cs="宋体"/>
          <w:sz w:val="32"/>
          <w:szCs w:val="32"/>
        </w:rPr>
      </w:pPr>
    </w:p>
    <w:p w14:paraId="2E0012C0">
      <w:pPr>
        <w:rPr>
          <w:rFonts w:ascii="仿宋_GB2312" w:hAnsi="宋体" w:eastAsia="仿宋_GB2312" w:cs="宋体"/>
          <w:sz w:val="32"/>
          <w:szCs w:val="32"/>
        </w:rPr>
      </w:pPr>
      <w:r>
        <w:rPr>
          <w:rFonts w:hint="eastAsia" w:ascii="仿宋_GB2312" w:hAnsi="宋体" w:eastAsia="仿宋_GB2312" w:cs="宋体"/>
          <w:sz w:val="32"/>
          <w:szCs w:val="32"/>
        </w:rPr>
        <w:t xml:space="preserve">             见证方（如有）：</w:t>
      </w:r>
    </w:p>
    <w:p w14:paraId="141F1D37">
      <w:pPr>
        <w:jc w:val="center"/>
        <w:rPr>
          <w:rFonts w:ascii="仿宋_GB2312" w:hAnsi="宋体" w:eastAsia="仿宋_GB2312" w:cs="宋体"/>
          <w:sz w:val="30"/>
          <w:szCs w:val="30"/>
        </w:rPr>
      </w:pPr>
    </w:p>
    <w:p w14:paraId="6EB4E768">
      <w:pPr>
        <w:jc w:val="center"/>
        <w:rPr>
          <w:rFonts w:ascii="仿宋_GB2312" w:hAnsi="宋体" w:eastAsia="仿宋_GB2312" w:cs="宋体"/>
          <w:sz w:val="32"/>
          <w:szCs w:val="32"/>
        </w:rPr>
      </w:pPr>
      <w:r>
        <w:rPr>
          <w:rFonts w:hint="eastAsia" w:ascii="仿宋_GB2312" w:hAnsi="宋体" w:eastAsia="仿宋_GB2312" w:cs="宋体"/>
          <w:sz w:val="24"/>
          <w:u w:val="single"/>
        </w:rPr>
        <w:t xml:space="preserve">      </w:t>
      </w:r>
      <w:r>
        <w:rPr>
          <w:rFonts w:hint="eastAsia" w:ascii="仿宋_GB2312" w:hAnsi="宋体" w:eastAsia="仿宋_GB2312" w:cs="宋体"/>
          <w:sz w:val="32"/>
          <w:szCs w:val="32"/>
        </w:rPr>
        <w:t>年</w:t>
      </w:r>
      <w:r>
        <w:rPr>
          <w:rFonts w:hint="eastAsia" w:ascii="仿宋_GB2312" w:hAnsi="宋体" w:eastAsia="仿宋_GB2312" w:cs="宋体"/>
          <w:sz w:val="24"/>
          <w:u w:val="single"/>
        </w:rPr>
        <w:t xml:space="preserve">      </w:t>
      </w:r>
      <w:r>
        <w:rPr>
          <w:rFonts w:hint="eastAsia" w:ascii="仿宋_GB2312" w:hAnsi="宋体" w:eastAsia="仿宋_GB2312" w:cs="宋体"/>
          <w:sz w:val="32"/>
          <w:szCs w:val="32"/>
        </w:rPr>
        <w:t>月</w:t>
      </w:r>
    </w:p>
    <w:p w14:paraId="3C7C4C1E">
      <w:pPr>
        <w:jc w:val="center"/>
        <w:rPr>
          <w:rFonts w:ascii="仿宋_GB2312" w:hAnsi="宋体" w:eastAsia="仿宋_GB2312" w:cs="宋体"/>
          <w:sz w:val="32"/>
          <w:szCs w:val="32"/>
        </w:rPr>
      </w:pPr>
      <w:r>
        <w:rPr>
          <w:rFonts w:hint="eastAsia" w:ascii="仿宋_GB2312" w:hAnsi="宋体" w:eastAsia="仿宋_GB2312" w:cs="宋体"/>
          <w:sz w:val="32"/>
          <w:szCs w:val="32"/>
        </w:rPr>
        <w:t>中国  西安</w:t>
      </w:r>
    </w:p>
    <w:p w14:paraId="1622D566">
      <w:pPr>
        <w:widowControl/>
        <w:jc w:val="left"/>
        <w:rPr>
          <w:rFonts w:ascii="仿宋_GB2312" w:hAnsi="宋体" w:eastAsia="仿宋_GB2312" w:cs="宋体"/>
          <w:sz w:val="32"/>
          <w:szCs w:val="32"/>
        </w:rPr>
      </w:pPr>
    </w:p>
    <w:p w14:paraId="0D2203AE">
      <w:pPr>
        <w:jc w:val="left"/>
        <w:rPr>
          <w:rFonts w:ascii="仿宋_GB2312" w:hAnsi="宋体" w:eastAsia="仿宋_GB2312" w:cs="宋体"/>
          <w:sz w:val="32"/>
          <w:szCs w:val="32"/>
        </w:rPr>
      </w:pPr>
      <w:r>
        <w:rPr>
          <w:rFonts w:hint="eastAsia" w:ascii="仿宋_GB2312" w:hAnsi="宋体" w:eastAsia="仿宋_GB2312" w:cs="宋体"/>
          <w:sz w:val="24"/>
        </w:rPr>
        <w:t xml:space="preserve">    甲方：西安市第三医院</w:t>
      </w:r>
    </w:p>
    <w:p w14:paraId="3422E661">
      <w:pPr>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住所地：</w:t>
      </w:r>
      <w:r>
        <w:rPr>
          <w:rFonts w:ascii="仿宋_GB2312" w:hAnsi="宋体" w:eastAsia="仿宋_GB2312" w:cs="宋体"/>
          <w:sz w:val="24"/>
        </w:rPr>
        <w:t>西安市未央区凤城三路东段10号</w:t>
      </w:r>
    </w:p>
    <w:p w14:paraId="4D3C44FA">
      <w:pPr>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法定代表人：</w:t>
      </w:r>
      <w:r>
        <w:rPr>
          <w:rFonts w:ascii="仿宋_GB2312" w:hAnsi="宋体" w:eastAsia="仿宋_GB2312" w:cs="宋体"/>
          <w:sz w:val="24"/>
        </w:rPr>
        <w:t xml:space="preserve"> </w:t>
      </w:r>
      <w:r>
        <w:rPr>
          <w:rFonts w:hint="eastAsia" w:ascii="仿宋_GB2312" w:hAnsi="宋体" w:eastAsia="仿宋_GB2312" w:cs="宋体"/>
          <w:sz w:val="24"/>
        </w:rPr>
        <w:t>杨军乐</w:t>
      </w:r>
    </w:p>
    <w:p w14:paraId="3ACEDF60">
      <w:pPr>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联系方式： 029-61816199</w:t>
      </w:r>
    </w:p>
    <w:p w14:paraId="55C95299">
      <w:pPr>
        <w:spacing w:line="360" w:lineRule="auto"/>
        <w:ind w:firstLine="480" w:firstLineChars="200"/>
        <w:rPr>
          <w:rFonts w:ascii="仿宋_GB2312" w:hAnsi="宋体" w:eastAsia="仿宋_GB2312" w:cs="宋体"/>
          <w:sz w:val="24"/>
        </w:rPr>
      </w:pPr>
    </w:p>
    <w:p w14:paraId="457E93F5">
      <w:pPr>
        <w:pStyle w:val="2"/>
      </w:pPr>
    </w:p>
    <w:p w14:paraId="2A532D0D">
      <w:pPr>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乙方：</w:t>
      </w:r>
    </w:p>
    <w:p w14:paraId="3CF8483A">
      <w:pPr>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住所地：</w:t>
      </w:r>
    </w:p>
    <w:p w14:paraId="2DF3C5FB">
      <w:pPr>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法定代表人：</w:t>
      </w:r>
    </w:p>
    <w:p w14:paraId="73F20AF0">
      <w:pPr>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联系方式</w:t>
      </w:r>
    </w:p>
    <w:p w14:paraId="26C0EF80">
      <w:pPr>
        <w:spacing w:line="360" w:lineRule="auto"/>
        <w:ind w:firstLine="480" w:firstLineChars="200"/>
        <w:rPr>
          <w:rFonts w:ascii="仿宋_GB2312" w:hAnsi="宋体" w:eastAsia="仿宋_GB2312" w:cs="宋体"/>
          <w:sz w:val="24"/>
        </w:rPr>
      </w:pPr>
    </w:p>
    <w:p w14:paraId="74CA24E6">
      <w:pPr>
        <w:pStyle w:val="2"/>
      </w:pPr>
    </w:p>
    <w:p w14:paraId="086F7EDC">
      <w:pPr>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丙方：</w:t>
      </w:r>
      <w:r>
        <w:rPr>
          <w:rFonts w:ascii="仿宋_GB2312" w:hAnsi="宋体" w:eastAsia="仿宋_GB2312" w:cs="宋体"/>
          <w:sz w:val="24"/>
        </w:rPr>
        <w:t xml:space="preserve"> </w:t>
      </w:r>
    </w:p>
    <w:p w14:paraId="467FD671">
      <w:pPr>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住所地：</w:t>
      </w:r>
    </w:p>
    <w:p w14:paraId="3E705E3C">
      <w:pPr>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法定代表人：</w:t>
      </w:r>
      <w:r>
        <w:rPr>
          <w:rFonts w:ascii="仿宋_GB2312" w:hAnsi="宋体" w:eastAsia="仿宋_GB2312" w:cs="宋体"/>
          <w:sz w:val="24"/>
        </w:rPr>
        <w:t xml:space="preserve"> </w:t>
      </w:r>
    </w:p>
    <w:p w14:paraId="3657303C">
      <w:pPr>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联系方式：</w:t>
      </w:r>
    </w:p>
    <w:p w14:paraId="55B4EA11">
      <w:pPr>
        <w:pStyle w:val="2"/>
      </w:pPr>
    </w:p>
    <w:p w14:paraId="42EAB94D">
      <w:pPr>
        <w:pStyle w:val="2"/>
      </w:pPr>
    </w:p>
    <w:p w14:paraId="466B3F23">
      <w:pPr>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见证方（如有）：</w:t>
      </w:r>
      <w:r>
        <w:rPr>
          <w:rFonts w:ascii="仿宋_GB2312" w:hAnsi="宋体" w:eastAsia="仿宋_GB2312" w:cs="宋体"/>
          <w:sz w:val="24"/>
        </w:rPr>
        <w:t xml:space="preserve"> </w:t>
      </w:r>
    </w:p>
    <w:p w14:paraId="472FB9CD">
      <w:pPr>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住所地：</w:t>
      </w:r>
      <w:r>
        <w:rPr>
          <w:rFonts w:ascii="仿宋_GB2312" w:hAnsi="宋体" w:eastAsia="仿宋_GB2312" w:cs="宋体"/>
          <w:sz w:val="24"/>
        </w:rPr>
        <w:t xml:space="preserve"> </w:t>
      </w:r>
    </w:p>
    <w:p w14:paraId="73FF9697">
      <w:pPr>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法定代表人：</w:t>
      </w:r>
    </w:p>
    <w:p w14:paraId="01AF11DB">
      <w:pPr>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联系方式：</w:t>
      </w:r>
    </w:p>
    <w:p w14:paraId="1B2C8FCE">
      <w:pPr>
        <w:tabs>
          <w:tab w:val="left" w:pos="480"/>
        </w:tabs>
        <w:spacing w:line="360" w:lineRule="auto"/>
        <w:ind w:firstLine="480" w:firstLineChars="200"/>
        <w:rPr>
          <w:rFonts w:ascii="仿宋_GB2312" w:hAnsi="宋体" w:eastAsia="仿宋_GB2312" w:cs="宋体"/>
          <w:sz w:val="24"/>
        </w:rPr>
      </w:pPr>
    </w:p>
    <w:p w14:paraId="45F4E7E9">
      <w:pPr>
        <w:widowControl/>
        <w:jc w:val="left"/>
        <w:rPr>
          <w:rFonts w:ascii="仿宋_GB2312" w:hAnsi="宋体" w:eastAsia="仿宋_GB2312" w:cs="宋体"/>
          <w:sz w:val="24"/>
        </w:rPr>
      </w:pPr>
      <w:r>
        <w:rPr>
          <w:rFonts w:ascii="仿宋_GB2312" w:hAnsi="宋体" w:eastAsia="仿宋_GB2312" w:cs="宋体"/>
          <w:sz w:val="24"/>
        </w:rPr>
        <w:br w:type="page"/>
      </w:r>
    </w:p>
    <w:p w14:paraId="05CADF0A">
      <w:pPr>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依据《中华人民共和国政府采购法》、《中华人民共和国民法典》以及见证方的磋商文件、成交人磋商响应文件正本和澄清表（函）、成交通知书，经、供货商协商，见证方确认，达成如下条款。</w:t>
      </w:r>
    </w:p>
    <w:p w14:paraId="417CFCEA">
      <w:pPr>
        <w:pStyle w:val="5"/>
        <w:numPr>
          <w:ilvl w:val="0"/>
          <w:numId w:val="1"/>
        </w:numPr>
        <w:tabs>
          <w:tab w:val="left" w:pos="480"/>
        </w:tabs>
        <w:spacing w:line="360" w:lineRule="auto"/>
        <w:ind w:firstLineChars="0"/>
        <w:rPr>
          <w:rFonts w:ascii="仿宋_GB2312" w:hAnsi="宋体" w:eastAsia="仿宋_GB2312" w:cs="宋体"/>
          <w:sz w:val="24"/>
        </w:rPr>
      </w:pPr>
      <w:r>
        <w:rPr>
          <w:rFonts w:hint="eastAsia" w:ascii="仿宋_GB2312" w:hAnsi="宋体" w:eastAsia="仿宋_GB2312" w:cs="宋体"/>
          <w:b/>
          <w:sz w:val="24"/>
        </w:rPr>
        <w:t>合同标的物内容及数量</w:t>
      </w:r>
      <w:r>
        <w:rPr>
          <w:rFonts w:hint="eastAsia" w:ascii="仿宋_GB2312" w:hAnsi="宋体" w:eastAsia="仿宋_GB2312" w:cs="宋体"/>
          <w:sz w:val="24"/>
        </w:rPr>
        <w:t>（以磋商响应文件正本和澄清表〈函〉为准）</w:t>
      </w:r>
    </w:p>
    <w:tbl>
      <w:tblPr>
        <w:tblStyle w:val="3"/>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2920"/>
        <w:gridCol w:w="992"/>
        <w:gridCol w:w="1134"/>
        <w:gridCol w:w="992"/>
        <w:gridCol w:w="1652"/>
        <w:gridCol w:w="1134"/>
      </w:tblGrid>
      <w:tr w14:paraId="0E6F8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952" w:type="dxa"/>
            <w:tcBorders>
              <w:top w:val="single" w:color="auto" w:sz="4" w:space="0"/>
              <w:left w:val="single" w:color="auto" w:sz="4" w:space="0"/>
              <w:bottom w:val="single" w:color="auto" w:sz="4" w:space="0"/>
              <w:right w:val="single" w:color="auto" w:sz="4" w:space="0"/>
            </w:tcBorders>
            <w:noWrap w:val="0"/>
            <w:vAlign w:val="center"/>
          </w:tcPr>
          <w:p w14:paraId="2680E836">
            <w:pPr>
              <w:tabs>
                <w:tab w:val="left" w:pos="480"/>
              </w:tabs>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2920" w:type="dxa"/>
            <w:tcBorders>
              <w:top w:val="single" w:color="auto" w:sz="4" w:space="0"/>
              <w:left w:val="single" w:color="auto" w:sz="4" w:space="0"/>
              <w:bottom w:val="single" w:color="auto" w:sz="4" w:space="0"/>
              <w:right w:val="single" w:color="auto" w:sz="4" w:space="0"/>
            </w:tcBorders>
            <w:noWrap w:val="0"/>
            <w:vAlign w:val="center"/>
          </w:tcPr>
          <w:p w14:paraId="21CC4A79">
            <w:pPr>
              <w:tabs>
                <w:tab w:val="left" w:pos="480"/>
              </w:tabs>
              <w:jc w:val="center"/>
              <w:rPr>
                <w:rFonts w:ascii="仿宋_GB2312" w:hAnsi="宋体" w:eastAsia="仿宋_GB2312"/>
                <w:color w:val="000000"/>
                <w:sz w:val="24"/>
              </w:rPr>
            </w:pPr>
            <w:r>
              <w:rPr>
                <w:rFonts w:hint="eastAsia" w:ascii="仿宋_GB2312" w:hAnsi="宋体" w:eastAsia="仿宋_GB2312"/>
                <w:color w:val="000000"/>
                <w:sz w:val="24"/>
              </w:rPr>
              <w:t>货物名称</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51340343">
            <w:pPr>
              <w:tabs>
                <w:tab w:val="left" w:pos="480"/>
              </w:tabs>
              <w:jc w:val="center"/>
              <w:rPr>
                <w:rFonts w:ascii="仿宋_GB2312" w:hAnsi="宋体" w:eastAsia="仿宋_GB2312"/>
                <w:color w:val="000000"/>
                <w:sz w:val="24"/>
              </w:rPr>
            </w:pPr>
            <w:r>
              <w:rPr>
                <w:rFonts w:hint="eastAsia" w:ascii="仿宋_GB2312" w:hAnsi="宋体" w:eastAsia="仿宋_GB2312"/>
                <w:color w:val="000000"/>
                <w:sz w:val="24"/>
              </w:rPr>
              <w:t>数量</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832CC72">
            <w:pPr>
              <w:tabs>
                <w:tab w:val="left" w:pos="480"/>
              </w:tabs>
              <w:jc w:val="center"/>
              <w:rPr>
                <w:rFonts w:ascii="仿宋_GB2312" w:hAnsi="宋体" w:eastAsia="仿宋_GB2312"/>
                <w:color w:val="000000"/>
                <w:sz w:val="24"/>
              </w:rPr>
            </w:pPr>
            <w:r>
              <w:rPr>
                <w:rFonts w:hint="eastAsia" w:ascii="仿宋_GB2312" w:hAnsi="宋体" w:eastAsia="仿宋_GB2312"/>
                <w:color w:val="000000"/>
                <w:sz w:val="24"/>
              </w:rPr>
              <w:t>品牌</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4E0CD456">
            <w:pPr>
              <w:tabs>
                <w:tab w:val="left" w:pos="480"/>
              </w:tabs>
              <w:jc w:val="center"/>
              <w:rPr>
                <w:rFonts w:ascii="仿宋_GB2312" w:hAnsi="宋体" w:eastAsia="仿宋_GB2312"/>
                <w:color w:val="000000"/>
                <w:sz w:val="24"/>
              </w:rPr>
            </w:pPr>
            <w:r>
              <w:rPr>
                <w:rFonts w:hint="eastAsia" w:ascii="仿宋_GB2312" w:hAnsi="宋体" w:eastAsia="仿宋_GB2312"/>
                <w:color w:val="000000"/>
                <w:sz w:val="24"/>
              </w:rPr>
              <w:t>型号</w:t>
            </w:r>
          </w:p>
        </w:tc>
        <w:tc>
          <w:tcPr>
            <w:tcW w:w="1652" w:type="dxa"/>
            <w:tcBorders>
              <w:top w:val="single" w:color="auto" w:sz="4" w:space="0"/>
              <w:left w:val="single" w:color="auto" w:sz="4" w:space="0"/>
              <w:bottom w:val="single" w:color="auto" w:sz="4" w:space="0"/>
              <w:right w:val="single" w:color="auto" w:sz="4" w:space="0"/>
            </w:tcBorders>
            <w:noWrap w:val="0"/>
            <w:vAlign w:val="top"/>
          </w:tcPr>
          <w:p w14:paraId="4B688316">
            <w:pPr>
              <w:tabs>
                <w:tab w:val="left" w:pos="480"/>
              </w:tabs>
              <w:jc w:val="center"/>
              <w:rPr>
                <w:rFonts w:ascii="仿宋_GB2312" w:hAnsi="宋体" w:eastAsia="仿宋_GB2312"/>
                <w:color w:val="000000"/>
                <w:sz w:val="24"/>
              </w:rPr>
            </w:pPr>
            <w:r>
              <w:rPr>
                <w:rFonts w:hint="eastAsia" w:ascii="仿宋_GB2312" w:hAnsi="宋体" w:eastAsia="仿宋_GB2312"/>
                <w:color w:val="000000"/>
                <w:sz w:val="24"/>
              </w:rPr>
              <w:t>总价（元）</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64D93CE">
            <w:pPr>
              <w:tabs>
                <w:tab w:val="left" w:pos="480"/>
              </w:tabs>
              <w:jc w:val="center"/>
              <w:rPr>
                <w:rFonts w:ascii="仿宋_GB2312" w:hAnsi="宋体" w:eastAsia="仿宋_GB2312"/>
                <w:color w:val="000000"/>
                <w:sz w:val="24"/>
              </w:rPr>
            </w:pPr>
            <w:r>
              <w:rPr>
                <w:rFonts w:hint="eastAsia" w:ascii="仿宋_GB2312" w:hAnsi="宋体" w:eastAsia="仿宋_GB2312"/>
                <w:color w:val="000000"/>
                <w:sz w:val="24"/>
              </w:rPr>
              <w:t>备注</w:t>
            </w:r>
          </w:p>
        </w:tc>
      </w:tr>
      <w:tr w14:paraId="64BF5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952" w:type="dxa"/>
            <w:tcBorders>
              <w:top w:val="single" w:color="auto" w:sz="4" w:space="0"/>
              <w:left w:val="single" w:color="auto" w:sz="4" w:space="0"/>
              <w:bottom w:val="single" w:color="auto" w:sz="4" w:space="0"/>
              <w:right w:val="single" w:color="auto" w:sz="4" w:space="0"/>
            </w:tcBorders>
            <w:noWrap w:val="0"/>
            <w:vAlign w:val="center"/>
          </w:tcPr>
          <w:p w14:paraId="0231C7B0">
            <w:pPr>
              <w:tabs>
                <w:tab w:val="left" w:pos="480"/>
              </w:tabs>
              <w:jc w:val="center"/>
              <w:rPr>
                <w:rFonts w:ascii="仿宋_GB2312" w:hAnsi="宋体" w:eastAsia="仿宋_GB2312"/>
                <w:color w:val="000000"/>
                <w:sz w:val="24"/>
              </w:rPr>
            </w:pPr>
            <w:r>
              <w:rPr>
                <w:rFonts w:hint="eastAsia" w:ascii="仿宋_GB2312" w:hAnsi="宋体" w:eastAsia="仿宋_GB2312"/>
                <w:color w:val="000000"/>
                <w:sz w:val="24"/>
              </w:rPr>
              <w:t>1</w:t>
            </w:r>
          </w:p>
        </w:tc>
        <w:tc>
          <w:tcPr>
            <w:tcW w:w="2920" w:type="dxa"/>
            <w:tcBorders>
              <w:top w:val="single" w:color="auto" w:sz="4" w:space="0"/>
              <w:left w:val="single" w:color="auto" w:sz="4" w:space="0"/>
              <w:bottom w:val="single" w:color="auto" w:sz="4" w:space="0"/>
              <w:right w:val="single" w:color="auto" w:sz="4" w:space="0"/>
            </w:tcBorders>
            <w:noWrap w:val="0"/>
            <w:vAlign w:val="center"/>
          </w:tcPr>
          <w:p w14:paraId="592113B0">
            <w:pPr>
              <w:tabs>
                <w:tab w:val="left" w:pos="480"/>
              </w:tabs>
              <w:jc w:val="center"/>
              <w:rPr>
                <w:rFonts w:ascii="仿宋_GB2312" w:hAnsi="宋体" w:eastAsia="仿宋_GB2312"/>
                <w:sz w:val="24"/>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31A54358">
            <w:pPr>
              <w:tabs>
                <w:tab w:val="left" w:pos="480"/>
              </w:tabs>
              <w:jc w:val="center"/>
              <w:rPr>
                <w:rFonts w:ascii="仿宋_GB2312" w:hAnsi="宋体" w:eastAsia="仿宋_GB2312"/>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FE89D19">
            <w:pPr>
              <w:tabs>
                <w:tab w:val="left" w:pos="480"/>
              </w:tabs>
              <w:jc w:val="center"/>
              <w:rPr>
                <w:rFonts w:ascii="仿宋_GB2312" w:hAnsi="宋体" w:eastAsia="仿宋_GB2312"/>
                <w:color w:val="000000"/>
                <w:sz w:val="24"/>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514BC456">
            <w:pPr>
              <w:tabs>
                <w:tab w:val="left" w:pos="480"/>
              </w:tabs>
              <w:jc w:val="center"/>
              <w:rPr>
                <w:rFonts w:ascii="仿宋_GB2312" w:hAnsi="宋体" w:eastAsia="仿宋_GB2312"/>
                <w:color w:val="000000"/>
                <w:sz w:val="24"/>
              </w:rPr>
            </w:pPr>
          </w:p>
        </w:tc>
        <w:tc>
          <w:tcPr>
            <w:tcW w:w="1652" w:type="dxa"/>
            <w:tcBorders>
              <w:top w:val="single" w:color="auto" w:sz="4" w:space="0"/>
              <w:left w:val="single" w:color="auto" w:sz="4" w:space="0"/>
              <w:bottom w:val="single" w:color="auto" w:sz="4" w:space="0"/>
              <w:right w:val="single" w:color="auto" w:sz="4" w:space="0"/>
            </w:tcBorders>
            <w:noWrap w:val="0"/>
            <w:vAlign w:val="center"/>
          </w:tcPr>
          <w:p w14:paraId="19391249">
            <w:pPr>
              <w:tabs>
                <w:tab w:val="left" w:pos="480"/>
              </w:tabs>
              <w:jc w:val="center"/>
              <w:rPr>
                <w:rFonts w:ascii="仿宋_GB2312" w:hAnsi="宋体" w:eastAsia="仿宋_GB2312"/>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3421E82">
            <w:pPr>
              <w:tabs>
                <w:tab w:val="left" w:pos="480"/>
              </w:tabs>
              <w:jc w:val="center"/>
              <w:rPr>
                <w:rFonts w:ascii="仿宋_GB2312" w:hAnsi="宋体" w:eastAsia="仿宋_GB2312"/>
                <w:color w:val="000000"/>
                <w:sz w:val="24"/>
              </w:rPr>
            </w:pPr>
          </w:p>
        </w:tc>
      </w:tr>
      <w:tr w14:paraId="7F2A4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952" w:type="dxa"/>
            <w:tcBorders>
              <w:top w:val="single" w:color="auto" w:sz="4" w:space="0"/>
              <w:left w:val="single" w:color="auto" w:sz="4" w:space="0"/>
              <w:bottom w:val="single" w:color="auto" w:sz="4" w:space="0"/>
              <w:right w:val="single" w:color="auto" w:sz="4" w:space="0"/>
            </w:tcBorders>
            <w:noWrap w:val="0"/>
            <w:vAlign w:val="center"/>
          </w:tcPr>
          <w:p w14:paraId="6D033A63">
            <w:pPr>
              <w:tabs>
                <w:tab w:val="left" w:pos="480"/>
              </w:tabs>
              <w:jc w:val="center"/>
              <w:rPr>
                <w:rFonts w:ascii="仿宋_GB2312" w:hAnsi="宋体" w:eastAsia="仿宋_GB2312"/>
                <w:color w:val="000000"/>
                <w:sz w:val="24"/>
              </w:rPr>
            </w:pPr>
            <w:r>
              <w:rPr>
                <w:rFonts w:hint="eastAsia" w:ascii="仿宋_GB2312" w:hAnsi="宋体" w:eastAsia="仿宋_GB2312"/>
                <w:color w:val="000000"/>
                <w:sz w:val="24"/>
              </w:rPr>
              <w:t>2</w:t>
            </w:r>
          </w:p>
        </w:tc>
        <w:tc>
          <w:tcPr>
            <w:tcW w:w="2920" w:type="dxa"/>
            <w:tcBorders>
              <w:top w:val="single" w:color="auto" w:sz="4" w:space="0"/>
              <w:left w:val="single" w:color="auto" w:sz="4" w:space="0"/>
              <w:bottom w:val="single" w:color="auto" w:sz="4" w:space="0"/>
              <w:right w:val="single" w:color="auto" w:sz="4" w:space="0"/>
            </w:tcBorders>
            <w:noWrap w:val="0"/>
            <w:vAlign w:val="center"/>
          </w:tcPr>
          <w:p w14:paraId="186EC150">
            <w:pPr>
              <w:tabs>
                <w:tab w:val="left" w:pos="480"/>
              </w:tabs>
              <w:jc w:val="center"/>
              <w:rPr>
                <w:rFonts w:ascii="仿宋_GB2312" w:hAnsi="宋体" w:eastAsia="仿宋_GB2312"/>
                <w:sz w:val="24"/>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359783B3">
            <w:pPr>
              <w:tabs>
                <w:tab w:val="left" w:pos="480"/>
              </w:tabs>
              <w:jc w:val="center"/>
              <w:rPr>
                <w:rFonts w:ascii="仿宋_GB2312" w:hAnsi="宋体" w:eastAsia="仿宋_GB2312"/>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5AF1935">
            <w:pPr>
              <w:tabs>
                <w:tab w:val="left" w:pos="480"/>
              </w:tabs>
              <w:jc w:val="center"/>
              <w:rPr>
                <w:rFonts w:ascii="仿宋_GB2312" w:hAnsi="宋体" w:eastAsia="仿宋_GB2312"/>
                <w:color w:val="000000"/>
                <w:sz w:val="24"/>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2770AA89">
            <w:pPr>
              <w:tabs>
                <w:tab w:val="left" w:pos="480"/>
              </w:tabs>
              <w:jc w:val="center"/>
              <w:rPr>
                <w:rFonts w:ascii="仿宋_GB2312" w:hAnsi="宋体" w:eastAsia="仿宋_GB2312"/>
                <w:color w:val="000000"/>
                <w:sz w:val="24"/>
              </w:rPr>
            </w:pPr>
          </w:p>
        </w:tc>
        <w:tc>
          <w:tcPr>
            <w:tcW w:w="1652" w:type="dxa"/>
            <w:tcBorders>
              <w:top w:val="single" w:color="auto" w:sz="4" w:space="0"/>
              <w:left w:val="single" w:color="auto" w:sz="4" w:space="0"/>
              <w:bottom w:val="single" w:color="auto" w:sz="4" w:space="0"/>
              <w:right w:val="single" w:color="auto" w:sz="4" w:space="0"/>
            </w:tcBorders>
            <w:noWrap w:val="0"/>
            <w:vAlign w:val="center"/>
          </w:tcPr>
          <w:p w14:paraId="55170953">
            <w:pPr>
              <w:tabs>
                <w:tab w:val="left" w:pos="480"/>
              </w:tabs>
              <w:jc w:val="center"/>
              <w:rPr>
                <w:rFonts w:ascii="仿宋_GB2312" w:hAnsi="宋体" w:eastAsia="仿宋_GB2312"/>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55CC2DB">
            <w:pPr>
              <w:tabs>
                <w:tab w:val="left" w:pos="480"/>
              </w:tabs>
              <w:jc w:val="center"/>
              <w:rPr>
                <w:rFonts w:ascii="仿宋_GB2312" w:hAnsi="宋体" w:eastAsia="仿宋_GB2312"/>
                <w:color w:val="000000"/>
                <w:sz w:val="24"/>
              </w:rPr>
            </w:pPr>
          </w:p>
        </w:tc>
      </w:tr>
      <w:tr w14:paraId="15BE1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952" w:type="dxa"/>
            <w:tcBorders>
              <w:top w:val="single" w:color="auto" w:sz="4" w:space="0"/>
              <w:left w:val="single" w:color="auto" w:sz="4" w:space="0"/>
              <w:bottom w:val="single" w:color="auto" w:sz="4" w:space="0"/>
              <w:right w:val="single" w:color="auto" w:sz="4" w:space="0"/>
            </w:tcBorders>
            <w:noWrap w:val="0"/>
            <w:vAlign w:val="center"/>
          </w:tcPr>
          <w:p w14:paraId="243454E2">
            <w:pPr>
              <w:tabs>
                <w:tab w:val="left" w:pos="480"/>
              </w:tabs>
              <w:jc w:val="center"/>
              <w:rPr>
                <w:rFonts w:ascii="仿宋_GB2312" w:hAnsi="宋体" w:eastAsia="仿宋_GB2312"/>
                <w:color w:val="000000"/>
                <w:sz w:val="24"/>
              </w:rPr>
            </w:pPr>
            <w:r>
              <w:rPr>
                <w:rFonts w:hint="eastAsia" w:ascii="仿宋_GB2312" w:hAnsi="宋体" w:eastAsia="仿宋_GB2312"/>
                <w:color w:val="000000"/>
                <w:sz w:val="24"/>
              </w:rPr>
              <w:t>3</w:t>
            </w:r>
          </w:p>
        </w:tc>
        <w:tc>
          <w:tcPr>
            <w:tcW w:w="2920" w:type="dxa"/>
            <w:tcBorders>
              <w:top w:val="single" w:color="auto" w:sz="4" w:space="0"/>
              <w:left w:val="single" w:color="auto" w:sz="4" w:space="0"/>
              <w:bottom w:val="single" w:color="auto" w:sz="4" w:space="0"/>
              <w:right w:val="single" w:color="auto" w:sz="4" w:space="0"/>
            </w:tcBorders>
            <w:noWrap w:val="0"/>
            <w:vAlign w:val="center"/>
          </w:tcPr>
          <w:p w14:paraId="106A5756">
            <w:pPr>
              <w:tabs>
                <w:tab w:val="left" w:pos="480"/>
              </w:tabs>
              <w:jc w:val="center"/>
              <w:rPr>
                <w:rFonts w:ascii="仿宋_GB2312" w:hAnsi="宋体" w:eastAsia="仿宋_GB2312"/>
                <w:sz w:val="24"/>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7E659DB6">
            <w:pPr>
              <w:tabs>
                <w:tab w:val="left" w:pos="480"/>
              </w:tabs>
              <w:jc w:val="center"/>
              <w:rPr>
                <w:rFonts w:ascii="仿宋_GB2312" w:hAnsi="宋体" w:eastAsia="仿宋_GB2312"/>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D1B3968">
            <w:pPr>
              <w:tabs>
                <w:tab w:val="left" w:pos="480"/>
              </w:tabs>
              <w:jc w:val="center"/>
              <w:rPr>
                <w:rFonts w:ascii="仿宋_GB2312" w:hAnsi="宋体" w:eastAsia="仿宋_GB2312"/>
                <w:color w:val="000000"/>
                <w:sz w:val="24"/>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5337DB96">
            <w:pPr>
              <w:tabs>
                <w:tab w:val="left" w:pos="480"/>
              </w:tabs>
              <w:jc w:val="center"/>
              <w:rPr>
                <w:rFonts w:ascii="仿宋_GB2312" w:hAnsi="宋体" w:eastAsia="仿宋_GB2312"/>
                <w:color w:val="000000"/>
                <w:sz w:val="24"/>
              </w:rPr>
            </w:pPr>
          </w:p>
        </w:tc>
        <w:tc>
          <w:tcPr>
            <w:tcW w:w="1652" w:type="dxa"/>
            <w:tcBorders>
              <w:top w:val="single" w:color="auto" w:sz="4" w:space="0"/>
              <w:left w:val="single" w:color="auto" w:sz="4" w:space="0"/>
              <w:bottom w:val="single" w:color="auto" w:sz="4" w:space="0"/>
              <w:right w:val="single" w:color="auto" w:sz="4" w:space="0"/>
            </w:tcBorders>
            <w:noWrap w:val="0"/>
            <w:vAlign w:val="center"/>
          </w:tcPr>
          <w:p w14:paraId="0139120F">
            <w:pPr>
              <w:tabs>
                <w:tab w:val="left" w:pos="480"/>
              </w:tabs>
              <w:jc w:val="center"/>
              <w:rPr>
                <w:rFonts w:ascii="仿宋_GB2312" w:hAnsi="宋体" w:eastAsia="仿宋_GB2312"/>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BCF29F1">
            <w:pPr>
              <w:tabs>
                <w:tab w:val="left" w:pos="480"/>
              </w:tabs>
              <w:jc w:val="center"/>
              <w:rPr>
                <w:rFonts w:ascii="仿宋_GB2312" w:hAnsi="宋体" w:eastAsia="仿宋_GB2312"/>
                <w:color w:val="000000"/>
                <w:sz w:val="24"/>
              </w:rPr>
            </w:pPr>
          </w:p>
        </w:tc>
      </w:tr>
      <w:tr w14:paraId="2A033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952" w:type="dxa"/>
            <w:tcBorders>
              <w:top w:val="single" w:color="auto" w:sz="4" w:space="0"/>
              <w:left w:val="single" w:color="auto" w:sz="4" w:space="0"/>
              <w:bottom w:val="single" w:color="auto" w:sz="4" w:space="0"/>
              <w:right w:val="single" w:color="auto" w:sz="4" w:space="0"/>
            </w:tcBorders>
            <w:noWrap w:val="0"/>
            <w:vAlign w:val="center"/>
          </w:tcPr>
          <w:p w14:paraId="7523B4FB">
            <w:pPr>
              <w:tabs>
                <w:tab w:val="left" w:pos="480"/>
              </w:tabs>
              <w:jc w:val="center"/>
              <w:rPr>
                <w:rFonts w:ascii="仿宋_GB2312" w:hAnsi="宋体" w:eastAsia="仿宋_GB2312"/>
                <w:color w:val="000000"/>
                <w:sz w:val="24"/>
              </w:rPr>
            </w:pPr>
            <w:r>
              <w:rPr>
                <w:rFonts w:hint="eastAsia" w:ascii="仿宋_GB2312" w:hAnsi="宋体" w:eastAsia="仿宋_GB2312"/>
                <w:color w:val="000000"/>
                <w:sz w:val="24"/>
              </w:rPr>
              <w:t>合计</w:t>
            </w:r>
          </w:p>
        </w:tc>
        <w:tc>
          <w:tcPr>
            <w:tcW w:w="8824" w:type="dxa"/>
            <w:gridSpan w:val="6"/>
            <w:tcBorders>
              <w:top w:val="single" w:color="auto" w:sz="4" w:space="0"/>
              <w:left w:val="single" w:color="auto" w:sz="4" w:space="0"/>
              <w:bottom w:val="single" w:color="auto" w:sz="4" w:space="0"/>
              <w:right w:val="single" w:color="auto" w:sz="4" w:space="0"/>
            </w:tcBorders>
            <w:noWrap w:val="0"/>
            <w:vAlign w:val="center"/>
          </w:tcPr>
          <w:p w14:paraId="6F4F1EAC">
            <w:pPr>
              <w:tabs>
                <w:tab w:val="left" w:pos="480"/>
              </w:tabs>
              <w:jc w:val="left"/>
              <w:rPr>
                <w:rFonts w:ascii="仿宋_GB2312" w:hAnsi="宋体" w:eastAsia="仿宋_GB2312"/>
                <w:color w:val="000000"/>
                <w:sz w:val="24"/>
                <w:szCs w:val="28"/>
              </w:rPr>
            </w:pPr>
            <w:r>
              <w:rPr>
                <w:rFonts w:hint="eastAsia" w:ascii="仿宋_GB2312" w:hAnsi="宋体" w:eastAsia="仿宋_GB2312"/>
                <w:color w:val="000000"/>
                <w:sz w:val="24"/>
                <w:szCs w:val="28"/>
              </w:rPr>
              <w:t>人民币（大写）：</w:t>
            </w:r>
            <w:r>
              <w:rPr>
                <w:rFonts w:hint="eastAsia" w:ascii="仿宋_GB2312" w:hAnsi="宋体" w:eastAsia="仿宋_GB2312"/>
                <w:bCs/>
                <w:sz w:val="24"/>
                <w:szCs w:val="28"/>
              </w:rPr>
              <w:t>元整（</w:t>
            </w:r>
            <w:r>
              <w:rPr>
                <w:rFonts w:hint="eastAsia" w:ascii="仿宋_GB2312" w:hAnsi="宋体" w:eastAsia="仿宋_GB2312"/>
                <w:color w:val="000000"/>
                <w:sz w:val="24"/>
                <w:szCs w:val="28"/>
              </w:rPr>
              <w:t>￥</w:t>
            </w:r>
            <w:r>
              <w:rPr>
                <w:rFonts w:hint="eastAsia" w:ascii="仿宋_GB2312" w:hAnsi="宋体" w:eastAsia="仿宋_GB2312"/>
                <w:bCs/>
                <w:sz w:val="24"/>
                <w:szCs w:val="28"/>
              </w:rPr>
              <w:t>）</w:t>
            </w:r>
          </w:p>
        </w:tc>
      </w:tr>
    </w:tbl>
    <w:p w14:paraId="15E7D57F">
      <w:pPr>
        <w:pStyle w:val="2"/>
      </w:pPr>
    </w:p>
    <w:p w14:paraId="76B5C9ED">
      <w:pPr>
        <w:tabs>
          <w:tab w:val="left" w:pos="480"/>
        </w:tabs>
        <w:spacing w:line="360" w:lineRule="auto"/>
        <w:rPr>
          <w:rFonts w:ascii="仿宋_GB2312" w:hAnsi="宋体" w:eastAsia="仿宋_GB2312" w:cs="宋体"/>
          <w:b/>
          <w:sz w:val="24"/>
        </w:rPr>
      </w:pPr>
      <w:r>
        <w:rPr>
          <w:rFonts w:hint="eastAsia" w:ascii="仿宋_GB2312" w:hAnsi="宋体" w:eastAsia="仿宋_GB2312" w:cs="宋体"/>
          <w:b/>
          <w:sz w:val="24"/>
        </w:rPr>
        <w:t>二、合同价款</w:t>
      </w:r>
    </w:p>
    <w:p w14:paraId="2CA4A7E4">
      <w:pPr>
        <w:tabs>
          <w:tab w:val="left" w:pos="480"/>
        </w:tabs>
        <w:spacing w:line="360" w:lineRule="auto"/>
        <w:ind w:firstLine="480" w:firstLineChars="200"/>
        <w:rPr>
          <w:rFonts w:ascii="仿宋_GB2312" w:hAnsi="宋体" w:eastAsia="仿宋_GB2312" w:cs="宋体"/>
          <w:b/>
          <w:sz w:val="24"/>
        </w:rPr>
      </w:pPr>
      <w:r>
        <w:rPr>
          <w:rFonts w:hint="eastAsia" w:ascii="仿宋_GB2312" w:hAnsi="宋体" w:eastAsia="仿宋_GB2312" w:cs="宋体"/>
          <w:sz w:val="24"/>
        </w:rPr>
        <w:t>（一）合同总价款为人民币（大写）</w:t>
      </w:r>
      <w:r>
        <w:rPr>
          <w:rFonts w:hint="eastAsia" w:ascii="仿宋_GB2312" w:hAnsi="宋体" w:eastAsia="仿宋_GB2312" w:cs="宋体"/>
          <w:sz w:val="24"/>
          <w:u w:val="single"/>
        </w:rPr>
        <w:t xml:space="preserve">          </w:t>
      </w:r>
      <w:r>
        <w:rPr>
          <w:rFonts w:hint="eastAsia" w:ascii="仿宋_GB2312" w:hAnsi="宋体" w:eastAsia="仿宋_GB2312" w:cs="宋体"/>
          <w:sz w:val="24"/>
        </w:rPr>
        <w:t>（￥</w:t>
      </w:r>
      <w:r>
        <w:rPr>
          <w:rFonts w:hint="eastAsia" w:ascii="仿宋_GB2312" w:hAnsi="宋体" w:eastAsia="仿宋_GB2312" w:cs="宋体"/>
          <w:sz w:val="24"/>
          <w:u w:val="single"/>
        </w:rPr>
        <w:t xml:space="preserve">          </w:t>
      </w:r>
      <w:r>
        <w:rPr>
          <w:rFonts w:hint="eastAsia" w:ascii="仿宋_GB2312" w:hAnsi="宋体" w:eastAsia="仿宋_GB2312" w:cs="宋体"/>
          <w:sz w:val="24"/>
        </w:rPr>
        <w:t>元）。</w:t>
      </w:r>
    </w:p>
    <w:p w14:paraId="3EBDBEF0">
      <w:pPr>
        <w:tabs>
          <w:tab w:val="left" w:pos="480"/>
        </w:tabs>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（二）合同总价包括(如有)：软硬件供应价款（含适配调试、接口集成价款）、运输价款（含保险费价款）、安装调试价款、检测验收价款和其他价款。</w:t>
      </w:r>
    </w:p>
    <w:p w14:paraId="615ACA89">
      <w:pPr>
        <w:tabs>
          <w:tab w:val="left" w:pos="480"/>
        </w:tabs>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（三）合同总价一次性包死，不受市场价格变化因素的影响。</w:t>
      </w:r>
    </w:p>
    <w:p w14:paraId="54A86C36">
      <w:pPr>
        <w:tabs>
          <w:tab w:val="left" w:pos="480"/>
        </w:tabs>
        <w:spacing w:line="360" w:lineRule="auto"/>
        <w:ind w:firstLine="241" w:firstLineChars="100"/>
        <w:rPr>
          <w:rFonts w:ascii="仿宋" w:hAnsi="仿宋" w:eastAsia="仿宋" w:cs="宋体"/>
          <w:b/>
          <w:sz w:val="24"/>
        </w:rPr>
      </w:pPr>
      <w:r>
        <w:rPr>
          <w:rFonts w:hint="eastAsia" w:ascii="仿宋_GB2312" w:hAnsi="宋体" w:eastAsia="仿宋_GB2312" w:cs="宋体"/>
          <w:b/>
          <w:sz w:val="24"/>
        </w:rPr>
        <w:t>三、款</w:t>
      </w:r>
      <w:r>
        <w:rPr>
          <w:rFonts w:hint="eastAsia" w:ascii="仿宋" w:hAnsi="仿宋" w:eastAsia="仿宋" w:cs="宋体"/>
          <w:b/>
          <w:sz w:val="24"/>
        </w:rPr>
        <w:t>项结算</w:t>
      </w:r>
    </w:p>
    <w:p w14:paraId="5384D283">
      <w:pPr>
        <w:tabs>
          <w:tab w:val="left" w:pos="480"/>
        </w:tabs>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（一）项目建设完成并验收合格，同时提供全额增值税发票后</w:t>
      </w:r>
      <w:r>
        <w:rPr>
          <w:rFonts w:ascii="仿宋_GB2312" w:hAnsi="宋体" w:eastAsia="仿宋_GB2312" w:cs="宋体"/>
          <w:sz w:val="24"/>
        </w:rPr>
        <w:t>30</w:t>
      </w:r>
      <w:r>
        <w:rPr>
          <w:rFonts w:hint="eastAsia" w:ascii="仿宋_GB2312" w:hAnsi="宋体" w:eastAsia="仿宋_GB2312" w:cs="宋体"/>
          <w:sz w:val="24"/>
        </w:rPr>
        <w:t>日内，</w:t>
      </w:r>
      <w:r>
        <w:rPr>
          <w:rFonts w:hint="eastAsia" w:ascii="仿宋_GB2312" w:hAnsi="宋体" w:eastAsia="仿宋_GB2312" w:cs="宋体"/>
          <w:sz w:val="24"/>
          <w:u w:val="single"/>
        </w:rPr>
        <w:t xml:space="preserve">       方</w:t>
      </w:r>
      <w:r>
        <w:rPr>
          <w:rFonts w:hint="eastAsia" w:ascii="仿宋_GB2312" w:hAnsi="宋体" w:eastAsia="仿宋_GB2312" w:cs="宋体"/>
          <w:sz w:val="24"/>
        </w:rPr>
        <w:t>支付合同总价款的</w:t>
      </w:r>
      <w:r>
        <w:rPr>
          <w:rFonts w:hint="eastAsia" w:ascii="仿宋_GB2312" w:hAnsi="宋体" w:eastAsia="仿宋_GB2312" w:cs="宋体"/>
          <w:sz w:val="24"/>
          <w:lang w:val="en-US" w:eastAsia="zh-CN"/>
        </w:rPr>
        <w:t>10</w:t>
      </w:r>
      <w:r>
        <w:rPr>
          <w:rFonts w:hint="eastAsia" w:ascii="仿宋_GB2312" w:hAnsi="宋体" w:eastAsia="仿宋_GB2312" w:cs="宋体"/>
          <w:sz w:val="24"/>
        </w:rPr>
        <w:t>0%，即人民币（大写）</w:t>
      </w:r>
      <w:r>
        <w:rPr>
          <w:rFonts w:hint="eastAsia" w:ascii="仿宋_GB2312" w:hAnsi="宋体" w:eastAsia="仿宋_GB2312" w:cs="宋体"/>
          <w:sz w:val="24"/>
          <w:u w:val="single"/>
        </w:rPr>
        <w:t xml:space="preserve">          </w:t>
      </w:r>
      <w:r>
        <w:rPr>
          <w:rFonts w:hint="eastAsia" w:ascii="仿宋_GB2312" w:hAnsi="宋体" w:eastAsia="仿宋_GB2312" w:cs="宋体"/>
          <w:sz w:val="24"/>
        </w:rPr>
        <w:t>元整（￥：</w:t>
      </w:r>
      <w:r>
        <w:rPr>
          <w:rFonts w:hint="eastAsia" w:ascii="仿宋_GB2312" w:hAnsi="宋体" w:eastAsia="仿宋_GB2312" w:cs="宋体"/>
          <w:sz w:val="24"/>
          <w:u w:val="single"/>
        </w:rPr>
        <w:t xml:space="preserve">          </w:t>
      </w:r>
      <w:r>
        <w:rPr>
          <w:rFonts w:hint="eastAsia" w:ascii="仿宋_GB2312" w:hAnsi="宋体" w:eastAsia="仿宋_GB2312" w:cs="宋体"/>
          <w:sz w:val="24"/>
        </w:rPr>
        <w:t>元）。</w:t>
      </w:r>
    </w:p>
    <w:p w14:paraId="6210A79A">
      <w:pPr>
        <w:tabs>
          <w:tab w:val="left" w:pos="480"/>
        </w:tabs>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（二）支付方式：银行转账。</w:t>
      </w:r>
    </w:p>
    <w:p w14:paraId="3FC62D14">
      <w:pPr>
        <w:tabs>
          <w:tab w:val="left" w:pos="480"/>
        </w:tabs>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（三）结算方式：供货商开具发票，持成交通知书、服务合同、验收单、发票结算。若供货商届时未提供全额合规发票，付款期限顺延，且不承担任何责任。</w:t>
      </w:r>
    </w:p>
    <w:p w14:paraId="31DAD3BB">
      <w:pPr>
        <w:tabs>
          <w:tab w:val="left" w:pos="480"/>
        </w:tabs>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验收合格后填写项目验收单（一式伍份）、发票、发票连号证明（如需），供货商持成交通知书、供货合同、发票、验收单，与进行结算。</w:t>
      </w:r>
    </w:p>
    <w:p w14:paraId="5FC2ADFB">
      <w:pPr>
        <w:pStyle w:val="2"/>
        <w:ind w:firstLine="360" w:firstLineChars="150"/>
        <w:rPr>
          <w:rFonts w:ascii="仿宋_GB2312" w:eastAsia="仿宋_GB2312"/>
          <w:sz w:val="24"/>
        </w:rPr>
      </w:pPr>
      <w:r>
        <w:rPr>
          <w:rFonts w:hint="eastAsia" w:ascii="仿宋_GB2312" w:hAnsi="宋体" w:eastAsia="仿宋_GB2312" w:cs="宋体"/>
          <w:sz w:val="24"/>
        </w:rPr>
        <w:t>（四）</w:t>
      </w:r>
      <w:r>
        <w:rPr>
          <w:rFonts w:hint="eastAsia" w:ascii="仿宋_GB2312" w:eastAsia="仿宋_GB2312"/>
          <w:sz w:val="24"/>
        </w:rPr>
        <w:t>供货商收款账户</w:t>
      </w:r>
    </w:p>
    <w:p w14:paraId="7CCCC667">
      <w:pPr>
        <w:pStyle w:val="2"/>
        <w:ind w:firstLine="360" w:firstLineChars="150"/>
        <w:rPr>
          <w:rFonts w:ascii="仿宋_GB2312" w:eastAsia="仿宋_GB2312"/>
          <w:sz w:val="24"/>
        </w:rPr>
      </w:pPr>
      <w:r>
        <w:rPr>
          <w:rFonts w:hint="eastAsia" w:ascii="仿宋_GB2312" w:eastAsia="仿宋_GB2312"/>
          <w:sz w:val="24"/>
        </w:rPr>
        <w:t>开户银行：</w:t>
      </w:r>
    </w:p>
    <w:p w14:paraId="08295E5B">
      <w:pPr>
        <w:pStyle w:val="2"/>
        <w:ind w:firstLine="360" w:firstLineChars="150"/>
        <w:rPr>
          <w:rFonts w:ascii="仿宋_GB2312" w:eastAsia="仿宋_GB2312"/>
          <w:sz w:val="24"/>
        </w:rPr>
      </w:pPr>
      <w:r>
        <w:rPr>
          <w:rFonts w:hint="eastAsia" w:ascii="仿宋_GB2312" w:eastAsia="仿宋_GB2312"/>
          <w:sz w:val="24"/>
        </w:rPr>
        <w:t>账户名称：</w:t>
      </w:r>
    </w:p>
    <w:p w14:paraId="26DFF6BF">
      <w:pPr>
        <w:pStyle w:val="2"/>
        <w:ind w:firstLine="360" w:firstLineChars="150"/>
        <w:rPr>
          <w:rFonts w:ascii="仿宋_GB2312" w:eastAsia="仿宋_GB2312"/>
          <w:sz w:val="24"/>
        </w:rPr>
      </w:pPr>
      <w:r>
        <w:rPr>
          <w:rFonts w:hint="eastAsia" w:ascii="仿宋_GB2312" w:eastAsia="仿宋_GB2312"/>
          <w:sz w:val="24"/>
        </w:rPr>
        <w:t>账号：</w:t>
      </w:r>
    </w:p>
    <w:p w14:paraId="335C6135">
      <w:pPr>
        <w:pStyle w:val="2"/>
        <w:ind w:firstLine="360" w:firstLineChars="150"/>
        <w:rPr>
          <w:rFonts w:ascii="仿宋_GB2312" w:eastAsia="仿宋_GB2312"/>
          <w:sz w:val="24"/>
        </w:rPr>
      </w:pPr>
      <w:r>
        <w:rPr>
          <w:rFonts w:hint="eastAsia" w:ascii="仿宋_GB2312" w:eastAsia="仿宋_GB2312"/>
          <w:sz w:val="24"/>
        </w:rPr>
        <w:t>（六）发票</w:t>
      </w:r>
    </w:p>
    <w:p w14:paraId="3D487A40">
      <w:pPr>
        <w:pStyle w:val="2"/>
        <w:ind w:firstLine="360" w:firstLineChars="150"/>
        <w:rPr>
          <w:rFonts w:ascii="仿宋_GB2312" w:eastAsia="仿宋_GB2312"/>
          <w:sz w:val="24"/>
        </w:rPr>
      </w:pPr>
      <w:r>
        <w:rPr>
          <w:rFonts w:hint="eastAsia" w:ascii="仿宋_GB2312" w:eastAsia="仿宋_GB2312"/>
          <w:sz w:val="24"/>
        </w:rPr>
        <w:t>公司名称：</w:t>
      </w:r>
    </w:p>
    <w:p w14:paraId="401E9081">
      <w:pPr>
        <w:pStyle w:val="2"/>
        <w:ind w:firstLine="360" w:firstLineChars="150"/>
        <w:rPr>
          <w:rFonts w:ascii="仿宋_GB2312" w:eastAsia="仿宋_GB2312"/>
          <w:sz w:val="24"/>
        </w:rPr>
      </w:pPr>
      <w:r>
        <w:rPr>
          <w:rFonts w:hint="eastAsia" w:ascii="仿宋_GB2312" w:eastAsia="仿宋_GB2312"/>
          <w:sz w:val="24"/>
        </w:rPr>
        <w:t>纳税人识别号：</w:t>
      </w:r>
    </w:p>
    <w:p w14:paraId="3CE0A068">
      <w:pPr>
        <w:pStyle w:val="2"/>
        <w:ind w:firstLine="360" w:firstLineChars="150"/>
        <w:rPr>
          <w:rFonts w:ascii="仿宋_GB2312" w:eastAsia="仿宋_GB2312"/>
          <w:sz w:val="24"/>
        </w:rPr>
      </w:pPr>
      <w:r>
        <w:rPr>
          <w:rFonts w:hint="eastAsia" w:ascii="仿宋_GB2312" w:eastAsia="仿宋_GB2312"/>
          <w:sz w:val="24"/>
        </w:rPr>
        <w:t>银行账户：</w:t>
      </w:r>
    </w:p>
    <w:p w14:paraId="0D6A9643">
      <w:pPr>
        <w:pStyle w:val="2"/>
        <w:ind w:firstLine="360" w:firstLineChars="150"/>
        <w:rPr>
          <w:rFonts w:ascii="仿宋_GB2312" w:eastAsia="仿宋_GB2312"/>
          <w:sz w:val="24"/>
        </w:rPr>
      </w:pPr>
      <w:r>
        <w:rPr>
          <w:rFonts w:hint="eastAsia" w:ascii="仿宋_GB2312" w:eastAsia="仿宋_GB2312"/>
          <w:sz w:val="24"/>
        </w:rPr>
        <w:t>开户银行：</w:t>
      </w:r>
    </w:p>
    <w:p w14:paraId="013A51DA">
      <w:pPr>
        <w:pStyle w:val="2"/>
        <w:ind w:firstLine="360" w:firstLineChars="150"/>
        <w:rPr>
          <w:rFonts w:ascii="仿宋_GB2312" w:eastAsia="仿宋_GB2312"/>
          <w:sz w:val="24"/>
        </w:rPr>
      </w:pPr>
      <w:r>
        <w:rPr>
          <w:rFonts w:hint="eastAsia" w:ascii="仿宋_GB2312" w:eastAsia="仿宋_GB2312"/>
          <w:sz w:val="24"/>
        </w:rPr>
        <w:t>地址：</w:t>
      </w:r>
    </w:p>
    <w:p w14:paraId="2E186937">
      <w:pPr>
        <w:pStyle w:val="2"/>
        <w:ind w:firstLine="360" w:firstLineChars="150"/>
        <w:rPr>
          <w:rFonts w:ascii="仿宋_GB2312" w:eastAsia="仿宋_GB2312"/>
          <w:sz w:val="24"/>
        </w:rPr>
      </w:pPr>
      <w:r>
        <w:rPr>
          <w:rFonts w:hint="eastAsia" w:ascii="仿宋_GB2312" w:eastAsia="仿宋_GB2312"/>
          <w:sz w:val="24"/>
        </w:rPr>
        <w:t>电话：</w:t>
      </w:r>
    </w:p>
    <w:p w14:paraId="13A84458">
      <w:pPr>
        <w:spacing w:line="360" w:lineRule="auto"/>
        <w:ind w:firstLine="241" w:firstLineChars="100"/>
        <w:rPr>
          <w:rFonts w:ascii="仿宋" w:hAnsi="仿宋" w:eastAsia="仿宋" w:cs="宋体"/>
          <w:b/>
          <w:sz w:val="24"/>
        </w:rPr>
      </w:pPr>
      <w:r>
        <w:rPr>
          <w:rFonts w:hint="eastAsia" w:ascii="仿宋" w:hAnsi="仿宋" w:eastAsia="仿宋" w:cs="宋体"/>
          <w:b/>
          <w:sz w:val="24"/>
        </w:rPr>
        <w:t>四、服务条件：</w:t>
      </w:r>
    </w:p>
    <w:p w14:paraId="0576A0D8">
      <w:pPr>
        <w:tabs>
          <w:tab w:val="left" w:pos="480"/>
        </w:tabs>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（一）交货地点：西安市第三医院指定地点。</w:t>
      </w:r>
    </w:p>
    <w:p w14:paraId="3F007AC4">
      <w:pPr>
        <w:tabs>
          <w:tab w:val="left" w:pos="480"/>
        </w:tabs>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（二）交货期：自合同签订之日起</w:t>
      </w:r>
      <w:r>
        <w:rPr>
          <w:rFonts w:hint="eastAsia" w:ascii="仿宋_GB2312" w:hAnsi="宋体" w:eastAsia="仿宋_GB2312" w:cs="宋体"/>
          <w:sz w:val="24"/>
          <w:u w:val="single"/>
        </w:rPr>
        <w:t xml:space="preserve">          </w:t>
      </w:r>
      <w:r>
        <w:rPr>
          <w:rFonts w:hint="eastAsia" w:ascii="仿宋_GB2312" w:hAnsi="宋体" w:eastAsia="仿宋_GB2312" w:cs="宋体"/>
          <w:sz w:val="24"/>
        </w:rPr>
        <w:t>个工作日内交货、安装、调试完毕，并交付验收合格,不得延期</w:t>
      </w:r>
      <w:r>
        <w:rPr>
          <w:rFonts w:ascii="仿宋_GB2312" w:hAnsi="宋体" w:eastAsia="仿宋_GB2312" w:cs="宋体"/>
          <w:sz w:val="24"/>
        </w:rPr>
        <w:t>。</w:t>
      </w:r>
    </w:p>
    <w:p w14:paraId="62084C9F">
      <w:pPr>
        <w:tabs>
          <w:tab w:val="left" w:pos="480"/>
        </w:tabs>
        <w:spacing w:line="360" w:lineRule="auto"/>
        <w:rPr>
          <w:rFonts w:ascii="仿宋" w:hAnsi="仿宋" w:eastAsia="仿宋" w:cs="宋体"/>
          <w:b/>
          <w:sz w:val="24"/>
        </w:rPr>
      </w:pPr>
      <w:r>
        <w:rPr>
          <w:rFonts w:hint="eastAsia" w:ascii="仿宋" w:hAnsi="仿宋" w:eastAsia="仿宋" w:cs="宋体"/>
          <w:b/>
          <w:sz w:val="24"/>
        </w:rPr>
        <w:t xml:space="preserve">  五、双方的权利和义务</w:t>
      </w:r>
    </w:p>
    <w:p w14:paraId="7E83B49E">
      <w:pPr>
        <w:tabs>
          <w:tab w:val="left" w:pos="480"/>
        </w:tabs>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（一）采购人的权利和义务</w:t>
      </w:r>
    </w:p>
    <w:p w14:paraId="72BD86D9">
      <w:pPr>
        <w:tabs>
          <w:tab w:val="left" w:pos="480"/>
        </w:tabs>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1、采购人权利：组织使用单位严格按照招标文件及投标文件要求和标准验收货物；采购人应配合供货商的工作，按时提供相应的数据、信息和资料，并保证其正确性、真实性。</w:t>
      </w:r>
    </w:p>
    <w:p w14:paraId="421A4281">
      <w:pPr>
        <w:tabs>
          <w:tab w:val="left" w:pos="480"/>
        </w:tabs>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2、积极配合供货商验收、安装、调试工作。项目实施过程中，采购人有权利不定时、不定方式对安装过程进行监控，如发现问题，供货商应立即整改，否则采购人有权利解除合同，采购人将不对供货商进行任何赔偿，由此对采购人造成的损失由供货商负责。</w:t>
      </w:r>
    </w:p>
    <w:p w14:paraId="1FE772D9">
      <w:pPr>
        <w:tabs>
          <w:tab w:val="left" w:pos="480"/>
        </w:tabs>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（二）供货商的权利和义务</w:t>
      </w:r>
    </w:p>
    <w:p w14:paraId="736002B1">
      <w:pPr>
        <w:tabs>
          <w:tab w:val="left" w:pos="480"/>
        </w:tabs>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1、按照合同约定时间，按采购人指定地点提供货物，配合验收工作，并负责安装、调试、提供现场技术培训，保证使用人员正常操作设备的各种功能。提供优质的售后服务。供货商保证在项目实施过程中采购人的网络、其他相关软件不受影响，可正常运行。</w:t>
      </w:r>
    </w:p>
    <w:p w14:paraId="092797F6">
      <w:pPr>
        <w:tabs>
          <w:tab w:val="left" w:pos="480"/>
        </w:tabs>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2、供货商保证所提供的软件及硬件符合采购人总体要求，技术服务达标、配置合理，满足磋商文件中所有功能及技术要求。</w:t>
      </w:r>
    </w:p>
    <w:p w14:paraId="78A909C3">
      <w:pPr>
        <w:tabs>
          <w:tab w:val="left" w:pos="480"/>
        </w:tabs>
        <w:spacing w:line="360" w:lineRule="auto"/>
        <w:ind w:firstLine="480" w:firstLineChars="200"/>
        <w:rPr>
          <w:rFonts w:ascii="仿宋_GB2312" w:hAnsi="宋体" w:eastAsia="仿宋_GB2312" w:cs="宋体"/>
          <w:sz w:val="24"/>
        </w:rPr>
      </w:pPr>
      <w:r>
        <w:rPr>
          <w:rFonts w:hint="eastAsia" w:ascii="仿宋_GB2312" w:hAnsi="宋体" w:eastAsia="仿宋_GB2312" w:cs="宋体"/>
          <w:sz w:val="24"/>
        </w:rPr>
        <w:t>3、供货商应向采购人提交项目实施过程中的所有资料，以便采购人人员日后管理和维护。</w:t>
      </w:r>
    </w:p>
    <w:p w14:paraId="090B5545">
      <w:pPr>
        <w:tabs>
          <w:tab w:val="left" w:pos="480"/>
        </w:tabs>
        <w:spacing w:line="360" w:lineRule="auto"/>
        <w:ind w:firstLine="241" w:firstLineChars="100"/>
        <w:rPr>
          <w:rFonts w:ascii="仿宋_GB2312" w:hAnsi="宋体" w:eastAsia="仿宋_GB2312" w:cs="宋体"/>
          <w:b/>
          <w:sz w:val="24"/>
        </w:rPr>
      </w:pPr>
      <w:r>
        <w:rPr>
          <w:rFonts w:hint="eastAsia" w:ascii="仿宋_GB2312" w:hAnsi="宋体" w:eastAsia="仿宋_GB2312" w:cs="宋体"/>
          <w:b/>
          <w:sz w:val="24"/>
        </w:rPr>
        <w:t>六、质量保证</w:t>
      </w:r>
    </w:p>
    <w:p w14:paraId="5B3B3F1D">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供货商所供货物必须执行下列条款：</w:t>
      </w:r>
    </w:p>
    <w:p w14:paraId="033755DB">
      <w:pPr>
        <w:tabs>
          <w:tab w:val="left" w:pos="480"/>
        </w:tabs>
        <w:spacing w:line="360" w:lineRule="auto"/>
        <w:ind w:firstLine="360" w:firstLineChars="150"/>
        <w:rPr>
          <w:rFonts w:ascii="仿宋_GB2312" w:hAnsi="宋体" w:eastAsia="仿宋_GB2312" w:cs="宋体"/>
          <w:sz w:val="24"/>
        </w:rPr>
      </w:pPr>
      <w:r>
        <w:rPr>
          <w:rFonts w:hint="eastAsia" w:ascii="仿宋_GB2312" w:hAnsi="宋体" w:eastAsia="仿宋_GB2312" w:cs="宋体"/>
          <w:sz w:val="24"/>
        </w:rPr>
        <w:t>（一）保证技术指标先进、质量性能可靠、进货渠道正常，配置合理，全面满足招标文件要求。</w:t>
      </w:r>
    </w:p>
    <w:p w14:paraId="592CDAE6">
      <w:pPr>
        <w:tabs>
          <w:tab w:val="left" w:pos="480"/>
        </w:tabs>
        <w:spacing w:line="360" w:lineRule="auto"/>
        <w:ind w:firstLine="360" w:firstLineChars="150"/>
        <w:rPr>
          <w:rFonts w:ascii="仿宋_GB2312" w:hAnsi="宋体" w:eastAsia="仿宋_GB2312" w:cs="宋体"/>
          <w:sz w:val="24"/>
        </w:rPr>
      </w:pPr>
      <w:r>
        <w:rPr>
          <w:rFonts w:hint="eastAsia" w:ascii="仿宋_GB2312" w:hAnsi="宋体" w:eastAsia="仿宋_GB2312" w:cs="宋体"/>
          <w:sz w:val="24"/>
        </w:rPr>
        <w:t>（二）符合国家有关规范要求，确保达到最佳运行状态，对于由于产品设计、工艺或材料的缺陷而产生的质量问题负责。</w:t>
      </w:r>
    </w:p>
    <w:p w14:paraId="11653815">
      <w:pPr>
        <w:tabs>
          <w:tab w:val="left" w:pos="480"/>
        </w:tabs>
        <w:spacing w:line="360" w:lineRule="auto"/>
        <w:ind w:firstLine="360" w:firstLineChars="150"/>
        <w:rPr>
          <w:rFonts w:ascii="仿宋_GB2312" w:hAnsi="宋体" w:eastAsia="仿宋_GB2312" w:cs="宋体"/>
          <w:sz w:val="24"/>
        </w:rPr>
      </w:pPr>
      <w:r>
        <w:rPr>
          <w:rFonts w:hint="eastAsia" w:ascii="仿宋_GB2312" w:hAnsi="宋体" w:eastAsia="仿宋_GB2312" w:cs="宋体"/>
          <w:sz w:val="24"/>
        </w:rPr>
        <w:t>（三）具有良好的外观，适合安装场所的使用。</w:t>
      </w:r>
    </w:p>
    <w:p w14:paraId="2CED4D7D">
      <w:pPr>
        <w:tabs>
          <w:tab w:val="left" w:pos="480"/>
        </w:tabs>
        <w:spacing w:line="360" w:lineRule="auto"/>
        <w:ind w:firstLine="360" w:firstLineChars="150"/>
        <w:rPr>
          <w:rFonts w:ascii="仿宋_GB2312" w:hAnsi="宋体" w:eastAsia="仿宋_GB2312" w:cs="宋体"/>
          <w:sz w:val="24"/>
        </w:rPr>
      </w:pPr>
      <w:r>
        <w:rPr>
          <w:rFonts w:hint="eastAsia" w:ascii="仿宋_GB2312" w:hAnsi="宋体" w:eastAsia="仿宋_GB2312" w:cs="宋体"/>
          <w:sz w:val="24"/>
        </w:rPr>
        <w:t>（四）设备因产品质量或设计缺陷等问题，而发生的差错或纠纷由供货商及生产厂商付全部责任。如果造成损失，由供货商赔偿采购人的全部损失包括直接损失和间接损失。包括给第三人造成人身损害、财产损失及其医院支出的相关费用等），如在质保期内，采购人可以从质保金中直接扣除，不足部分，供货商另行全部承担。</w:t>
      </w:r>
    </w:p>
    <w:p w14:paraId="71C5C1E6">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（五）如涉及软件，自安装、调试正常运行并验收合格之日起：</w:t>
      </w:r>
    </w:p>
    <w:p w14:paraId="13EDCE74">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1、质保期：提供软件免费质保</w:t>
      </w:r>
      <w:r>
        <w:rPr>
          <w:rFonts w:hint="eastAsia" w:ascii="仿宋_GB2312" w:hAnsi="宋体" w:eastAsia="仿宋_GB2312" w:cs="宋体"/>
          <w:sz w:val="24"/>
          <w:u w:val="single"/>
        </w:rPr>
        <w:t xml:space="preserve">          </w:t>
      </w:r>
      <w:r>
        <w:rPr>
          <w:rFonts w:hint="eastAsia" w:ascii="仿宋_GB2312" w:hAnsi="宋体" w:eastAsia="仿宋_GB2312" w:cs="宋体"/>
          <w:sz w:val="24"/>
        </w:rPr>
        <w:t>年，提供原厂的系统使用和维护的现场培训和电话支持。</w:t>
      </w:r>
    </w:p>
    <w:p w14:paraId="240814DB">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2、免费保修期内，因供货商系统和产品本身技术问题或质量问题造成的故障，由供货商免费保修。</w:t>
      </w:r>
    </w:p>
    <w:p w14:paraId="4371E51B">
      <w:pPr>
        <w:pStyle w:val="2"/>
        <w:ind w:firstLine="240" w:firstLineChars="100"/>
        <w:rPr>
          <w:rFonts w:ascii="仿宋_GB2312" w:eastAsia="仿宋_GB2312" w:cs="宋体"/>
          <w:sz w:val="24"/>
        </w:rPr>
      </w:pPr>
      <w:r>
        <w:rPr>
          <w:rFonts w:hint="eastAsia" w:ascii="仿宋_GB2312" w:eastAsia="仿宋_GB2312" w:cs="宋体"/>
          <w:sz w:val="24"/>
        </w:rPr>
        <w:t>3、质保期内，供应商需保证7*24小时的服务响应，可通过电话、远程支持服务、现场支撑等，响应时间不得低于如下标准：接到医院方的通知后1小时内必须做出明确的响应和安排；需提供现场服务的，服务团队须在2小时内达到故障现场；4小时内做出故障诊断报告，常规故障8小时内必须解决。</w:t>
      </w:r>
    </w:p>
    <w:p w14:paraId="01A7790A">
      <w:pPr>
        <w:tabs>
          <w:tab w:val="left" w:pos="480"/>
        </w:tabs>
        <w:spacing w:line="360" w:lineRule="auto"/>
        <w:ind w:firstLine="241" w:firstLineChars="100"/>
        <w:rPr>
          <w:rFonts w:ascii="仿宋_GB2312" w:hAnsi="宋体" w:eastAsia="仿宋_GB2312" w:cs="宋体"/>
          <w:b/>
          <w:sz w:val="24"/>
        </w:rPr>
      </w:pPr>
      <w:r>
        <w:rPr>
          <w:rFonts w:hint="eastAsia" w:ascii="仿宋_GB2312" w:hAnsi="宋体" w:eastAsia="仿宋_GB2312" w:cs="宋体"/>
          <w:b/>
          <w:sz w:val="24"/>
        </w:rPr>
        <w:t>七、运输</w:t>
      </w:r>
      <w:r>
        <w:rPr>
          <w:rFonts w:ascii="仿宋_GB2312" w:hAnsi="宋体" w:eastAsia="仿宋_GB2312" w:cs="宋体"/>
          <w:b/>
          <w:sz w:val="24"/>
        </w:rPr>
        <w:t>、</w:t>
      </w:r>
      <w:r>
        <w:rPr>
          <w:rFonts w:hint="eastAsia" w:ascii="仿宋_GB2312" w:hAnsi="宋体" w:eastAsia="仿宋_GB2312" w:cs="宋体"/>
          <w:b/>
          <w:sz w:val="24"/>
        </w:rPr>
        <w:t>安装调试和验收</w:t>
      </w:r>
    </w:p>
    <w:p w14:paraId="179568A5">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一）运输：由供货商负责，运杂费已包含在合同总价内，包括从货物供应地点所含的运输费、装卸费、仓储费、保险费等。运输方式由供货商自行选择，但必须保证按期交货。因运输产生的一切风险及质量问题均由供货商承担。</w:t>
      </w:r>
    </w:p>
    <w:p w14:paraId="30B20E29">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二）安装调试：供货商应配合采购人的时限要求，负责在现场对产品进行安装、调试和试运行，直至验收合格。供货商应提供全部安装、调试过程中的资料。试运行应当在采购人的监督下进行。供货商须向采购人提供管理人员及现场施工人员身份证复印件备案。</w:t>
      </w:r>
    </w:p>
    <w:p w14:paraId="1E49AB2E">
      <w:pPr>
        <w:tabs>
          <w:tab w:val="left" w:pos="480"/>
        </w:tabs>
        <w:spacing w:line="360" w:lineRule="auto"/>
        <w:ind w:firstLine="600" w:firstLineChars="250"/>
        <w:rPr>
          <w:rFonts w:ascii="仿宋_GB2312" w:hAnsi="宋体" w:eastAsia="仿宋_GB2312" w:cs="宋体"/>
          <w:b/>
          <w:sz w:val="24"/>
        </w:rPr>
      </w:pPr>
      <w:r>
        <w:rPr>
          <w:rFonts w:hint="eastAsia" w:ascii="仿宋_GB2312" w:hAnsi="宋体" w:eastAsia="仿宋_GB2312" w:cs="宋体"/>
          <w:sz w:val="24"/>
        </w:rPr>
        <w:t>（三）验收：货物到达采购人指定地点后，采购人根据合同要求，进行外观验收，确认产地、规格、型号和数量。货物安装、调试并正常运行后，由供货商进行自检，合格后，准备验收文件，并书面通知采购人。采购人确认供货商的自检内容后，组织进行系统验收，验收合格后，填写项目验收单作为对货物的最终认可。</w:t>
      </w:r>
    </w:p>
    <w:p w14:paraId="78A5EB80">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（四）验收依据</w:t>
      </w:r>
    </w:p>
    <w:p w14:paraId="78974FD6">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1、招标文件、响应文件、澄清表（函）；</w:t>
      </w:r>
    </w:p>
    <w:p w14:paraId="42B7A1ED">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2、本合同及附件文本；</w:t>
      </w:r>
    </w:p>
    <w:p w14:paraId="0A04025E">
      <w:pPr>
        <w:tabs>
          <w:tab w:val="left" w:pos="480"/>
        </w:tabs>
        <w:spacing w:line="360" w:lineRule="auto"/>
        <w:ind w:firstLine="600" w:firstLineChars="250"/>
        <w:rPr>
          <w:rFonts w:ascii="仿宋_GB2312" w:hAnsi="宋体" w:eastAsia="仿宋_GB2312" w:cs="宋体"/>
          <w:b/>
          <w:sz w:val="24"/>
        </w:rPr>
      </w:pPr>
      <w:r>
        <w:rPr>
          <w:rFonts w:hint="eastAsia" w:ascii="仿宋_GB2312" w:hAnsi="宋体" w:eastAsia="仿宋_GB2312" w:cs="宋体"/>
          <w:sz w:val="24"/>
        </w:rPr>
        <w:t>3、合同签订时国家及行业现行的标准和技术规范。</w:t>
      </w:r>
    </w:p>
    <w:p w14:paraId="2525819C">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（五）供货商应向采购人提交项目实施过程中的所有资料，以便采购人人员日后管理和维护。</w:t>
      </w:r>
    </w:p>
    <w:p w14:paraId="5E312C3C">
      <w:pPr>
        <w:tabs>
          <w:tab w:val="left" w:pos="480"/>
        </w:tabs>
        <w:spacing w:line="360" w:lineRule="auto"/>
        <w:ind w:firstLine="600" w:firstLineChars="250"/>
        <w:rPr>
          <w:rFonts w:ascii="仿宋_GB2312" w:hAnsi="宋体" w:eastAsia="仿宋_GB2312" w:cs="宋体"/>
          <w:b/>
          <w:sz w:val="24"/>
        </w:rPr>
      </w:pPr>
      <w:r>
        <w:rPr>
          <w:rFonts w:hint="eastAsia" w:ascii="仿宋_GB2312" w:hAnsi="宋体" w:eastAsia="仿宋_GB2312" w:cs="宋体"/>
          <w:sz w:val="24"/>
        </w:rPr>
        <w:t>（六）在得到供货商验收要求通知后，采购人应积极准备验收，验收合格后出具验收报告。</w:t>
      </w:r>
    </w:p>
    <w:p w14:paraId="0528AC31">
      <w:pPr>
        <w:pStyle w:val="2"/>
      </w:pPr>
    </w:p>
    <w:p w14:paraId="458AA611">
      <w:pPr>
        <w:tabs>
          <w:tab w:val="left" w:pos="480"/>
        </w:tabs>
        <w:spacing w:line="360" w:lineRule="auto"/>
        <w:ind w:firstLine="241" w:firstLineChars="100"/>
        <w:rPr>
          <w:rFonts w:ascii="仿宋_GB2312" w:hAnsi="宋体" w:eastAsia="仿宋_GB2312" w:cs="宋体"/>
          <w:b/>
          <w:sz w:val="24"/>
        </w:rPr>
      </w:pPr>
      <w:r>
        <w:rPr>
          <w:rFonts w:hint="eastAsia" w:ascii="仿宋_GB2312" w:hAnsi="宋体" w:eastAsia="仿宋_GB2312" w:cs="宋体"/>
          <w:b/>
          <w:sz w:val="24"/>
        </w:rPr>
        <w:t>八、售后服务（硬件</w:t>
      </w:r>
      <w:r>
        <w:rPr>
          <w:rFonts w:ascii="仿宋_GB2312" w:hAnsi="宋体" w:eastAsia="仿宋_GB2312" w:cs="宋体"/>
          <w:b/>
          <w:sz w:val="24"/>
        </w:rPr>
        <w:t>产品</w:t>
      </w:r>
      <w:r>
        <w:rPr>
          <w:rFonts w:hint="eastAsia" w:ascii="仿宋_GB2312" w:hAnsi="宋体" w:eastAsia="仿宋_GB2312" w:cs="宋体"/>
          <w:b/>
          <w:sz w:val="24"/>
        </w:rPr>
        <w:t>）</w:t>
      </w:r>
    </w:p>
    <w:p w14:paraId="0159CA61">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提供原厂</w:t>
      </w:r>
      <w:r>
        <w:rPr>
          <w:rFonts w:hint="eastAsia" w:ascii="仿宋_GB2312" w:hAnsi="宋体" w:eastAsia="仿宋_GB2312" w:cs="宋体"/>
          <w:sz w:val="24"/>
          <w:u w:val="single"/>
        </w:rPr>
        <w:t xml:space="preserve">          </w:t>
      </w:r>
      <w:r>
        <w:rPr>
          <w:rFonts w:hint="eastAsia" w:ascii="仿宋_GB2312" w:hAnsi="宋体" w:eastAsia="仿宋_GB2312" w:cs="宋体"/>
          <w:sz w:val="24"/>
        </w:rPr>
        <w:t>年免费技术支持与售后服务，供货商所供货物提供以下售后服务：</w:t>
      </w:r>
    </w:p>
    <w:p w14:paraId="1F14806C">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（一）质保期内：</w:t>
      </w:r>
    </w:p>
    <w:p w14:paraId="5984821C">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1、发生质量问题，接到采购人通知后，应于</w:t>
      </w:r>
      <w:r>
        <w:rPr>
          <w:rFonts w:hint="eastAsia" w:ascii="仿宋_GB2312" w:hAnsi="宋体" w:eastAsia="仿宋_GB2312" w:cs="宋体"/>
          <w:sz w:val="24"/>
          <w:u w:val="single"/>
        </w:rPr>
        <w:t xml:space="preserve">   </w:t>
      </w:r>
      <w:r>
        <w:rPr>
          <w:rFonts w:hint="eastAsia" w:ascii="仿宋_GB2312" w:hAnsi="宋体" w:eastAsia="仿宋_GB2312" w:cs="宋体"/>
          <w:sz w:val="24"/>
        </w:rPr>
        <w:t>小时内派出专业的维修人员到现场进行检测维修，发生的全部费用由供货商承担，若需送回生产厂，供货商承担因此产生的一切费用；维修后仍存在质量问题应予以换货或退货并赔偿全部损失。</w:t>
      </w:r>
    </w:p>
    <w:p w14:paraId="2E46DE00">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2、定期派技术人员到现场走访，给予检查维护，采购人负责人在检查记录表签字确认；</w:t>
      </w:r>
    </w:p>
    <w:p w14:paraId="3C774FA7">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3、排除故障的期限不得超过</w:t>
      </w:r>
      <w:r>
        <w:rPr>
          <w:rFonts w:hint="eastAsia" w:ascii="仿宋_GB2312" w:hAnsi="宋体" w:eastAsia="仿宋_GB2312" w:cs="宋体"/>
          <w:sz w:val="24"/>
          <w:u w:val="single"/>
        </w:rPr>
        <w:t xml:space="preserve">   </w:t>
      </w:r>
      <w:r>
        <w:rPr>
          <w:rFonts w:hint="eastAsia" w:ascii="仿宋_GB2312" w:hAnsi="宋体" w:eastAsia="仿宋_GB2312" w:cs="宋体"/>
          <w:sz w:val="24"/>
        </w:rPr>
        <w:t>小时。否则采购人有权指定第三方维修，维修费用由供货商承担。</w:t>
      </w:r>
    </w:p>
    <w:p w14:paraId="2669026C">
      <w:pPr>
        <w:tabs>
          <w:tab w:val="left" w:pos="480"/>
        </w:tabs>
        <w:spacing w:line="360" w:lineRule="auto"/>
        <w:ind w:firstLine="600" w:firstLineChars="250"/>
        <w:rPr>
          <w:rFonts w:ascii="仿宋_GB2312" w:hAnsi="宋体" w:eastAsia="仿宋_GB2312" w:cs="宋体"/>
          <w:b/>
          <w:sz w:val="24"/>
        </w:rPr>
      </w:pPr>
      <w:r>
        <w:rPr>
          <w:rFonts w:hint="eastAsia" w:ascii="仿宋_GB2312" w:hAnsi="宋体" w:eastAsia="仿宋_GB2312" w:cs="宋体"/>
          <w:sz w:val="24"/>
        </w:rPr>
        <w:t>（二）质保期结束前，进行系统测试，全面保养维护，确保正常运行。</w:t>
      </w:r>
    </w:p>
    <w:p w14:paraId="6624384A">
      <w:pPr>
        <w:tabs>
          <w:tab w:val="left" w:pos="480"/>
        </w:tabs>
        <w:spacing w:line="360" w:lineRule="auto"/>
        <w:ind w:firstLine="241" w:firstLineChars="100"/>
        <w:rPr>
          <w:rFonts w:ascii="仿宋_GB2312" w:hAnsi="宋体" w:eastAsia="仿宋_GB2312" w:cs="宋体"/>
          <w:b/>
          <w:sz w:val="24"/>
        </w:rPr>
      </w:pPr>
      <w:r>
        <w:rPr>
          <w:rFonts w:hint="eastAsia" w:ascii="仿宋_GB2312" w:hAnsi="宋体" w:eastAsia="仿宋_GB2312" w:cs="宋体"/>
          <w:b/>
          <w:sz w:val="24"/>
        </w:rPr>
        <w:t>九、技术与服务</w:t>
      </w:r>
    </w:p>
    <w:p w14:paraId="05433F2E">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（一）技术资料：</w:t>
      </w:r>
    </w:p>
    <w:p w14:paraId="7CC11D90">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1、货物合格证；</w:t>
      </w:r>
    </w:p>
    <w:p w14:paraId="2EA5CCBB">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2、货物使用说明书（中文）；</w:t>
      </w:r>
    </w:p>
    <w:p w14:paraId="78BA354F">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3、项目峻工资料、检验测试报告；</w:t>
      </w:r>
    </w:p>
    <w:p w14:paraId="63A344CD">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4、其它资料。</w:t>
      </w:r>
    </w:p>
    <w:p w14:paraId="046A4744">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（二）服务承诺：以招标响应文件、澄清表（函）、合同和随货物的相关文件为准。</w:t>
      </w:r>
    </w:p>
    <w:p w14:paraId="514B0D48">
      <w:pPr>
        <w:tabs>
          <w:tab w:val="left" w:pos="480"/>
        </w:tabs>
        <w:spacing w:line="360" w:lineRule="auto"/>
        <w:ind w:firstLine="241" w:firstLineChars="100"/>
        <w:rPr>
          <w:rFonts w:ascii="仿宋_GB2312" w:hAnsi="宋体" w:eastAsia="仿宋_GB2312" w:cs="宋体"/>
          <w:b/>
          <w:sz w:val="24"/>
        </w:rPr>
      </w:pPr>
      <w:r>
        <w:rPr>
          <w:rFonts w:hint="eastAsia" w:ascii="仿宋_GB2312" w:hAnsi="宋体" w:eastAsia="仿宋_GB2312" w:cs="宋体"/>
          <w:b/>
          <w:sz w:val="24"/>
        </w:rPr>
        <w:t>十、违约责任</w:t>
      </w:r>
    </w:p>
    <w:p w14:paraId="1D879A75">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（一）按《政府采购法》、《民法典》中的相关条款执行。</w:t>
      </w:r>
    </w:p>
    <w:p w14:paraId="28881C9A">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（二）未按合同要求提供货物或质量不能满足技术要求，在约定的条件下，供货商必须无条件更换，提高技术，完善质量，否则，采购人有权解除合同，解除合同书面通知书到达供货商之日视为合同已解除。</w:t>
      </w:r>
    </w:p>
    <w:p w14:paraId="7ED5BACE">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（三）交货期每超过一天，扣除供货商合同总价款的</w:t>
      </w:r>
      <w:r>
        <w:rPr>
          <w:rFonts w:hint="eastAsia" w:ascii="仿宋_GB2312" w:hAnsi="宋体" w:eastAsia="仿宋_GB2312" w:cs="宋体"/>
          <w:sz w:val="24"/>
          <w:u w:val="single"/>
        </w:rPr>
        <w:t xml:space="preserve">   </w:t>
      </w:r>
      <w:r>
        <w:rPr>
          <w:rFonts w:hint="eastAsia" w:ascii="仿宋_GB2312" w:hAnsi="宋体" w:eastAsia="仿宋_GB2312" w:cs="宋体"/>
          <w:sz w:val="24"/>
        </w:rPr>
        <w:t xml:space="preserve"> ‰。</w:t>
      </w:r>
    </w:p>
    <w:p w14:paraId="095EB914">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（四）如果供货商延期交货30天以上，采购人有权解除合同，合同自采购人书面解除通知到达供货商时解除。供货商需赔偿采购人总价款的</w:t>
      </w:r>
      <w:r>
        <w:rPr>
          <w:rFonts w:hint="eastAsia" w:ascii="仿宋_GB2312" w:hAnsi="宋体" w:eastAsia="仿宋_GB2312" w:cs="宋体"/>
          <w:sz w:val="24"/>
          <w:u w:val="single"/>
        </w:rPr>
        <w:t xml:space="preserve">   </w:t>
      </w:r>
      <w:r>
        <w:rPr>
          <w:rFonts w:hint="eastAsia" w:ascii="仿宋_GB2312" w:hAnsi="宋体" w:eastAsia="仿宋_GB2312" w:cs="宋体"/>
          <w:sz w:val="24"/>
        </w:rPr>
        <w:t xml:space="preserve"> %作为违约金。</w:t>
      </w:r>
    </w:p>
    <w:p w14:paraId="040DDDD7">
      <w:pPr>
        <w:tabs>
          <w:tab w:val="left" w:pos="480"/>
        </w:tabs>
        <w:spacing w:line="360" w:lineRule="auto"/>
        <w:ind w:firstLine="241" w:firstLineChars="100"/>
        <w:rPr>
          <w:rFonts w:ascii="仿宋_GB2312" w:hAnsi="宋体" w:eastAsia="仿宋_GB2312" w:cs="宋体"/>
          <w:b/>
          <w:sz w:val="24"/>
        </w:rPr>
      </w:pPr>
      <w:r>
        <w:rPr>
          <w:rFonts w:hint="eastAsia" w:ascii="仿宋_GB2312" w:hAnsi="宋体" w:eastAsia="仿宋_GB2312" w:cs="宋体"/>
          <w:b/>
          <w:sz w:val="24"/>
        </w:rPr>
        <w:t>十一、合同争议解决的方式</w:t>
      </w:r>
    </w:p>
    <w:p w14:paraId="7B2DE0EF">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本合同在履行过程中发生的争议，由采购人</w:t>
      </w:r>
      <w:r>
        <w:rPr>
          <w:rFonts w:ascii="仿宋_GB2312" w:hAnsi="宋体" w:eastAsia="仿宋_GB2312" w:cs="宋体"/>
          <w:sz w:val="24"/>
        </w:rPr>
        <w:t>、供货商</w:t>
      </w:r>
      <w:r>
        <w:rPr>
          <w:rFonts w:hint="eastAsia" w:ascii="仿宋_GB2312" w:hAnsi="宋体" w:eastAsia="仿宋_GB2312" w:cs="宋体"/>
          <w:sz w:val="24"/>
        </w:rPr>
        <w:t>双方当事人协商解决，协商不成的依法向采购人所在地人民法院起诉。</w:t>
      </w:r>
    </w:p>
    <w:p w14:paraId="34F6E98B">
      <w:pPr>
        <w:tabs>
          <w:tab w:val="left" w:pos="480"/>
        </w:tabs>
        <w:spacing w:line="360" w:lineRule="auto"/>
        <w:ind w:firstLine="241" w:firstLineChars="100"/>
        <w:rPr>
          <w:rFonts w:ascii="仿宋_GB2312" w:hAnsi="宋体" w:eastAsia="仿宋_GB2312" w:cs="宋体"/>
          <w:b/>
          <w:sz w:val="24"/>
        </w:rPr>
      </w:pPr>
      <w:r>
        <w:rPr>
          <w:rFonts w:hint="eastAsia" w:ascii="仿宋_GB2312" w:hAnsi="宋体" w:eastAsia="仿宋_GB2312" w:cs="宋体"/>
          <w:b/>
          <w:sz w:val="24"/>
        </w:rPr>
        <w:t>十二、知识产权保护和保密条款（如有）</w:t>
      </w:r>
    </w:p>
    <w:p w14:paraId="5AC037CF">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（一）采购人承诺严格尊重供货商对本软件所拥有的知识产权保护。</w:t>
      </w:r>
    </w:p>
    <w:p w14:paraId="0E69D549">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采购人对本软件（包含相关的任何资料或数据）予以保密，不得对软件的代码进行跟踪、调试、破解，不得复制，也不得泄漏或许可他人使用。采购人未经供货商事先书面同意，不得向任何第三方泄露因购买软件从供货商所获得的商业秘密的全部或部分内容。</w:t>
      </w:r>
    </w:p>
    <w:p w14:paraId="37AEF88B">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二）双方对本次合作提供的用户需求书、合同及其附件、实施计划、附件中规定的服务内容开展工作后所产生的相关文档，以及在软件开发过程中所提供的附加材料及商务信息，负有保密责任，未经书面认可，不得将以上内容以文字或其他传播媒介方式提供给任何第三方。</w:t>
      </w:r>
    </w:p>
    <w:p w14:paraId="7FBBD106">
      <w:pPr>
        <w:pStyle w:val="2"/>
        <w:ind w:firstLine="360" w:firstLineChars="150"/>
      </w:pPr>
      <w:r>
        <w:rPr>
          <w:rFonts w:hint="eastAsia" w:ascii="仿宋_GB2312" w:eastAsia="仿宋_GB2312" w:cs="宋体"/>
          <w:sz w:val="24"/>
        </w:rPr>
        <w:t>（三）供货商未经采购人许可不得将系统的所有相关数据、资料泄露给任何第三方。</w:t>
      </w:r>
    </w:p>
    <w:p w14:paraId="10769A88">
      <w:pPr>
        <w:tabs>
          <w:tab w:val="left" w:pos="480"/>
        </w:tabs>
        <w:spacing w:line="360" w:lineRule="auto"/>
        <w:ind w:firstLine="241" w:firstLineChars="100"/>
        <w:rPr>
          <w:rFonts w:ascii="仿宋_GB2312" w:hAnsi="宋体" w:eastAsia="仿宋_GB2312" w:cs="宋体"/>
          <w:b/>
          <w:sz w:val="24"/>
        </w:rPr>
      </w:pPr>
      <w:r>
        <w:rPr>
          <w:rFonts w:hint="eastAsia" w:ascii="仿宋_GB2312" w:hAnsi="宋体" w:eastAsia="仿宋_GB2312" w:cs="宋体"/>
          <w:b/>
          <w:sz w:val="24"/>
        </w:rPr>
        <w:t>十三、合同生效</w:t>
      </w:r>
    </w:p>
    <w:p w14:paraId="08F2C6BD">
      <w:pPr>
        <w:tabs>
          <w:tab w:val="left" w:pos="480"/>
        </w:tabs>
        <w:spacing w:line="360" w:lineRule="auto"/>
        <w:ind w:firstLine="600" w:firstLineChars="250"/>
        <w:rPr>
          <w:rFonts w:ascii="仿宋_GB2312" w:hAnsi="宋体" w:eastAsia="仿宋_GB2312" w:cs="宋体"/>
          <w:b/>
          <w:sz w:val="24"/>
        </w:rPr>
      </w:pPr>
      <w:r>
        <w:rPr>
          <w:rFonts w:hint="eastAsia" w:ascii="仿宋_GB2312" w:hAnsi="宋体" w:eastAsia="仿宋_GB2312" w:cs="宋体"/>
          <w:sz w:val="24"/>
        </w:rPr>
        <w:t>本合同一式</w:t>
      </w:r>
      <w:r>
        <w:rPr>
          <w:rFonts w:hint="eastAsia" w:ascii="仿宋_GB2312" w:hAnsi="宋体" w:eastAsia="仿宋_GB2312" w:cs="宋体"/>
          <w:sz w:val="24"/>
          <w:u w:val="single"/>
        </w:rPr>
        <w:t xml:space="preserve">   </w:t>
      </w:r>
      <w:r>
        <w:rPr>
          <w:rFonts w:hint="eastAsia" w:ascii="仿宋_GB2312" w:hAnsi="宋体" w:eastAsia="仿宋_GB2312" w:cs="宋体"/>
          <w:sz w:val="24"/>
        </w:rPr>
        <w:t>份，采购人持</w:t>
      </w:r>
      <w:r>
        <w:rPr>
          <w:rFonts w:hint="eastAsia" w:ascii="仿宋_GB2312" w:hAnsi="宋体" w:eastAsia="仿宋_GB2312" w:cs="宋体"/>
          <w:sz w:val="24"/>
          <w:u w:val="single"/>
        </w:rPr>
        <w:t xml:space="preserve">   </w:t>
      </w:r>
      <w:r>
        <w:rPr>
          <w:rFonts w:hint="eastAsia" w:ascii="仿宋_GB2312" w:hAnsi="宋体" w:eastAsia="仿宋_GB2312" w:cs="宋体"/>
          <w:sz w:val="24"/>
        </w:rPr>
        <w:t>份，供货商持</w:t>
      </w:r>
      <w:r>
        <w:rPr>
          <w:rFonts w:hint="eastAsia" w:ascii="仿宋_GB2312" w:hAnsi="宋体" w:eastAsia="仿宋_GB2312" w:cs="宋体"/>
          <w:sz w:val="24"/>
          <w:u w:val="single"/>
        </w:rPr>
        <w:t xml:space="preserve">   </w:t>
      </w:r>
      <w:r>
        <w:rPr>
          <w:rFonts w:hint="eastAsia" w:ascii="仿宋_GB2312" w:hAnsi="宋体" w:eastAsia="仿宋_GB2312" w:cs="宋体"/>
          <w:sz w:val="24"/>
        </w:rPr>
        <w:t>份，银行持</w:t>
      </w:r>
      <w:r>
        <w:rPr>
          <w:rFonts w:hint="eastAsia" w:ascii="仿宋_GB2312" w:hAnsi="宋体" w:eastAsia="仿宋_GB2312" w:cs="宋体"/>
          <w:sz w:val="24"/>
          <w:u w:val="single"/>
        </w:rPr>
        <w:t xml:space="preserve">   </w:t>
      </w:r>
      <w:r>
        <w:rPr>
          <w:rFonts w:hint="eastAsia" w:ascii="仿宋_GB2312" w:hAnsi="宋体" w:eastAsia="仿宋_GB2312" w:cs="宋体"/>
          <w:sz w:val="24"/>
        </w:rPr>
        <w:t>份（如有），见证方</w:t>
      </w:r>
      <w:r>
        <w:rPr>
          <w:rFonts w:hint="eastAsia" w:ascii="仿宋_GB2312" w:hAnsi="宋体" w:eastAsia="仿宋_GB2312" w:cs="宋体"/>
          <w:sz w:val="24"/>
          <w:u w:val="single"/>
        </w:rPr>
        <w:t xml:space="preserve">   </w:t>
      </w:r>
      <w:r>
        <w:rPr>
          <w:rFonts w:hint="eastAsia" w:ascii="仿宋_GB2312" w:hAnsi="宋体" w:eastAsia="仿宋_GB2312" w:cs="宋体"/>
          <w:sz w:val="24"/>
        </w:rPr>
        <w:t>份（如有）。本合同自采购人、供货商、银行方（如有）、</w:t>
      </w:r>
      <w:r>
        <w:rPr>
          <w:rFonts w:ascii="仿宋_GB2312" w:hAnsi="宋体" w:eastAsia="仿宋_GB2312" w:cs="宋体"/>
          <w:sz w:val="24"/>
        </w:rPr>
        <w:t>见证方</w:t>
      </w:r>
      <w:r>
        <w:rPr>
          <w:rFonts w:hint="eastAsia" w:ascii="仿宋_GB2312" w:hAnsi="宋体" w:eastAsia="仿宋_GB2312" w:cs="宋体"/>
          <w:sz w:val="24"/>
        </w:rPr>
        <w:t>（如有）法定代表人（负责人）或授权代理人签字并加盖公章/合同专用章之日起生效，质保期结束后，自动终止（但合同的服务承诺除外）。</w:t>
      </w:r>
    </w:p>
    <w:p w14:paraId="61A92B41">
      <w:pPr>
        <w:tabs>
          <w:tab w:val="left" w:pos="480"/>
        </w:tabs>
        <w:spacing w:line="360" w:lineRule="auto"/>
        <w:ind w:firstLine="241" w:firstLineChars="100"/>
        <w:rPr>
          <w:rFonts w:ascii="仿宋_GB2312" w:hAnsi="宋体" w:eastAsia="仿宋_GB2312" w:cs="宋体"/>
          <w:b/>
          <w:sz w:val="24"/>
        </w:rPr>
      </w:pPr>
      <w:r>
        <w:rPr>
          <w:rFonts w:hint="eastAsia" w:ascii="仿宋_GB2312" w:hAnsi="宋体" w:eastAsia="仿宋_GB2312" w:cs="宋体"/>
          <w:b/>
          <w:sz w:val="24"/>
        </w:rPr>
        <w:t>十三、其他事项</w:t>
      </w:r>
    </w:p>
    <w:p w14:paraId="6BB38BCB">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（一）合同未尽事宜，由甲、乙双方协商后，签订补充协议，与本合同具有同等法律效力。补充协议与本协议不一致的，以补充协议为准。</w:t>
      </w:r>
    </w:p>
    <w:p w14:paraId="6307B5F2">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二）合同一经签订，不得擅自变更、中止或终止合同。对确需变更、调整或中止、终止合同的，有法律规定的按照法律规定，除合同约定外，由甲乙丁（如有）多方再行协商，协商一致前，原合同或条款继续履行。</w:t>
      </w:r>
    </w:p>
    <w:p w14:paraId="7AB0CDF3">
      <w:pPr>
        <w:tabs>
          <w:tab w:val="left" w:pos="480"/>
        </w:tabs>
        <w:spacing w:line="360" w:lineRule="auto"/>
        <w:ind w:firstLine="600" w:firstLineChars="250"/>
        <w:rPr>
          <w:rFonts w:ascii="仿宋_GB2312" w:hAnsi="宋体" w:eastAsia="仿宋_GB2312" w:cs="宋体"/>
          <w:sz w:val="24"/>
        </w:rPr>
      </w:pPr>
      <w:r>
        <w:rPr>
          <w:rFonts w:hint="eastAsia" w:ascii="仿宋_GB2312" w:hAnsi="宋体" w:eastAsia="仿宋_GB2312" w:cs="宋体"/>
          <w:sz w:val="24"/>
        </w:rPr>
        <w:t>（三）本合同按照中华人民共和国的现行法律进行解释。</w:t>
      </w:r>
    </w:p>
    <w:p w14:paraId="7BAA4C74">
      <w:pPr>
        <w:spacing w:line="360" w:lineRule="auto"/>
        <w:rPr>
          <w:rFonts w:ascii="仿宋_GB2312" w:hAnsi="宋体" w:eastAsia="仿宋_GB2312" w:cs="宋体"/>
          <w:sz w:val="24"/>
        </w:rPr>
      </w:pPr>
      <w:r>
        <w:rPr>
          <w:rFonts w:hint="eastAsia" w:ascii="仿宋_GB2312" w:hAnsi="宋体" w:eastAsia="仿宋_GB2312" w:cs="宋体"/>
          <w:sz w:val="24"/>
        </w:rPr>
        <w:t>（以下无正文）</w:t>
      </w:r>
    </w:p>
    <w:p w14:paraId="1321878C">
      <w:pPr>
        <w:widowControl/>
        <w:jc w:val="left"/>
        <w:rPr>
          <w:rFonts w:ascii="仿宋_GB2312" w:hAnsi="宋体" w:eastAsia="仿宋_GB2312" w:cs="宋体"/>
          <w:sz w:val="24"/>
        </w:rPr>
      </w:pPr>
      <w:r>
        <w:rPr>
          <w:rFonts w:ascii="仿宋_GB2312" w:hAnsi="宋体" w:eastAsia="仿宋_GB2312" w:cs="宋体"/>
          <w:sz w:val="24"/>
        </w:rPr>
        <w:br w:type="page"/>
      </w:r>
    </w:p>
    <w:p w14:paraId="1024A1AC">
      <w:pPr>
        <w:tabs>
          <w:tab w:val="left" w:pos="5670"/>
        </w:tabs>
        <w:autoSpaceDE w:val="0"/>
        <w:autoSpaceDN w:val="0"/>
        <w:adjustRightInd w:val="0"/>
        <w:snapToGrid w:val="0"/>
        <w:spacing w:line="360" w:lineRule="auto"/>
        <w:rPr>
          <w:rFonts w:ascii="仿宋_GB2312" w:hAnsi="宋体" w:eastAsia="仿宋_GB2312" w:cs="宋体"/>
          <w:sz w:val="24"/>
        </w:rPr>
      </w:pPr>
      <w:r>
        <w:rPr>
          <w:rFonts w:hint="eastAsia" w:ascii="仿宋_GB2312" w:hAnsi="宋体" w:eastAsia="仿宋_GB2312" w:cs="宋体"/>
          <w:sz w:val="24"/>
        </w:rPr>
        <w:t>本页无正文，为《西安市第三医院</w:t>
      </w:r>
      <w:r>
        <w:rPr>
          <w:rFonts w:hint="eastAsia" w:ascii="仿宋_GB2312" w:hAnsi="宋体" w:eastAsia="仿宋_GB2312" w:cs="宋体"/>
          <w:sz w:val="24"/>
          <w:u w:val="single"/>
        </w:rPr>
        <w:t xml:space="preserve">                </w:t>
      </w:r>
      <w:r>
        <w:rPr>
          <w:rFonts w:hint="eastAsia" w:ascii="仿宋_GB2312" w:hAnsi="宋体" w:eastAsia="仿宋_GB2312" w:cs="宋体"/>
          <w:sz w:val="24"/>
        </w:rPr>
        <w:t>采购合同》签字页</w:t>
      </w:r>
    </w:p>
    <w:p w14:paraId="749653FC">
      <w:pPr>
        <w:spacing w:line="360" w:lineRule="auto"/>
        <w:rPr>
          <w:rFonts w:ascii="仿宋_GB2312" w:hAnsi="宋体" w:eastAsia="仿宋_GB2312" w:cs="宋体"/>
          <w:sz w:val="24"/>
        </w:rPr>
      </w:pPr>
    </w:p>
    <w:p w14:paraId="4A34202A">
      <w:pPr>
        <w:spacing w:line="360" w:lineRule="auto"/>
        <w:rPr>
          <w:rFonts w:ascii="仿宋_GB2312" w:hAnsi="宋体" w:eastAsia="仿宋_GB2312" w:cs="宋体"/>
          <w:sz w:val="24"/>
        </w:rPr>
      </w:pPr>
      <w:r>
        <w:rPr>
          <w:rFonts w:hint="eastAsia" w:ascii="仿宋_GB2312" w:hAnsi="宋体" w:eastAsia="仿宋_GB2312" w:cs="宋体"/>
          <w:sz w:val="24"/>
        </w:rPr>
        <w:t xml:space="preserve">甲方（公章）：西安市第三医院                         </w:t>
      </w:r>
    </w:p>
    <w:p w14:paraId="76EE441E">
      <w:pPr>
        <w:spacing w:line="360" w:lineRule="auto"/>
        <w:rPr>
          <w:rFonts w:ascii="仿宋_GB2312" w:hAnsi="宋体" w:eastAsia="仿宋_GB2312" w:cs="宋体"/>
          <w:sz w:val="24"/>
        </w:rPr>
      </w:pPr>
      <w:r>
        <w:rPr>
          <w:rFonts w:hint="eastAsia" w:ascii="仿宋_GB2312" w:hAnsi="宋体" w:eastAsia="仿宋_GB2312" w:cs="宋体"/>
          <w:sz w:val="24"/>
        </w:rPr>
        <w:t>法定代表人（负责人）或授权代理人（签字）：</w:t>
      </w:r>
    </w:p>
    <w:p w14:paraId="4ACCB4CB">
      <w:pPr>
        <w:spacing w:line="360" w:lineRule="auto"/>
        <w:rPr>
          <w:rFonts w:ascii="仿宋_GB2312" w:hAnsi="宋体" w:eastAsia="仿宋_GB2312" w:cs="宋体"/>
          <w:sz w:val="24"/>
        </w:rPr>
      </w:pPr>
      <w:r>
        <w:rPr>
          <w:rFonts w:hint="eastAsia" w:ascii="仿宋_GB2312" w:hAnsi="宋体" w:eastAsia="仿宋_GB2312" w:cs="宋体"/>
          <w:sz w:val="24"/>
        </w:rPr>
        <w:t>日期：   年  月  日</w:t>
      </w:r>
    </w:p>
    <w:p w14:paraId="673E8A5B">
      <w:pPr>
        <w:spacing w:line="360" w:lineRule="auto"/>
        <w:rPr>
          <w:rFonts w:ascii="仿宋_GB2312" w:hAnsi="宋体" w:eastAsia="仿宋_GB2312" w:cs="宋体"/>
          <w:sz w:val="24"/>
        </w:rPr>
      </w:pPr>
    </w:p>
    <w:p w14:paraId="4E592775">
      <w:pPr>
        <w:spacing w:line="360" w:lineRule="auto"/>
        <w:rPr>
          <w:rFonts w:ascii="仿宋_GB2312" w:hAnsi="宋体" w:eastAsia="仿宋_GB2312" w:cs="宋体"/>
          <w:sz w:val="24"/>
        </w:rPr>
      </w:pPr>
      <w:r>
        <w:rPr>
          <w:rFonts w:hint="eastAsia" w:ascii="仿宋_GB2312" w:hAnsi="宋体" w:eastAsia="仿宋_GB2312" w:cs="宋体"/>
          <w:sz w:val="24"/>
        </w:rPr>
        <w:t>乙方（公章）：</w:t>
      </w:r>
      <w:r>
        <w:rPr>
          <w:rFonts w:ascii="仿宋_GB2312" w:hAnsi="宋体" w:eastAsia="仿宋_GB2312" w:cs="宋体"/>
          <w:sz w:val="24"/>
        </w:rPr>
        <w:t xml:space="preserve"> </w:t>
      </w:r>
    </w:p>
    <w:p w14:paraId="5EE30E38">
      <w:pPr>
        <w:spacing w:line="360" w:lineRule="auto"/>
        <w:rPr>
          <w:rFonts w:ascii="仿宋_GB2312" w:hAnsi="宋体" w:eastAsia="仿宋_GB2312" w:cs="宋体"/>
          <w:sz w:val="24"/>
        </w:rPr>
      </w:pPr>
      <w:r>
        <w:rPr>
          <w:rFonts w:hint="eastAsia" w:ascii="仿宋_GB2312" w:hAnsi="宋体" w:eastAsia="仿宋_GB2312" w:cs="宋体"/>
          <w:sz w:val="24"/>
        </w:rPr>
        <w:t>法定代表人（负责人）或授权代理人（签字）：</w:t>
      </w:r>
    </w:p>
    <w:p w14:paraId="629E7C31">
      <w:pPr>
        <w:spacing w:line="360" w:lineRule="auto"/>
        <w:rPr>
          <w:rFonts w:ascii="仿宋_GB2312" w:hAnsi="宋体" w:eastAsia="仿宋_GB2312" w:cs="宋体"/>
          <w:sz w:val="24"/>
        </w:rPr>
      </w:pPr>
      <w:r>
        <w:rPr>
          <w:rFonts w:hint="eastAsia" w:ascii="仿宋_GB2312" w:hAnsi="宋体" w:eastAsia="仿宋_GB2312" w:cs="宋体"/>
          <w:sz w:val="24"/>
        </w:rPr>
        <w:t>日期：   年  月  日</w:t>
      </w:r>
    </w:p>
    <w:p w14:paraId="7F7E1911">
      <w:pPr>
        <w:spacing w:line="360" w:lineRule="auto"/>
        <w:rPr>
          <w:rFonts w:ascii="仿宋_GB2312" w:hAnsi="宋体" w:eastAsia="仿宋_GB2312" w:cs="宋体"/>
          <w:sz w:val="24"/>
        </w:rPr>
      </w:pPr>
    </w:p>
    <w:p w14:paraId="5058C00E">
      <w:pPr>
        <w:spacing w:line="360" w:lineRule="auto"/>
        <w:rPr>
          <w:rFonts w:ascii="仿宋_GB2312" w:hAnsi="宋体" w:eastAsia="仿宋_GB2312" w:cs="宋体"/>
          <w:sz w:val="24"/>
        </w:rPr>
      </w:pPr>
      <w:r>
        <w:rPr>
          <w:rFonts w:hint="eastAsia" w:ascii="仿宋_GB2312" w:hAnsi="宋体" w:eastAsia="仿宋_GB2312" w:cs="宋体"/>
          <w:sz w:val="24"/>
        </w:rPr>
        <w:t>丙方（公章）：</w:t>
      </w:r>
      <w:r>
        <w:rPr>
          <w:rFonts w:ascii="仿宋_GB2312" w:hAnsi="宋体" w:eastAsia="仿宋_GB2312" w:cs="宋体"/>
          <w:sz w:val="24"/>
        </w:rPr>
        <w:t xml:space="preserve"> </w:t>
      </w:r>
    </w:p>
    <w:p w14:paraId="7FA58555">
      <w:pPr>
        <w:spacing w:line="360" w:lineRule="auto"/>
        <w:rPr>
          <w:rFonts w:ascii="仿宋_GB2312" w:hAnsi="宋体" w:eastAsia="仿宋_GB2312" w:cs="宋体"/>
          <w:sz w:val="24"/>
        </w:rPr>
      </w:pPr>
      <w:r>
        <w:rPr>
          <w:rFonts w:hint="eastAsia" w:ascii="仿宋_GB2312" w:hAnsi="宋体" w:eastAsia="仿宋_GB2312" w:cs="宋体"/>
          <w:sz w:val="24"/>
        </w:rPr>
        <w:t>法定代表人（负责人）或授权代理人（签字）：</w:t>
      </w:r>
    </w:p>
    <w:p w14:paraId="1DA1450F">
      <w:pPr>
        <w:tabs>
          <w:tab w:val="left" w:pos="480"/>
        </w:tabs>
        <w:spacing w:line="360" w:lineRule="auto"/>
        <w:rPr>
          <w:rFonts w:ascii="仿宋_GB2312" w:hAnsi="宋体" w:eastAsia="仿宋_GB2312" w:cs="宋体"/>
          <w:sz w:val="24"/>
        </w:rPr>
      </w:pPr>
      <w:r>
        <w:rPr>
          <w:rFonts w:hint="eastAsia" w:ascii="仿宋_GB2312" w:hAnsi="宋体" w:eastAsia="仿宋_GB2312" w:cs="宋体"/>
          <w:sz w:val="24"/>
        </w:rPr>
        <w:t>日期：   年  月  日</w:t>
      </w:r>
    </w:p>
    <w:p w14:paraId="6FD47EE3">
      <w:pPr>
        <w:spacing w:line="360" w:lineRule="auto"/>
        <w:rPr>
          <w:rFonts w:ascii="仿宋_GB2312" w:hAnsi="宋体" w:eastAsia="仿宋_GB2312" w:cs="宋体"/>
          <w:sz w:val="24"/>
        </w:rPr>
      </w:pPr>
    </w:p>
    <w:p w14:paraId="7FBE23DD">
      <w:pPr>
        <w:spacing w:line="360" w:lineRule="auto"/>
        <w:rPr>
          <w:rFonts w:ascii="仿宋_GB2312" w:hAnsi="宋体" w:eastAsia="仿宋_GB2312" w:cs="宋体"/>
          <w:sz w:val="24"/>
        </w:rPr>
      </w:pPr>
      <w:r>
        <w:rPr>
          <w:rFonts w:hint="eastAsia" w:ascii="仿宋_GB2312" w:hAnsi="宋体" w:eastAsia="仿宋_GB2312" w:cs="宋体"/>
          <w:sz w:val="24"/>
        </w:rPr>
        <w:t>见证方（公章/合同专用章）（如有）：</w:t>
      </w:r>
      <w:r>
        <w:rPr>
          <w:rFonts w:ascii="仿宋_GB2312" w:hAnsi="宋体" w:eastAsia="仿宋_GB2312" w:cs="宋体"/>
          <w:sz w:val="24"/>
        </w:rPr>
        <w:t xml:space="preserve"> </w:t>
      </w:r>
    </w:p>
    <w:p w14:paraId="762217A8">
      <w:pPr>
        <w:spacing w:line="360" w:lineRule="auto"/>
        <w:rPr>
          <w:rFonts w:ascii="仿宋_GB2312" w:hAnsi="宋体" w:eastAsia="仿宋_GB2312" w:cs="宋体"/>
          <w:sz w:val="24"/>
        </w:rPr>
      </w:pPr>
      <w:r>
        <w:rPr>
          <w:rFonts w:hint="eastAsia" w:ascii="仿宋_GB2312" w:hAnsi="宋体" w:eastAsia="仿宋_GB2312" w:cs="宋体"/>
          <w:sz w:val="24"/>
        </w:rPr>
        <w:t>法定代表人（负责人）或授权代理人（签字）：</w:t>
      </w:r>
    </w:p>
    <w:p w14:paraId="496AE950">
      <w:pPr>
        <w:spacing w:line="360" w:lineRule="auto"/>
        <w:rPr>
          <w:rFonts w:ascii="仿宋_GB2312" w:hAnsi="宋体" w:eastAsia="仿宋_GB2312" w:cs="宋体"/>
          <w:sz w:val="24"/>
        </w:rPr>
      </w:pPr>
      <w:r>
        <w:rPr>
          <w:rFonts w:hint="eastAsia" w:ascii="仿宋_GB2312" w:hAnsi="宋体" w:eastAsia="仿宋_GB2312" w:cs="宋体"/>
          <w:sz w:val="24"/>
        </w:rPr>
        <w:t>日期：   年  月  日</w:t>
      </w:r>
    </w:p>
    <w:p w14:paraId="1603BC95">
      <w:pPr>
        <w:widowControl/>
        <w:jc w:val="left"/>
        <w:rPr>
          <w:rFonts w:ascii="仿宋_GB2312" w:hAnsi="宋体" w:eastAsia="仿宋_GB2312" w:cs="宋体"/>
          <w:sz w:val="24"/>
        </w:rPr>
      </w:pPr>
    </w:p>
    <w:p w14:paraId="6CD07777"/>
    <w:p w14:paraId="65DA4F7B">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8D5328"/>
    <w:multiLevelType w:val="multilevel"/>
    <w:tmpl w:val="008D5328"/>
    <w:lvl w:ilvl="0" w:tentative="0">
      <w:start w:val="1"/>
      <w:numFmt w:val="japaneseCounting"/>
      <w:lvlText w:val="%1、"/>
      <w:lvlJc w:val="left"/>
      <w:pPr>
        <w:ind w:left="720" w:hanging="72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1Y2VkN2Q5MzQ4NmEyNGY0MjQ0MGZmODRjNTczNDMifQ=="/>
  </w:docVars>
  <w:rsids>
    <w:rsidRoot w:val="00000000"/>
    <w:rsid w:val="352753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宋体" w:hAnsi="宋体"/>
      <w:sz w:val="28"/>
      <w:u w:val="single"/>
    </w:rPr>
  </w:style>
  <w:style w:type="paragraph" w:styleId="5">
    <w:name w:val="List Paragraph"/>
    <w:basedOn w:val="1"/>
    <w:qFormat/>
    <w:uiPriority w:val="34"/>
    <w:pPr>
      <w:ind w:firstLine="420" w:firstLineChars="200"/>
    </w:pPr>
    <w:rPr>
      <w:rFonts w:ascii="Calibri" w:hAnsi="Calibri" w:eastAsia="宋体"/>
      <w:kern w:val="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2024-07-31T04:07:16Z</dcterms:created>
  <dc:creator>xb19</dc:creator>
  <cp:lastModifiedBy>xb19</cp:lastModifiedBy>
  <dcterms:modified xsi:type="dcterms:W3CDTF">2024-07-31T04:07:20Z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F851CD02C5584BEE833E37EEEF3E64B1_12</vt:lpwstr>
  </property>
</Properties>
</file>