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02A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关于西安市第九医院保洁服务项目的</w:t>
      </w:r>
      <w:r>
        <w:rPr>
          <w:rFonts w:hint="eastAsia" w:ascii="华文中宋" w:hAnsi="华文中宋" w:eastAsia="华文中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结果公告</w:t>
      </w:r>
    </w:p>
    <w:p w14:paraId="72D8CDC7">
      <w:pPr>
        <w:spacing w:line="6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OLE_LINK1"/>
      <w:bookmarkStart w:id="1" w:name="OLE_LINK7"/>
      <w:bookmarkStart w:id="2" w:name="OLE_LINK2"/>
      <w:bookmarkStart w:id="3" w:name="OLE_LINK4"/>
      <w:bookmarkStart w:id="4" w:name="OLE_LINK3"/>
      <w:bookmarkStart w:id="5" w:name="OLE_LINK8"/>
      <w:bookmarkStart w:id="6" w:name="OLE_LINK5"/>
      <w:bookmarkStart w:id="7" w:name="OLE_LINK6"/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一、项目编号：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XCZX2024-0109</w:t>
      </w:r>
    </w:p>
    <w:p w14:paraId="1D8B5F16"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备案编号：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ZCBN-西安市-2024-03223</w:t>
      </w:r>
    </w:p>
    <w:p w14:paraId="7DD0CB8A">
      <w:pPr>
        <w:numPr>
          <w:ilvl w:val="0"/>
          <w:numId w:val="1"/>
        </w:numPr>
        <w:spacing w:line="600" w:lineRule="exac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西安市第九医院保洁服务项目</w:t>
      </w:r>
    </w:p>
    <w:p w14:paraId="7BBDDDD8">
      <w:pPr>
        <w:numPr>
          <w:ilvl w:val="0"/>
          <w:numId w:val="1"/>
        </w:numPr>
        <w:spacing w:line="60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</w:t>
      </w:r>
    </w:p>
    <w:p w14:paraId="171F0754"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服务商名称: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西安旗帜量行物业服务有限责任公司</w:t>
      </w:r>
    </w:p>
    <w:p w14:paraId="1CE08CA6">
      <w:pPr>
        <w:spacing w:line="60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金额： 2895390.00元</w:t>
      </w:r>
    </w:p>
    <w:p w14:paraId="37015364">
      <w:pPr>
        <w:spacing w:line="600" w:lineRule="exact"/>
        <w:ind w:left="2205" w:leftChars="250" w:hanging="1680" w:hangingChars="6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服务商地址:陕西省西安市经济技术开发区凤城七路明丰国际第一幢1单元1503室</w:t>
      </w:r>
    </w:p>
    <w:p w14:paraId="02EF146B">
      <w:pPr>
        <w:spacing w:line="600" w:lineRule="exact"/>
        <w:ind w:left="2205" w:leftChars="250" w:hanging="1680" w:hangingChars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联系人: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赵瑞桐</w:t>
      </w:r>
    </w:p>
    <w:p w14:paraId="5281EAD8">
      <w:pPr>
        <w:spacing w:line="600" w:lineRule="exact"/>
        <w:ind w:left="2205" w:leftChars="250" w:hanging="1680" w:hangingChars="600"/>
        <w:rPr>
          <w:rFonts w:ascii="仿宋" w:hAnsi="仿宋" w:eastAsia="仿宋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联系方式:15702939671</w:t>
      </w:r>
    </w:p>
    <w:p w14:paraId="790B747E">
      <w:pPr>
        <w:spacing w:line="60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四、主要标的信息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C9E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87ED047">
            <w:pPr>
              <w:spacing w:line="6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</w:tr>
      <w:tr w14:paraId="3396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4606E5F6">
            <w:pPr>
              <w:spacing w:line="6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名称：西安市第九医院保洁服务项目</w:t>
            </w:r>
          </w:p>
          <w:p w14:paraId="6CC1BD94">
            <w:pPr>
              <w:spacing w:line="6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服务范围：负责西安市第九医院全院保洁服务</w:t>
            </w:r>
          </w:p>
          <w:p w14:paraId="5776EE7F">
            <w:pPr>
              <w:spacing w:line="6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服务要求：详见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文件第三章</w:t>
            </w:r>
          </w:p>
          <w:p w14:paraId="31496BF9">
            <w:pPr>
              <w:spacing w:line="6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服务标准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文件第三章</w:t>
            </w:r>
          </w:p>
          <w:p w14:paraId="5C8B3096">
            <w:pPr>
              <w:spacing w:line="6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服务时间：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，以双方签订合同时约定的起止时间为准。</w:t>
            </w:r>
          </w:p>
        </w:tc>
      </w:tr>
    </w:tbl>
    <w:p w14:paraId="242331BD">
      <w:pPr>
        <w:spacing w:line="60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五、评审专家名单：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田莉红、华群、蔡晓文、刘锡玲、李华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73A97E8">
      <w:pPr>
        <w:spacing w:line="60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六、公告期限：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个工作日。</w:t>
      </w:r>
    </w:p>
    <w:p w14:paraId="71D28A80">
      <w:pPr>
        <w:spacing w:line="600" w:lineRule="exact"/>
        <w:rPr>
          <w:rFonts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七、其他补充事宜</w:t>
      </w:r>
    </w:p>
    <w:p w14:paraId="75E3CF2E">
      <w:pPr>
        <w:pStyle w:val="23"/>
        <w:spacing w:line="600" w:lineRule="exact"/>
        <w:ind w:firstLine="560"/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1、本项目为专门面向中小企业采购，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服务商性质见附件。</w:t>
      </w:r>
    </w:p>
    <w:p w14:paraId="773D0FAF">
      <w:pPr>
        <w:spacing w:line="600" w:lineRule="exact"/>
        <w:ind w:firstLine="560" w:firstLineChars="200"/>
        <w:rPr>
          <w:rFonts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2、请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服务商于本项目公告期届满之日起，在西安市公共资源交易中心网站——企业端下载该项目电子版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通知书，同时须前往西安市公共资源交易中心八楼提交纸质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文件一正两副，内容与电子响应文件完全一致。</w:t>
      </w:r>
    </w:p>
    <w:p w14:paraId="72B94FFB">
      <w:pPr>
        <w:spacing w:line="600" w:lineRule="exac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八、凡对本次公告内容提出询问，请按以下方式联系。</w:t>
      </w:r>
    </w:p>
    <w:p w14:paraId="614BCBA4">
      <w:pPr>
        <w:spacing w:line="600" w:lineRule="exact"/>
        <w:ind w:firstLine="697" w:firstLineChars="248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1.采购人信息</w:t>
      </w:r>
    </w:p>
    <w:p w14:paraId="76ADD518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名称：西安市第九医院</w:t>
      </w:r>
    </w:p>
    <w:p w14:paraId="7B7A23B4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地址：西安市碑林区南二环东段151号</w:t>
      </w:r>
    </w:p>
    <w:p w14:paraId="44BF2BF3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联系方式：029-61165668</w:t>
      </w:r>
    </w:p>
    <w:p w14:paraId="6748F587">
      <w:pPr>
        <w:spacing w:line="600" w:lineRule="exact"/>
        <w:ind w:firstLine="703" w:firstLineChars="25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2.项目联系人</w:t>
      </w:r>
    </w:p>
    <w:p w14:paraId="36367FD7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名称：西安市市级单位政府采购中心</w:t>
      </w:r>
    </w:p>
    <w:p w14:paraId="71F36730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　址：西安市未央区文景北路16号白桦林国际B座</w:t>
      </w:r>
    </w:p>
    <w:p w14:paraId="116321BF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项目联系人：朱老师</w:t>
      </w:r>
    </w:p>
    <w:p w14:paraId="2581F2C9">
      <w:pPr>
        <w:spacing w:line="600" w:lineRule="exact"/>
        <w:ind w:firstLine="980" w:firstLineChars="35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　话：029-86510029、86510365转分机8080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</w:p>
    <w:p w14:paraId="68190DF4">
      <w:pPr>
        <w:spacing w:line="600" w:lineRule="exact"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九、附件</w:t>
      </w:r>
    </w:p>
    <w:p w14:paraId="6DBEF376">
      <w:pPr>
        <w:spacing w:line="600" w:lineRule="exact"/>
        <w:jc w:val="left"/>
        <w:rPr>
          <w:rFonts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8FA6233">
      <w:pPr>
        <w:spacing w:line="600" w:lineRule="exact"/>
        <w:ind w:right="420"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02254735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029D1F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5D9BAA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770F76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CE6B8C6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E755E81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-27940</wp:posOffset>
            </wp:positionV>
            <wp:extent cx="3674110" cy="4114800"/>
            <wp:effectExtent l="0" t="0" r="13970" b="0"/>
            <wp:wrapTight wrapText="bothSides">
              <wp:wrapPolygon>
                <wp:start x="0" y="0"/>
                <wp:lineTo x="0" y="21520"/>
                <wp:lineTo x="21503" y="21520"/>
                <wp:lineTo x="21503" y="0"/>
                <wp:lineTo x="0" y="0"/>
              </wp:wrapPolygon>
            </wp:wrapTight>
            <wp:docPr id="4" name="图片 4" descr="172465794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46579434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5F1C5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34B2D09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70B3BC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95A106">
      <w:pPr>
        <w:spacing w:line="600" w:lineRule="exact"/>
        <w:ind w:right="420" w:firstLine="630" w:firstLineChars="300"/>
        <w:jc w:val="right"/>
      </w:pPr>
    </w:p>
    <w:p w14:paraId="27A624A0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EE3059">
      <w:pPr>
        <w:spacing w:line="600" w:lineRule="exact"/>
        <w:ind w:right="420"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60D22112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B4DD59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54796F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6D0F1D">
      <w:pPr>
        <w:spacing w:line="600" w:lineRule="exact"/>
        <w:ind w:right="42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FFDB80">
      <w:pPr>
        <w:spacing w:line="600" w:lineRule="exact"/>
        <w:ind w:right="420" w:firstLine="840" w:firstLineChars="300"/>
        <w:jc w:val="right"/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281940</wp:posOffset>
            </wp:positionV>
            <wp:extent cx="3599180" cy="3421380"/>
            <wp:effectExtent l="0" t="0" r="12700" b="7620"/>
            <wp:wrapTight wrapText="bothSides">
              <wp:wrapPolygon>
                <wp:start x="0" y="0"/>
                <wp:lineTo x="0" y="21552"/>
                <wp:lineTo x="21493" y="21552"/>
                <wp:lineTo x="21493" y="0"/>
                <wp:lineTo x="0" y="0"/>
              </wp:wrapPolygon>
            </wp:wrapTight>
            <wp:docPr id="5" name="图片 5" descr="17246579616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465796166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D0968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F55392F">
      <w:pPr>
        <w:spacing w:line="600" w:lineRule="exact"/>
        <w:ind w:right="42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CFDF534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B59731">
      <w:pPr>
        <w:bidi w:val="0"/>
        <w:rPr>
          <w:lang w:val="en-US" w:eastAsia="zh-CN"/>
        </w:rPr>
      </w:pPr>
    </w:p>
    <w:p w14:paraId="5D4AC169">
      <w:pPr>
        <w:bidi w:val="0"/>
        <w:rPr>
          <w:lang w:val="en-US" w:eastAsia="zh-CN"/>
        </w:rPr>
      </w:pPr>
    </w:p>
    <w:p w14:paraId="5105426B">
      <w:pPr>
        <w:bidi w:val="0"/>
        <w:rPr>
          <w:lang w:val="en-US" w:eastAsia="zh-CN"/>
        </w:rPr>
      </w:pPr>
    </w:p>
    <w:p w14:paraId="0A01F30F">
      <w:pPr>
        <w:bidi w:val="0"/>
        <w:rPr>
          <w:lang w:val="en-US" w:eastAsia="zh-CN"/>
        </w:rPr>
      </w:pPr>
    </w:p>
    <w:p w14:paraId="296A858C">
      <w:pPr>
        <w:bidi w:val="0"/>
        <w:rPr>
          <w:lang w:val="en-US" w:eastAsia="zh-CN"/>
        </w:rPr>
      </w:pPr>
    </w:p>
    <w:p w14:paraId="699183CF">
      <w:pPr>
        <w:bidi w:val="0"/>
        <w:rPr>
          <w:lang w:val="en-US" w:eastAsia="zh-CN"/>
        </w:rPr>
      </w:pPr>
    </w:p>
    <w:p w14:paraId="51A63D9F">
      <w:pPr>
        <w:bidi w:val="0"/>
        <w:rPr>
          <w:lang w:val="en-US" w:eastAsia="zh-CN"/>
        </w:rPr>
      </w:pPr>
    </w:p>
    <w:p w14:paraId="232F28C4">
      <w:pPr>
        <w:bidi w:val="0"/>
        <w:rPr>
          <w:lang w:val="en-US" w:eastAsia="zh-CN"/>
        </w:rPr>
      </w:pPr>
    </w:p>
    <w:p w14:paraId="19CBCE34">
      <w:pPr>
        <w:bidi w:val="0"/>
        <w:rPr>
          <w:lang w:val="en-US" w:eastAsia="zh-CN"/>
        </w:rPr>
      </w:pPr>
    </w:p>
    <w:p w14:paraId="52B3E31F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1710D6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3A3CFC">
      <w:pPr>
        <w:spacing w:line="600" w:lineRule="exact"/>
        <w:ind w:right="420" w:firstLine="840" w:firstLineChars="300"/>
        <w:jc w:val="righ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西安市市级单位政府采购中心</w:t>
      </w:r>
    </w:p>
    <w:p w14:paraId="6771DE71">
      <w:pPr>
        <w:spacing w:line="600" w:lineRule="exact"/>
        <w:ind w:firstLine="5460" w:firstLineChars="1950"/>
        <w:rPr>
          <w:lang w:val="en-US" w:eastAsia="zh-CN"/>
        </w:rPr>
      </w:pPr>
      <w:bookmarkStart w:id="8" w:name="_GoBack"/>
      <w:bookmarkEnd w:id="8"/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sz w:val="28"/>
          <w:szCs w:val="28"/>
        </w:rPr>
        <w:t>8月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416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E0AA2"/>
    <w:multiLevelType w:val="singleLevel"/>
    <w:tmpl w:val="D06E0AA2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TUzZDZlYzU2ZmMyNjViMjExMzhmMzE1NGZmMGQifQ=="/>
  </w:docVars>
  <w:rsids>
    <w:rsidRoot w:val="007542E0"/>
    <w:rsid w:val="00025E2A"/>
    <w:rsid w:val="00030028"/>
    <w:rsid w:val="000517E3"/>
    <w:rsid w:val="0005711A"/>
    <w:rsid w:val="00063CA7"/>
    <w:rsid w:val="0006594F"/>
    <w:rsid w:val="0009743E"/>
    <w:rsid w:val="000B4505"/>
    <w:rsid w:val="000C14F9"/>
    <w:rsid w:val="000F52BE"/>
    <w:rsid w:val="00154A74"/>
    <w:rsid w:val="001737ED"/>
    <w:rsid w:val="001832C6"/>
    <w:rsid w:val="001A0A10"/>
    <w:rsid w:val="001B0C0E"/>
    <w:rsid w:val="0020185C"/>
    <w:rsid w:val="0022797A"/>
    <w:rsid w:val="00236FCF"/>
    <w:rsid w:val="00243293"/>
    <w:rsid w:val="002505D0"/>
    <w:rsid w:val="002523EA"/>
    <w:rsid w:val="00255D26"/>
    <w:rsid w:val="002612B8"/>
    <w:rsid w:val="00263345"/>
    <w:rsid w:val="002978DF"/>
    <w:rsid w:val="002B2887"/>
    <w:rsid w:val="002C02AE"/>
    <w:rsid w:val="002D0555"/>
    <w:rsid w:val="002E5EC3"/>
    <w:rsid w:val="00342CE8"/>
    <w:rsid w:val="00354D47"/>
    <w:rsid w:val="0035764B"/>
    <w:rsid w:val="00375945"/>
    <w:rsid w:val="003A78D4"/>
    <w:rsid w:val="003C37D9"/>
    <w:rsid w:val="003E77F6"/>
    <w:rsid w:val="003F0CFA"/>
    <w:rsid w:val="003F1542"/>
    <w:rsid w:val="003F5126"/>
    <w:rsid w:val="00424A5D"/>
    <w:rsid w:val="00435970"/>
    <w:rsid w:val="00451C7B"/>
    <w:rsid w:val="00460587"/>
    <w:rsid w:val="00465B43"/>
    <w:rsid w:val="004730D2"/>
    <w:rsid w:val="00480175"/>
    <w:rsid w:val="004823D6"/>
    <w:rsid w:val="004C1E69"/>
    <w:rsid w:val="004D76CB"/>
    <w:rsid w:val="004E228F"/>
    <w:rsid w:val="004E53F6"/>
    <w:rsid w:val="004F0933"/>
    <w:rsid w:val="004F1AE6"/>
    <w:rsid w:val="004F50DE"/>
    <w:rsid w:val="005145F6"/>
    <w:rsid w:val="00517E7F"/>
    <w:rsid w:val="005234D9"/>
    <w:rsid w:val="00526851"/>
    <w:rsid w:val="0058402F"/>
    <w:rsid w:val="0059004B"/>
    <w:rsid w:val="005A0F81"/>
    <w:rsid w:val="005A7BB8"/>
    <w:rsid w:val="005B26CF"/>
    <w:rsid w:val="005F559D"/>
    <w:rsid w:val="00602EDA"/>
    <w:rsid w:val="00611A50"/>
    <w:rsid w:val="006276B8"/>
    <w:rsid w:val="006466AF"/>
    <w:rsid w:val="00653F8B"/>
    <w:rsid w:val="006554C0"/>
    <w:rsid w:val="00696A10"/>
    <w:rsid w:val="006E517D"/>
    <w:rsid w:val="006F5233"/>
    <w:rsid w:val="007542E0"/>
    <w:rsid w:val="00766466"/>
    <w:rsid w:val="00781EF6"/>
    <w:rsid w:val="00794A21"/>
    <w:rsid w:val="007A68BB"/>
    <w:rsid w:val="007A6C32"/>
    <w:rsid w:val="007E3B8B"/>
    <w:rsid w:val="007F583C"/>
    <w:rsid w:val="008239C0"/>
    <w:rsid w:val="00823E4E"/>
    <w:rsid w:val="008262F6"/>
    <w:rsid w:val="00844ED7"/>
    <w:rsid w:val="0085172E"/>
    <w:rsid w:val="008568A7"/>
    <w:rsid w:val="00871A0B"/>
    <w:rsid w:val="00894C28"/>
    <w:rsid w:val="008A71F0"/>
    <w:rsid w:val="008C00DA"/>
    <w:rsid w:val="008D0390"/>
    <w:rsid w:val="008E1603"/>
    <w:rsid w:val="008F62C3"/>
    <w:rsid w:val="00900F7A"/>
    <w:rsid w:val="00907C5D"/>
    <w:rsid w:val="00923320"/>
    <w:rsid w:val="00923CA6"/>
    <w:rsid w:val="009240C7"/>
    <w:rsid w:val="00942F20"/>
    <w:rsid w:val="009749A7"/>
    <w:rsid w:val="009A7D5E"/>
    <w:rsid w:val="009D5315"/>
    <w:rsid w:val="00A070A8"/>
    <w:rsid w:val="00A11C1B"/>
    <w:rsid w:val="00A32F8C"/>
    <w:rsid w:val="00A43CD5"/>
    <w:rsid w:val="00A44641"/>
    <w:rsid w:val="00A533E2"/>
    <w:rsid w:val="00A60391"/>
    <w:rsid w:val="00A7702D"/>
    <w:rsid w:val="00AB310A"/>
    <w:rsid w:val="00AD5009"/>
    <w:rsid w:val="00AE4481"/>
    <w:rsid w:val="00B33CDE"/>
    <w:rsid w:val="00B71651"/>
    <w:rsid w:val="00B95BAA"/>
    <w:rsid w:val="00BB089E"/>
    <w:rsid w:val="00BF24A6"/>
    <w:rsid w:val="00C00820"/>
    <w:rsid w:val="00C039A3"/>
    <w:rsid w:val="00C03A46"/>
    <w:rsid w:val="00C11DE0"/>
    <w:rsid w:val="00C21619"/>
    <w:rsid w:val="00C31F69"/>
    <w:rsid w:val="00C63B2B"/>
    <w:rsid w:val="00C640CA"/>
    <w:rsid w:val="00C6460C"/>
    <w:rsid w:val="00C66204"/>
    <w:rsid w:val="00C85C86"/>
    <w:rsid w:val="00C95D11"/>
    <w:rsid w:val="00CF67FF"/>
    <w:rsid w:val="00D0230C"/>
    <w:rsid w:val="00D027B0"/>
    <w:rsid w:val="00D02FCB"/>
    <w:rsid w:val="00D26A49"/>
    <w:rsid w:val="00D30F9C"/>
    <w:rsid w:val="00D44F64"/>
    <w:rsid w:val="00D47C9E"/>
    <w:rsid w:val="00D64B94"/>
    <w:rsid w:val="00DA00B3"/>
    <w:rsid w:val="00DC0835"/>
    <w:rsid w:val="00DC48FF"/>
    <w:rsid w:val="00DE45BD"/>
    <w:rsid w:val="00E06770"/>
    <w:rsid w:val="00E31310"/>
    <w:rsid w:val="00E32883"/>
    <w:rsid w:val="00E377E8"/>
    <w:rsid w:val="00E5055D"/>
    <w:rsid w:val="00E607AC"/>
    <w:rsid w:val="00E63375"/>
    <w:rsid w:val="00E818EA"/>
    <w:rsid w:val="00E81D6A"/>
    <w:rsid w:val="00EA4B7B"/>
    <w:rsid w:val="00ED37A4"/>
    <w:rsid w:val="00EE31ED"/>
    <w:rsid w:val="00EE49DF"/>
    <w:rsid w:val="00F038D0"/>
    <w:rsid w:val="00F32483"/>
    <w:rsid w:val="00F3661A"/>
    <w:rsid w:val="00F446DA"/>
    <w:rsid w:val="00F71343"/>
    <w:rsid w:val="00F75109"/>
    <w:rsid w:val="00F81758"/>
    <w:rsid w:val="00F904A3"/>
    <w:rsid w:val="00F90889"/>
    <w:rsid w:val="00FA66CA"/>
    <w:rsid w:val="00FB0306"/>
    <w:rsid w:val="00FB5BA8"/>
    <w:rsid w:val="00FB7CE8"/>
    <w:rsid w:val="00FD384F"/>
    <w:rsid w:val="00FD47FB"/>
    <w:rsid w:val="00FD5CB4"/>
    <w:rsid w:val="00FF0746"/>
    <w:rsid w:val="00FF3F4F"/>
    <w:rsid w:val="00FF5AAB"/>
    <w:rsid w:val="033B6E6B"/>
    <w:rsid w:val="041E18A5"/>
    <w:rsid w:val="04FC4516"/>
    <w:rsid w:val="0601332E"/>
    <w:rsid w:val="093E75E3"/>
    <w:rsid w:val="0AC40184"/>
    <w:rsid w:val="108F06DD"/>
    <w:rsid w:val="12E81275"/>
    <w:rsid w:val="16E47A20"/>
    <w:rsid w:val="1B0F5B73"/>
    <w:rsid w:val="1B4C70B5"/>
    <w:rsid w:val="1FB43A7B"/>
    <w:rsid w:val="21D05D2B"/>
    <w:rsid w:val="246C707C"/>
    <w:rsid w:val="247A4353"/>
    <w:rsid w:val="2CA91A51"/>
    <w:rsid w:val="2D992527"/>
    <w:rsid w:val="2EE5656D"/>
    <w:rsid w:val="30E868BA"/>
    <w:rsid w:val="383412F3"/>
    <w:rsid w:val="38E45D1C"/>
    <w:rsid w:val="41421BAA"/>
    <w:rsid w:val="45F20273"/>
    <w:rsid w:val="49BC395C"/>
    <w:rsid w:val="4D990B9C"/>
    <w:rsid w:val="4DB808C4"/>
    <w:rsid w:val="4F4D104D"/>
    <w:rsid w:val="52C27562"/>
    <w:rsid w:val="53077BCA"/>
    <w:rsid w:val="56BE0668"/>
    <w:rsid w:val="5F3F3957"/>
    <w:rsid w:val="6AA71259"/>
    <w:rsid w:val="6BB42A0C"/>
    <w:rsid w:val="70610073"/>
    <w:rsid w:val="7298352A"/>
    <w:rsid w:val="73C240BE"/>
    <w:rsid w:val="784933B8"/>
    <w:rsid w:val="79E4172E"/>
    <w:rsid w:val="7B0F7141"/>
    <w:rsid w:val="7FFE71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7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5">
    <w:name w:val="Plain Text"/>
    <w:basedOn w:val="1"/>
    <w:link w:val="25"/>
    <w:qFormat/>
    <w:uiPriority w:val="0"/>
    <w:rPr>
      <w:rFonts w:ascii="宋体" w:hAnsi="Courier New"/>
      <w:szCs w:val="22"/>
    </w:rPr>
  </w:style>
  <w:style w:type="paragraph" w:styleId="6">
    <w:name w:val="Balloon Text"/>
    <w:basedOn w:val="1"/>
    <w:link w:val="26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800080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0000FF"/>
      <w:u w:val="none"/>
    </w:rPr>
  </w:style>
  <w:style w:type="character" w:styleId="19">
    <w:name w:val="HTML Code"/>
    <w:basedOn w:val="12"/>
    <w:qFormat/>
    <w:uiPriority w:val="0"/>
    <w:rPr>
      <w:rFonts w:ascii="monospace" w:hAnsi="monospace" w:eastAsia="monospace" w:cs="monospace"/>
      <w:sz w:val="20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页脚 Char"/>
    <w:basedOn w:val="12"/>
    <w:link w:val="7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25">
    <w:name w:val="纯文本 Char"/>
    <w:basedOn w:val="12"/>
    <w:link w:val="5"/>
    <w:qFormat/>
    <w:uiPriority w:val="0"/>
    <w:rPr>
      <w:rFonts w:ascii="宋体" w:hAnsi="Courier New" w:eastAsiaTheme="minorEastAsia"/>
      <w:kern w:val="2"/>
      <w:sz w:val="21"/>
      <w:szCs w:val="22"/>
    </w:rPr>
  </w:style>
  <w:style w:type="character" w:customStyle="1" w:styleId="26">
    <w:name w:val="批注框文本 Char"/>
    <w:basedOn w:val="12"/>
    <w:link w:val="6"/>
    <w:semiHidden/>
    <w:qFormat/>
    <w:uiPriority w:val="0"/>
    <w:rPr>
      <w:kern w:val="2"/>
      <w:sz w:val="18"/>
      <w:szCs w:val="18"/>
    </w:rPr>
  </w:style>
  <w:style w:type="character" w:customStyle="1" w:styleId="27">
    <w:name w:val="文档结构图 Char"/>
    <w:basedOn w:val="12"/>
    <w:link w:val="4"/>
    <w:semiHidden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140A-BA3D-4075-A3D3-801AA19C5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572</Words>
  <Characters>663</Characters>
  <Lines>5</Lines>
  <Paragraphs>1</Paragraphs>
  <TotalTime>23</TotalTime>
  <ScaleCrop>false</ScaleCrop>
  <LinksUpToDate>false</LinksUpToDate>
  <CharactersWithSpaces>668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sj~nli</cp:lastModifiedBy>
  <cp:lastPrinted>2024-08-28T01:47:31Z</cp:lastPrinted>
  <dcterms:modified xsi:type="dcterms:W3CDTF">2024-08-28T01:49:28Z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217D3A65B1FB44B3BA184BA38022AE86_13</vt:lpwstr>
  </property>
</Properties>
</file>