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西安市慈善工作系列活动采购项目</w:t>
      </w:r>
    </w:p>
    <w:p>
      <w:pPr>
        <w:pStyle w:val="null3"/>
        <w:jc w:val="center"/>
        <w:outlineLvl w:val="2"/>
      </w:pPr>
      <w:r>
        <w:rPr>
          <w:sz w:val="28"/>
          <w:b/>
        </w:rPr>
        <w:t>采购项目编号：</w:t>
      </w:r>
      <w:r>
        <w:rPr>
          <w:sz w:val="28"/>
          <w:b/>
        </w:rPr>
        <w:t>DX2024-183</w:t>
      </w:r>
      <w:r>
        <w:br/>
      </w:r>
      <w:r>
        <w:br/>
      </w:r>
      <w:r>
        <w:br/>
      </w:r>
    </w:p>
    <w:p>
      <w:pPr>
        <w:pStyle w:val="null3"/>
        <w:jc w:val="center"/>
        <w:outlineLvl w:val="2"/>
      </w:pPr>
      <w:r>
        <w:rPr>
          <w:sz w:val="28"/>
          <w:b/>
        </w:rPr>
        <w:t>西安市民政局（本级）</w:t>
      </w:r>
    </w:p>
    <w:p>
      <w:pPr>
        <w:pStyle w:val="null3"/>
        <w:jc w:val="center"/>
        <w:outlineLvl w:val="2"/>
      </w:pPr>
      <w:r>
        <w:rPr>
          <w:sz w:val="28"/>
          <w:b/>
        </w:rPr>
        <w:t>陕西笃信招标有限公司</w:t>
      </w:r>
      <w:r>
        <w:rPr>
          <w:sz w:val="28"/>
          <w:b/>
        </w:rPr>
        <w:t>共同编制</w:t>
      </w:r>
    </w:p>
    <w:p>
      <w:pPr>
        <w:pStyle w:val="null3"/>
        <w:jc w:val="center"/>
        <w:outlineLvl w:val="2"/>
      </w:pPr>
      <w:r>
        <w:rPr>
          <w:sz w:val="28"/>
          <w:b/>
        </w:rPr>
        <w:t>2024年08月17日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陕西笃信招标有限公司</w:t>
      </w:r>
      <w:r>
        <w:rPr/>
        <w:t>（以下简称“代理机构”）受</w:t>
      </w:r>
      <w:r>
        <w:rPr/>
        <w:t>西安市民政局（本级）</w:t>
      </w:r>
      <w:r>
        <w:rPr/>
        <w:t>委托，拟对</w:t>
      </w:r>
      <w:r>
        <w:rPr/>
        <w:t>西安市慈善工作系列活动采购项目</w:t>
      </w:r>
      <w:r>
        <w:rPr/>
        <w:t>采用竞争性磋商采购方式进行采购，兹邀请供应商参加本项目的竞争性磋商。</w:t>
      </w:r>
    </w:p>
    <w:p>
      <w:pPr>
        <w:pStyle w:val="null3"/>
        <w:outlineLvl w:val="2"/>
      </w:pPr>
      <w:r>
        <w:rPr>
          <w:sz w:val="28"/>
          <w:b/>
        </w:rPr>
        <w:t>一、项目编号：</w:t>
      </w:r>
      <w:r>
        <w:rPr>
          <w:sz w:val="28"/>
          <w:b/>
        </w:rPr>
        <w:t>DX2024-183</w:t>
      </w:r>
    </w:p>
    <w:p>
      <w:pPr>
        <w:pStyle w:val="null3"/>
        <w:outlineLvl w:val="2"/>
      </w:pPr>
      <w:r>
        <w:rPr>
          <w:sz w:val="28"/>
          <w:b/>
        </w:rPr>
        <w:t>二、项目名称：</w:t>
      </w:r>
      <w:r>
        <w:rPr>
          <w:sz w:val="28"/>
          <w:b/>
        </w:rPr>
        <w:t>西安市慈善工作系列活动采购项目</w:t>
      </w:r>
    </w:p>
    <w:p>
      <w:pPr>
        <w:pStyle w:val="null3"/>
        <w:outlineLvl w:val="2"/>
      </w:pPr>
      <w:r>
        <w:rPr>
          <w:sz w:val="28"/>
          <w:b/>
        </w:rPr>
        <w:t>三、磋商项目简介</w:t>
      </w:r>
    </w:p>
    <w:p>
      <w:pPr>
        <w:pStyle w:val="null3"/>
        <w:ind w:firstLine="480"/>
      </w:pPr>
      <w:r>
        <w:rPr/>
        <w:t>为促进西安市慈善事业发展，弘扬慈善文化，营造浓厚的慈善文化氛围，引导和支持慈善组织开展慈善活动，进一步加强和改进慈善工作，通过政府购买服务方式，开展慈善文化宣传活动与慈善活动项目。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1、政府采购法第二十二条规定：1、营业执照等主体资格证明文件： 提供统一社会信用代码的营业执照或其他组织经营的合法凭证或自然人的提供身份证明文件。 2、财务状况报告：提供具有财务审计资质单位出具的2023年度财务报告或磋商前六个月内其基本账户银行出具的资信证明或财政部门认可的政府采购专业担保机构出具的担保函，以上形式的证明资料提供任何一种即可。 3、社保缴纳证明：提供已缴存的2024年1月1日以来任意时段的社会保障资金缴存单据或社保机构开具的社会保险参保缴费情况证明。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4、税收缴纳证明：提供已缴纳的2024年1月1日以来任意时段的纳税证明或完税证明，纳税证明或完税证明上应有代收机构或税务机关的公章或业务专用章。依法免税的供应商应提供相关文件证明。 5、书面声明：（1）出具履行合同所必需的设备和专业技术能力的书面声明；（2）出具参加本次政府采购活动的书面声明。</w:t>
      </w:r>
    </w:p>
    <w:p>
      <w:pPr>
        <w:pStyle w:val="null3"/>
      </w:pPr>
      <w:r>
        <w:rPr/>
        <w:t>2、法定代表人授权委托书 ：法定代表人参加磋商的，须提供法定代表人身份证明；法定代表人授权他人参加磋商的，须提供法定代表人授权委托书。</w:t>
      </w:r>
    </w:p>
    <w:p>
      <w:pPr>
        <w:pStyle w:val="null3"/>
      </w:pPr>
      <w:r>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t>采购包2：</w:t>
      </w:r>
    </w:p>
    <w:p>
      <w:pPr>
        <w:pStyle w:val="null3"/>
      </w:pPr>
      <w:r>
        <w:rPr/>
        <w:t>1、政府采购法第二十二条规定 ：1、营业执照等主体资格证明文件： 提供统一社会信用代码的营业执照或其他组织经营的合法凭证或自然人的提供身份证明文件。 2、财务状况报告： 提供具有财务审计资质单位出具的2023年度财务报告或磋商前六个月内其基本账户银行出具的资信证明或财政部门认可的政府采购专业担保机构出具的担保函，以上形式的证明资料提供任何一种即可。 3、社保缴纳证明：提供已缴存的2024年1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提供已缴纳的2024年1月1日以来任意时段的纳税证明或完税证明，纳税证明或完税证明上应有代收机构或税务机关的公章或业务专用章。依法免税的供应商应提供相关文件证明。 5、书面声明：（1）出具履行合同所必需的设备和专业技术能力的书面声明；（2）出具参加本次政府采购活动的书面声明。</w:t>
      </w:r>
    </w:p>
    <w:p>
      <w:pPr>
        <w:pStyle w:val="null3"/>
      </w:pPr>
      <w:r>
        <w:rPr/>
        <w:t>2、法定代表人授权委托书 ：法定代表人参加磋商的，须提供法定代表人身份证明；法定代表人授权他人参加磋商的，须提供法定代表人授权委托书。</w:t>
      </w:r>
    </w:p>
    <w:p>
      <w:pPr>
        <w:pStyle w:val="null3"/>
      </w:pPr>
      <w:r>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西安市民政局（本级）</w:t>
      </w:r>
    </w:p>
    <w:p>
      <w:pPr>
        <w:pStyle w:val="null3"/>
      </w:pPr>
      <w:r>
        <w:rPr/>
        <w:t xml:space="preserve"> 地址： </w:t>
      </w:r>
      <w:r>
        <w:rPr/>
        <w:t>西安市未央区凤城八路109号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029-8678717</w:t>
      </w:r>
    </w:p>
    <w:p>
      <w:pPr>
        <w:pStyle w:val="null3"/>
        <w:outlineLvl w:val="3"/>
      </w:pPr>
      <w:r>
        <w:rPr>
          <w:sz w:val="24"/>
          <w:b/>
        </w:rPr>
        <w:t>代理机构：</w:t>
      </w:r>
      <w:r>
        <w:rPr>
          <w:sz w:val="24"/>
          <w:b/>
        </w:rPr>
        <w:t>陕西笃信招标有限公司</w:t>
      </w:r>
    </w:p>
    <w:p>
      <w:pPr>
        <w:pStyle w:val="null3"/>
      </w:pPr>
      <w:r>
        <w:rPr/>
        <w:t xml:space="preserve"> 地址： </w:t>
      </w:r>
      <w:r>
        <w:rPr/>
        <w:t>西安经济技术开发区凤城十一路与文景路十字文景商务广场B座8层</w:t>
      </w:r>
    </w:p>
    <w:p>
      <w:pPr>
        <w:pStyle w:val="null3"/>
      </w:pPr>
      <w:r>
        <w:rPr/>
        <w:t xml:space="preserve"> 邮编： </w:t>
      </w:r>
      <w:r>
        <w:rPr/>
        <w:t>710000</w:t>
      </w:r>
    </w:p>
    <w:p>
      <w:pPr>
        <w:pStyle w:val="null3"/>
      </w:pPr>
      <w:r>
        <w:rPr/>
        <w:t xml:space="preserve"> 联系人： </w:t>
      </w:r>
      <w:r>
        <w:rPr/>
        <w:t>李纪旋、张亚娜</w:t>
      </w:r>
    </w:p>
    <w:p>
      <w:pPr>
        <w:pStyle w:val="null3"/>
      </w:pPr>
      <w:r>
        <w:rPr/>
        <w:t xml:space="preserve"> 联系电话： </w:t>
      </w:r>
      <w:r>
        <w:rPr/>
        <w:t>029-86253389</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乙方承担组织项目采购代理活动的全部费用，收取的采购代理服务费参考国家计委颁发的《招标代理服务收费暂行办法》（计价格【2002】1980号）规定的收费标准收取，由中标（成交）供应商在领取中标（成交）通知书前一次性支付代理服务费。 备注：各标段成交服务费不足6000元的，按6000元收取。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西安市民政局（本级）</w:t>
      </w:r>
      <w:r>
        <w:rPr/>
        <w:t>和</w:t>
      </w:r>
      <w:r>
        <w:rPr/>
        <w:t>陕西笃信招标有限公司</w:t>
      </w:r>
      <w:r>
        <w:rPr/>
        <w:t>享有。对磋商文件中供应商参加本次政府采购活动应当具备的条件，磋商项目技术、服务、商务及其他要求，评审细则及标准由</w:t>
      </w:r>
      <w:r>
        <w:rPr/>
        <w:t>西安市民政局（本级）</w:t>
      </w:r>
      <w:r>
        <w:rPr/>
        <w:t>负责解释。除上述磋商文件内容，其他内容由</w:t>
      </w:r>
      <w:r>
        <w:rPr/>
        <w:t>陕西笃信招标有限公司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西安市民政局（本级）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陕西笃信招标有限公司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陕西笃信招标有限公司</w:t>
      </w:r>
      <w:r>
        <w:rPr/>
        <w:t xml:space="preserve"> 负责答复；供应商对除采购需求外的采购文件的询问、质疑由</w:t>
      </w:r>
      <w:r>
        <w:rPr/>
        <w:t>陕西笃信招标有限公司</w:t>
      </w:r>
      <w:r>
        <w:rPr/>
        <w:t xml:space="preserve"> 负责答复；供应商对采购过程、采购结果的询问、质疑由 </w:t>
      </w:r>
      <w:r>
        <w:rPr/>
        <w:t>陕西笃信招标有限公司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联系人：李纪旋、张亚娜</w:t>
      </w:r>
    </w:p>
    <w:p>
      <w:pPr>
        <w:pStyle w:val="null3"/>
      </w:pPr>
      <w:r>
        <w:rPr/>
        <w:t>联系电话：029-86253389</w:t>
      </w:r>
    </w:p>
    <w:p>
      <w:pPr>
        <w:pStyle w:val="null3"/>
      </w:pPr>
      <w:r>
        <w:rPr/>
        <w:t>地址：西安市经济技术开发区凤城十一路与文景路十字文景商务广场B座8层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为促进西安市慈善事业发展，弘扬慈善文化，营造浓厚的慈善文化氛围，引导和支持慈善组织开展慈善活动，进一步加强和改进慈善工作，通过政府购买服务方式，开展慈善文化宣传活动与慈善活动项目。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西安市慈善工作系列活动采购项目（慈善文化活动宣传）</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1,300,000.00</w:t>
      </w:r>
    </w:p>
    <w:p>
      <w:pPr>
        <w:pStyle w:val="null3"/>
      </w:pPr>
      <w:r>
        <w:rPr/>
        <w:t>采购包最高限价（元）: 1,300,000.00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西安市慈善工作系列活动采购项目（慈善活动项目化运作管理）</w:t>
            </w:r>
          </w:p>
        </w:tc>
        <w:tc>
          <w:tcPr>
            <w:tcW w:type="dxa" w:w="831"/>
          </w:tcPr>
          <w:p>
            <w:pPr>
              <w:pStyle w:val="null3"/>
              <w:jc w:val="right"/>
            </w:pPr>
            <w:r>
              <w:rPr/>
              <w:t>1.00</w:t>
            </w:r>
          </w:p>
        </w:tc>
        <w:tc>
          <w:tcPr>
            <w:tcW w:type="dxa" w:w="831"/>
          </w:tcPr>
          <w:p>
            <w:pPr>
              <w:pStyle w:val="null3"/>
              <w:jc w:val="right"/>
            </w:pPr>
            <w:r>
              <w:rPr/>
              <w:t>1,300,000.00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标的名称：西安市慈善工作系列活动采购项目（慈善文化活动宣传）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一、服务内容</w:t>
            </w:r>
          </w:p>
          <w:p>
            <w:pPr>
              <w:pStyle w:val="null3"/>
              <w:ind w:firstLine="400"/>
              <w:jc w:val="both"/>
            </w:pPr>
            <w:r>
              <w:rPr>
                <w:rFonts w:ascii="calibri" w:hAnsi="calibri" w:cs="calibri" w:eastAsia="calibri"/>
                <w:sz w:val="21"/>
              </w:rPr>
              <w:t>1.</w:t>
            </w:r>
            <w:r>
              <w:rPr>
                <w:rFonts w:ascii="宋体" w:hAnsi="宋体" w:cs="宋体" w:eastAsia="宋体"/>
                <w:sz w:val="21"/>
              </w:rPr>
              <w:t>设计印制慈善宣传手册、宣传彩页和展板</w:t>
            </w:r>
            <w:r>
              <w:rPr>
                <w:rFonts w:ascii="宋体" w:hAnsi="宋体" w:cs="宋体" w:eastAsia="宋体"/>
                <w:sz w:val="21"/>
              </w:rPr>
              <w:t>（预算</w:t>
            </w:r>
            <w:r>
              <w:rPr>
                <w:rFonts w:ascii="calibri" w:hAnsi="calibri" w:cs="calibri" w:eastAsia="calibri"/>
                <w:sz w:val="21"/>
              </w:rPr>
              <w:t>6</w:t>
            </w:r>
            <w:r>
              <w:rPr>
                <w:rFonts w:ascii="宋体" w:hAnsi="宋体" w:cs="宋体" w:eastAsia="宋体"/>
                <w:sz w:val="21"/>
              </w:rPr>
              <w:t>万元）</w:t>
            </w:r>
            <w:r>
              <w:rPr>
                <w:rFonts w:ascii="宋体" w:hAnsi="宋体" w:cs="宋体" w:eastAsia="宋体"/>
                <w:sz w:val="21"/>
              </w:rPr>
              <w:t>。其中采购《慈善法》单行本2000本;《慈善法释义》200本;宣传手</w:t>
            </w:r>
            <w:r>
              <w:rPr>
                <w:rFonts w:ascii="宋体" w:hAnsi="宋体" w:cs="宋体" w:eastAsia="宋体"/>
                <w:sz w:val="21"/>
              </w:rPr>
              <w:t>册三折（铜版纸双面印刷</w:t>
            </w:r>
            <w:r>
              <w:rPr>
                <w:rFonts w:ascii="calibri" w:hAnsi="calibri" w:cs="calibri" w:eastAsia="calibri"/>
                <w:sz w:val="21"/>
              </w:rPr>
              <w:t>)不少于2.5</w:t>
            </w:r>
            <w:r>
              <w:rPr>
                <w:rFonts w:ascii="宋体" w:hAnsi="宋体" w:cs="宋体" w:eastAsia="宋体"/>
                <w:sz w:val="21"/>
              </w:rPr>
              <w:t>万份；</w:t>
            </w:r>
            <w:r>
              <w:rPr>
                <w:rFonts w:ascii="宋体" w:hAnsi="宋体" w:cs="宋体" w:eastAsia="宋体"/>
                <w:sz w:val="21"/>
              </w:rPr>
              <w:t xml:space="preserve">海报 </w:t>
            </w:r>
            <w:r>
              <w:rPr>
                <w:rFonts w:ascii="calibri" w:hAnsi="calibri" w:cs="calibri" w:eastAsia="calibri"/>
                <w:sz w:val="21"/>
              </w:rPr>
              <w:t>84*57</w:t>
            </w:r>
            <w:r>
              <w:rPr>
                <w:rFonts w:ascii="宋体" w:hAnsi="宋体" w:cs="宋体" w:eastAsia="宋体"/>
                <w:sz w:val="21"/>
              </w:rPr>
              <w:t>厘米</w:t>
            </w:r>
            <w:r>
              <w:rPr>
                <w:rFonts w:ascii="calibri" w:hAnsi="calibri" w:cs="calibri" w:eastAsia="calibri"/>
                <w:sz w:val="21"/>
              </w:rPr>
              <w:t>不少于5</w:t>
            </w:r>
            <w:r>
              <w:rPr>
                <w:rFonts w:ascii="宋体" w:hAnsi="宋体" w:cs="宋体" w:eastAsia="宋体"/>
                <w:sz w:val="21"/>
              </w:rPr>
              <w:t>千张（铜版纸单面印刷，版式不少于</w:t>
            </w:r>
            <w:r>
              <w:rPr>
                <w:rFonts w:ascii="calibri" w:hAnsi="calibri" w:cs="calibri" w:eastAsia="calibri"/>
                <w:sz w:val="21"/>
              </w:rPr>
              <w:t>3</w:t>
            </w:r>
            <w:r>
              <w:rPr>
                <w:rFonts w:ascii="宋体" w:hAnsi="宋体" w:cs="宋体" w:eastAsia="宋体"/>
                <w:sz w:val="21"/>
              </w:rPr>
              <w:t>种）；展板</w:t>
            </w:r>
            <w:r>
              <w:rPr>
                <w:rFonts w:ascii="calibri" w:hAnsi="calibri" w:cs="calibri" w:eastAsia="calibri"/>
                <w:sz w:val="21"/>
              </w:rPr>
              <w:t>+</w:t>
            </w:r>
            <w:r>
              <w:rPr>
                <w:rFonts w:ascii="宋体" w:hAnsi="宋体" w:cs="宋体" w:eastAsia="宋体"/>
                <w:sz w:val="21"/>
              </w:rPr>
              <w:t xml:space="preserve">海报架 </w:t>
            </w:r>
            <w:r>
              <w:rPr>
                <w:rFonts w:ascii="calibri" w:hAnsi="calibri" w:cs="calibri" w:eastAsia="calibri"/>
                <w:sz w:val="21"/>
              </w:rPr>
              <w:t>120*240</w:t>
            </w:r>
            <w:r>
              <w:rPr>
                <w:rFonts w:ascii="宋体" w:hAnsi="宋体" w:cs="宋体" w:eastAsia="宋体"/>
                <w:sz w:val="21"/>
              </w:rPr>
              <w:t>厘米 （户</w:t>
            </w:r>
            <w:r>
              <w:rPr>
                <w:rFonts w:ascii="宋体" w:hAnsi="宋体" w:cs="宋体" w:eastAsia="宋体"/>
                <w:sz w:val="21"/>
              </w:rPr>
              <w:t>外展板</w:t>
            </w:r>
            <w:r>
              <w:rPr>
                <w:rFonts w:ascii="calibri" w:hAnsi="calibri" w:cs="calibri" w:eastAsia="calibri"/>
                <w:sz w:val="21"/>
              </w:rPr>
              <w:t>+</w:t>
            </w:r>
            <w:r>
              <w:rPr>
                <w:rFonts w:ascii="宋体" w:hAnsi="宋体" w:cs="宋体" w:eastAsia="宋体"/>
                <w:sz w:val="21"/>
              </w:rPr>
              <w:t>铝合金单面海报架）不少于</w:t>
            </w:r>
            <w:r>
              <w:rPr>
                <w:rFonts w:ascii="calibri" w:hAnsi="calibri" w:cs="calibri" w:eastAsia="calibri"/>
                <w:sz w:val="21"/>
              </w:rPr>
              <w:t>20</w:t>
            </w:r>
            <w:r>
              <w:rPr>
                <w:rFonts w:ascii="宋体" w:hAnsi="宋体" w:cs="宋体" w:eastAsia="宋体"/>
                <w:sz w:val="21"/>
              </w:rPr>
              <w:t>组；设计并印制慈善宣传手册、宣传彩页和展板内容。</w:t>
            </w:r>
          </w:p>
          <w:p>
            <w:pPr>
              <w:pStyle w:val="null3"/>
              <w:ind w:firstLine="400"/>
              <w:jc w:val="both"/>
            </w:pPr>
            <w:r>
              <w:rPr>
                <w:rFonts w:ascii="calibri" w:hAnsi="calibri" w:cs="calibri" w:eastAsia="calibri"/>
                <w:sz w:val="21"/>
              </w:rPr>
              <w:t>2.</w:t>
            </w:r>
            <w:r>
              <w:rPr>
                <w:rFonts w:ascii="宋体" w:hAnsi="宋体" w:cs="宋体" w:eastAsia="宋体"/>
                <w:sz w:val="21"/>
              </w:rPr>
              <w:t>采访拍摄制作慈善人物系列专访及各类公益广告</w:t>
            </w:r>
            <w:r>
              <w:rPr>
                <w:rFonts w:ascii="宋体" w:hAnsi="宋体" w:cs="宋体" w:eastAsia="宋体"/>
                <w:sz w:val="21"/>
              </w:rPr>
              <w:t>（预算1</w:t>
            </w:r>
            <w:r>
              <w:rPr>
                <w:rFonts w:ascii="calibri" w:hAnsi="calibri" w:cs="calibri" w:eastAsia="calibri"/>
                <w:sz w:val="21"/>
              </w:rPr>
              <w:t>5</w:t>
            </w:r>
            <w:r>
              <w:rPr>
                <w:rFonts w:ascii="宋体" w:hAnsi="宋体" w:cs="宋体" w:eastAsia="宋体"/>
                <w:sz w:val="21"/>
              </w:rPr>
              <w:t>万元）</w:t>
            </w:r>
            <w:r>
              <w:rPr>
                <w:rFonts w:ascii="宋体" w:hAnsi="宋体" w:cs="宋体" w:eastAsia="宋体"/>
                <w:sz w:val="21"/>
              </w:rPr>
              <w:t>。对西安市各级慈善事业工作亮点及部分慈善组织和先进个人进行采访拍摄制作新闻视频（视频数量不少于</w:t>
            </w:r>
            <w:r>
              <w:rPr>
                <w:rFonts w:ascii="calibri" w:hAnsi="calibri" w:cs="calibri" w:eastAsia="calibri"/>
                <w:sz w:val="21"/>
              </w:rPr>
              <w:t>12</w:t>
            </w:r>
            <w:r>
              <w:rPr>
                <w:rFonts w:ascii="宋体" w:hAnsi="宋体" w:cs="宋体" w:eastAsia="宋体"/>
                <w:sz w:val="21"/>
              </w:rPr>
              <w:t>条，视频时长不少于</w:t>
            </w:r>
            <w:r>
              <w:rPr>
                <w:rFonts w:ascii="calibri" w:hAnsi="calibri" w:cs="calibri" w:eastAsia="calibri"/>
                <w:sz w:val="21"/>
              </w:rPr>
              <w:t>200</w:t>
            </w:r>
            <w:r>
              <w:rPr>
                <w:rFonts w:ascii="宋体" w:hAnsi="宋体" w:cs="宋体" w:eastAsia="宋体"/>
                <w:sz w:val="21"/>
              </w:rPr>
              <w:t>秒，高清画质，画面比例</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）；设计制作宣发西安市慈善公益广告视频、各类平面及社交媒体广告（公益广告视频时长不少于</w:t>
            </w:r>
            <w:r>
              <w:rPr>
                <w:rFonts w:ascii="calibri" w:hAnsi="calibri" w:cs="calibri" w:eastAsia="calibri"/>
                <w:sz w:val="21"/>
              </w:rPr>
              <w:t>200</w:t>
            </w:r>
            <w:r>
              <w:rPr>
                <w:rFonts w:ascii="宋体" w:hAnsi="宋体" w:cs="宋体" w:eastAsia="宋体"/>
                <w:sz w:val="21"/>
              </w:rPr>
              <w:t>秒，高清画质，画面比例</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；平面广告含地铁广告、公交广告、灯箱广告等；社交媒体广告含互联网络，微信、微博、抖音、快手、视频号等社交平台）；西安市城七区部分中心广场室外</w:t>
            </w:r>
            <w:r>
              <w:rPr>
                <w:rFonts w:ascii="calibri" w:hAnsi="calibri" w:cs="calibri" w:eastAsia="calibri"/>
                <w:sz w:val="21"/>
              </w:rPr>
              <w:t>LED</w:t>
            </w:r>
            <w:r>
              <w:rPr>
                <w:rFonts w:ascii="宋体" w:hAnsi="宋体" w:cs="宋体" w:eastAsia="宋体"/>
                <w:sz w:val="21"/>
              </w:rPr>
              <w:t>大屏不少于</w:t>
            </w:r>
            <w:r>
              <w:rPr>
                <w:rFonts w:ascii="calibri" w:hAnsi="calibri" w:cs="calibri" w:eastAsia="calibri"/>
                <w:sz w:val="21"/>
              </w:rPr>
              <w:t>30</w:t>
            </w:r>
            <w:r>
              <w:rPr>
                <w:rFonts w:ascii="宋体" w:hAnsi="宋体" w:cs="宋体" w:eastAsia="宋体"/>
                <w:sz w:val="21"/>
              </w:rPr>
              <w:t>块（每日播放频次不少于</w:t>
            </w:r>
            <w:r>
              <w:rPr>
                <w:rFonts w:ascii="calibri" w:hAnsi="calibri" w:cs="calibri" w:eastAsia="calibri"/>
                <w:sz w:val="21"/>
              </w:rPr>
              <w:t>100</w:t>
            </w:r>
            <w:r>
              <w:rPr>
                <w:rFonts w:ascii="宋体" w:hAnsi="宋体" w:cs="宋体" w:eastAsia="宋体"/>
                <w:sz w:val="21"/>
              </w:rPr>
              <w:t>次；在西安地铁电视、公交电视等同步播放每日不少于</w:t>
            </w:r>
            <w:r>
              <w:rPr>
                <w:rFonts w:ascii="calibri" w:hAnsi="calibri" w:cs="calibri" w:eastAsia="calibri"/>
                <w:sz w:val="21"/>
              </w:rPr>
              <w:t>100</w:t>
            </w:r>
            <w:r>
              <w:rPr>
                <w:rFonts w:ascii="宋体" w:hAnsi="宋体" w:cs="宋体" w:eastAsia="宋体"/>
                <w:sz w:val="21"/>
              </w:rPr>
              <w:t>次）。</w:t>
            </w:r>
          </w:p>
          <w:p>
            <w:pPr>
              <w:pStyle w:val="null3"/>
              <w:ind w:firstLine="400"/>
              <w:jc w:val="both"/>
            </w:pPr>
            <w:r>
              <w:rPr>
                <w:rFonts w:ascii="calibri" w:hAnsi="calibri" w:cs="calibri" w:eastAsia="calibri"/>
                <w:sz w:val="21"/>
              </w:rPr>
              <w:t>3.</w:t>
            </w:r>
            <w:r>
              <w:rPr>
                <w:rFonts w:ascii="宋体" w:hAnsi="宋体" w:cs="宋体" w:eastAsia="宋体"/>
                <w:sz w:val="21"/>
              </w:rPr>
              <w:t>开</w:t>
            </w:r>
            <w:r>
              <w:rPr>
                <w:rFonts w:ascii="宋体" w:hAnsi="宋体" w:cs="宋体" w:eastAsia="宋体"/>
                <w:sz w:val="21"/>
              </w:rPr>
              <w:t>展慈善宣传</w:t>
            </w:r>
            <w:r>
              <w:rPr>
                <w:rFonts w:ascii="宋体" w:hAnsi="宋体" w:cs="宋体" w:eastAsia="宋体"/>
                <w:sz w:val="21"/>
              </w:rPr>
              <w:t>系</w:t>
            </w:r>
            <w:r>
              <w:rPr>
                <w:rFonts w:ascii="宋体" w:hAnsi="宋体" w:cs="宋体" w:eastAsia="宋体"/>
                <w:sz w:val="21"/>
              </w:rPr>
              <w:t>列报道</w:t>
            </w:r>
            <w:r>
              <w:rPr>
                <w:rFonts w:ascii="宋体" w:hAnsi="宋体" w:cs="宋体" w:eastAsia="宋体"/>
                <w:sz w:val="21"/>
              </w:rPr>
              <w:t>（预算</w:t>
            </w:r>
            <w:r>
              <w:rPr>
                <w:rFonts w:ascii="calibri" w:hAnsi="calibri" w:cs="calibri" w:eastAsia="calibri"/>
                <w:sz w:val="21"/>
              </w:rPr>
              <w:t>5</w:t>
            </w:r>
            <w:r>
              <w:rPr>
                <w:rFonts w:ascii="宋体" w:hAnsi="宋体" w:cs="宋体" w:eastAsia="宋体"/>
                <w:sz w:val="21"/>
              </w:rPr>
              <w:t>万元）</w:t>
            </w:r>
            <w:r>
              <w:rPr>
                <w:rFonts w:ascii="宋体" w:hAnsi="宋体" w:cs="宋体" w:eastAsia="宋体"/>
                <w:sz w:val="21"/>
              </w:rPr>
              <w:t>。主题宣传活动开展情况在西安广播电视台一套新闻综合频道电视端播出（每周播放</w:t>
            </w:r>
            <w:r>
              <w:rPr>
                <w:rFonts w:ascii="calibri" w:hAnsi="calibri" w:cs="calibri" w:eastAsia="calibri"/>
                <w:sz w:val="21"/>
              </w:rPr>
              <w:t>1</w:t>
            </w:r>
            <w:r>
              <w:rPr>
                <w:rFonts w:ascii="宋体" w:hAnsi="宋体" w:cs="宋体" w:eastAsia="宋体"/>
                <w:sz w:val="21"/>
              </w:rPr>
              <w:t>期，时长不少于</w:t>
            </w:r>
            <w:r>
              <w:rPr>
                <w:rFonts w:ascii="calibri" w:hAnsi="calibri" w:cs="calibri" w:eastAsia="calibri"/>
                <w:sz w:val="21"/>
              </w:rPr>
              <w:t>200</w:t>
            </w:r>
            <w:r>
              <w:rPr>
                <w:rFonts w:ascii="宋体" w:hAnsi="宋体" w:cs="宋体" w:eastAsia="宋体"/>
                <w:sz w:val="21"/>
              </w:rPr>
              <w:t>秒，高清画质，画面比例</w:t>
            </w:r>
            <w:r>
              <w:rPr>
                <w:rFonts w:ascii="calibri" w:hAnsi="calibri" w:cs="calibri" w:eastAsia="calibri"/>
                <w:sz w:val="21"/>
              </w:rPr>
              <w:t>16</w:t>
            </w:r>
            <w:r>
              <w:rPr>
                <w:rFonts w:ascii="宋体" w:hAnsi="宋体" w:cs="宋体" w:eastAsia="宋体"/>
                <w:sz w:val="21"/>
              </w:rPr>
              <w:t>：</w:t>
            </w:r>
            <w:r>
              <w:rPr>
                <w:rFonts w:ascii="calibri" w:hAnsi="calibri" w:cs="calibri" w:eastAsia="calibri"/>
                <w:sz w:val="21"/>
              </w:rPr>
              <w:t>9</w:t>
            </w:r>
            <w:r>
              <w:rPr>
                <w:rFonts w:ascii="宋体" w:hAnsi="宋体" w:cs="宋体" w:eastAsia="宋体"/>
                <w:sz w:val="21"/>
              </w:rPr>
              <w:t>）；在本地官方新媒体平台集中同步宣发（新媒体平台包括但不限于以下平台：原点新闻</w:t>
            </w:r>
            <w:r>
              <w:rPr>
                <w:rFonts w:ascii="calibri" w:hAnsi="calibri" w:cs="calibri" w:eastAsia="calibri"/>
                <w:sz w:val="21"/>
              </w:rPr>
              <w:t>app</w:t>
            </w:r>
            <w:r>
              <w:rPr>
                <w:rFonts w:ascii="宋体" w:hAnsi="宋体" w:cs="宋体" w:eastAsia="宋体"/>
                <w:sz w:val="21"/>
              </w:rPr>
              <w:t>、西安电视台官方微博、官方抖音、西安网、视频号、腾讯新闻和西安地铁电视等）；在人民网视频、央视移动网、央视频、新华网客户端等中央媒体集中进行推送。</w:t>
            </w:r>
          </w:p>
          <w:p>
            <w:pPr>
              <w:pStyle w:val="null3"/>
              <w:ind w:firstLine="400"/>
              <w:jc w:val="both"/>
            </w:pPr>
            <w:r>
              <w:rPr>
                <w:rFonts w:ascii="calibri" w:hAnsi="calibri" w:cs="calibri" w:eastAsia="calibri"/>
                <w:sz w:val="21"/>
              </w:rPr>
              <w:t>4.</w:t>
            </w:r>
            <w:r>
              <w:rPr>
                <w:rFonts w:ascii="宋体" w:hAnsi="宋体" w:cs="宋体" w:eastAsia="宋体"/>
                <w:sz w:val="21"/>
              </w:rPr>
              <w:t>整理汇编主题宣传活动相关资料专辑</w:t>
            </w:r>
            <w:r>
              <w:rPr>
                <w:rFonts w:ascii="宋体" w:hAnsi="宋体" w:cs="宋体" w:eastAsia="宋体"/>
                <w:sz w:val="21"/>
              </w:rPr>
              <w:t>（预算</w:t>
            </w:r>
            <w:r>
              <w:rPr>
                <w:rFonts w:ascii="calibri" w:hAnsi="calibri" w:cs="calibri" w:eastAsia="calibri"/>
                <w:sz w:val="21"/>
              </w:rPr>
              <w:t>4</w:t>
            </w:r>
            <w:r>
              <w:rPr>
                <w:rFonts w:ascii="宋体" w:hAnsi="宋体" w:cs="宋体" w:eastAsia="宋体"/>
                <w:sz w:val="21"/>
              </w:rPr>
              <w:t>万元）</w:t>
            </w:r>
            <w:r>
              <w:rPr>
                <w:rFonts w:ascii="宋体" w:hAnsi="宋体" w:cs="宋体" w:eastAsia="宋体"/>
                <w:sz w:val="21"/>
              </w:rPr>
              <w:t>。对各区县（开发区）、各慈善组</w:t>
            </w:r>
            <w:r>
              <w:rPr>
                <w:rFonts w:ascii="宋体" w:hAnsi="宋体" w:cs="宋体" w:eastAsia="宋体"/>
                <w:sz w:val="21"/>
              </w:rPr>
              <w:t>织的慈善宣传活动组织</w:t>
            </w:r>
            <w:r>
              <w:rPr>
                <w:rFonts w:ascii="宋体" w:hAnsi="宋体" w:cs="宋体" w:eastAsia="宋体"/>
                <w:sz w:val="21"/>
              </w:rPr>
              <w:t>开展情况进行采编、整理、归集，形成文字、图册、视频、宣传报道等慈善事业工作宣传资料专辑。</w:t>
            </w:r>
          </w:p>
          <w:p>
            <w:pPr>
              <w:pStyle w:val="null3"/>
              <w:jc w:val="both"/>
            </w:pPr>
            <w:r>
              <w:rPr>
                <w:rFonts w:ascii="宋体" w:hAnsi="宋体" w:cs="宋体" w:eastAsia="宋体"/>
                <w:sz w:val="21"/>
                <w:b/>
              </w:rPr>
              <w:t>二、服务要求</w:t>
            </w:r>
          </w:p>
          <w:p>
            <w:pPr>
              <w:pStyle w:val="null3"/>
              <w:ind w:firstLine="400"/>
              <w:jc w:val="both"/>
            </w:pPr>
            <w:r>
              <w:rPr>
                <w:rFonts w:ascii="calibri" w:hAnsi="calibri" w:cs="calibri" w:eastAsia="calibri"/>
                <w:sz w:val="21"/>
              </w:rPr>
              <w:t>1.</w:t>
            </w:r>
            <w:r>
              <w:rPr>
                <w:rFonts w:ascii="宋体" w:hAnsi="宋体" w:cs="宋体" w:eastAsia="宋体"/>
                <w:sz w:val="21"/>
              </w:rPr>
              <w:t>服务质量要求：</w:t>
            </w:r>
          </w:p>
          <w:p>
            <w:pPr>
              <w:pStyle w:val="null3"/>
              <w:ind w:firstLine="200"/>
              <w:jc w:val="both"/>
            </w:pPr>
            <w:r>
              <w:rPr>
                <w:rFonts w:ascii="宋体" w:hAnsi="宋体" w:cs="宋体" w:eastAsia="宋体"/>
                <w:sz w:val="21"/>
              </w:rPr>
              <w:t>慈善文化宣传活动采购内容：</w:t>
            </w:r>
          </w:p>
          <w:p>
            <w:pPr>
              <w:pStyle w:val="null3"/>
              <w:jc w:val="both"/>
            </w:pPr>
            <w:r>
              <w:rPr>
                <w:rFonts w:ascii="宋体" w:hAnsi="宋体" w:cs="宋体" w:eastAsia="宋体"/>
                <w:sz w:val="21"/>
              </w:rPr>
              <w:t>①完成慈善宣传相关内容的设计、制作和宣发；②服务项目符合采购内容所明确各类</w:t>
            </w:r>
            <w:r>
              <w:rPr>
                <w:rFonts w:ascii="宋体" w:hAnsi="宋体" w:cs="宋体" w:eastAsia="宋体"/>
                <w:sz w:val="21"/>
              </w:rPr>
              <w:t>技术参数标准；</w:t>
            </w:r>
            <w:r>
              <w:rPr>
                <w:rFonts w:ascii="宋体" w:hAnsi="宋体" w:cs="宋体" w:eastAsia="宋体"/>
                <w:sz w:val="21"/>
              </w:rPr>
              <w:t>③服务项目具备基本审美标准，倡导和谐仁爱、积极向上。</w:t>
            </w:r>
          </w:p>
          <w:p>
            <w:pPr>
              <w:pStyle w:val="null3"/>
              <w:ind w:firstLine="200"/>
              <w:jc w:val="both"/>
            </w:pPr>
            <w:r>
              <w:rPr>
                <w:rFonts w:ascii="&quot;times new roman&quot;" w:hAnsi="&quot;times new roman&quot;" w:cs="&quot;times new roman&quot;" w:eastAsia="&quot;times new roman&quot;"/>
                <w:sz w:val="21"/>
              </w:rPr>
              <w:t>2.</w:t>
            </w:r>
            <w:r>
              <w:rPr>
                <w:rFonts w:ascii="宋体" w:hAnsi="宋体" w:cs="宋体" w:eastAsia="宋体"/>
                <w:sz w:val="21"/>
              </w:rPr>
              <w:t>实施要求：服务项目涉及创作、设计、采编的视频、图片和文字性材料需采购方审核通过后组织实施。</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标的名称：西安市慈善工作系列活动采购项目（慈善活动项目化运作管理）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rPr>
              <w:t>一、服务内容</w:t>
            </w:r>
          </w:p>
          <w:p>
            <w:pPr>
              <w:pStyle w:val="null3"/>
              <w:ind w:firstLine="400"/>
              <w:jc w:val="both"/>
            </w:pPr>
            <w:r>
              <w:rPr>
                <w:rFonts w:ascii="宋体" w:hAnsi="宋体" w:cs="宋体" w:eastAsia="宋体"/>
                <w:sz w:val="21"/>
              </w:rPr>
              <w:t>被采购方必须建立慈善项目管理制度，对慈善活动实施项目化运作管理。被采购方开展下列采购慈善活动，应当合理设计慈善项目，优化实施流程，降低运行成本，提高采购资金使用效益，对项目实施情况进行跟踪监督，能依法及时公开项目信息，为市域内其他慈善组织开展慈善活动提供示例示范。</w:t>
            </w:r>
          </w:p>
          <w:p>
            <w:pPr>
              <w:pStyle w:val="null3"/>
              <w:ind w:firstLine="400"/>
              <w:jc w:val="both"/>
            </w:pPr>
            <w:r>
              <w:rPr>
                <w:rFonts w:ascii="calibri" w:hAnsi="calibri" w:cs="calibri" w:eastAsia="calibri"/>
                <w:sz w:val="21"/>
              </w:rPr>
              <w:t>1.</w:t>
            </w:r>
            <w:r>
              <w:rPr>
                <w:rFonts w:ascii="宋体" w:hAnsi="宋体" w:cs="宋体" w:eastAsia="宋体"/>
                <w:sz w:val="21"/>
              </w:rPr>
              <w:t>朝阳助学计划</w:t>
            </w:r>
            <w:r>
              <w:rPr>
                <w:rFonts w:ascii="宋体" w:hAnsi="宋体" w:cs="宋体" w:eastAsia="宋体"/>
                <w:sz w:val="21"/>
              </w:rPr>
              <w:t>（预算</w:t>
            </w:r>
            <w:r>
              <w:rPr>
                <w:rFonts w:ascii="calibri" w:hAnsi="calibri" w:cs="calibri" w:eastAsia="calibri"/>
                <w:sz w:val="21"/>
              </w:rPr>
              <w:t>50</w:t>
            </w:r>
            <w:r>
              <w:rPr>
                <w:rFonts w:ascii="宋体" w:hAnsi="宋体" w:cs="宋体" w:eastAsia="宋体"/>
                <w:sz w:val="21"/>
              </w:rPr>
              <w:t>万元）</w:t>
            </w:r>
            <w:r>
              <w:rPr>
                <w:rFonts w:ascii="宋体" w:hAnsi="宋体" w:cs="宋体" w:eastAsia="宋体"/>
                <w:sz w:val="21"/>
              </w:rPr>
              <w:t>。对市域内的低收入家庭、特殊困难家庭、低收入边缘户家庭学生进行资助帮扶，按照本科生</w:t>
            </w:r>
            <w:r>
              <w:rPr>
                <w:rFonts w:ascii="calibri" w:hAnsi="calibri" w:cs="calibri" w:eastAsia="calibri"/>
                <w:sz w:val="21"/>
              </w:rPr>
              <w:t>5000</w:t>
            </w:r>
            <w:r>
              <w:rPr>
                <w:rFonts w:ascii="宋体" w:hAnsi="宋体" w:cs="宋体" w:eastAsia="宋体"/>
                <w:sz w:val="21"/>
              </w:rPr>
              <w:t>元</w:t>
            </w:r>
            <w:r>
              <w:rPr>
                <w:rFonts w:ascii="calibri" w:hAnsi="calibri" w:cs="calibri" w:eastAsia="calibri"/>
                <w:sz w:val="21"/>
              </w:rPr>
              <w:t>/</w:t>
            </w:r>
            <w:r>
              <w:rPr>
                <w:rFonts w:ascii="宋体" w:hAnsi="宋体" w:cs="宋体" w:eastAsia="宋体"/>
                <w:sz w:val="21"/>
              </w:rPr>
              <w:t>人、专科生</w:t>
            </w:r>
            <w:r>
              <w:rPr>
                <w:rFonts w:ascii="calibri" w:hAnsi="calibri" w:cs="calibri" w:eastAsia="calibri"/>
                <w:sz w:val="21"/>
              </w:rPr>
              <w:t>4000</w:t>
            </w:r>
            <w:r>
              <w:rPr>
                <w:rFonts w:ascii="宋体" w:hAnsi="宋体" w:cs="宋体" w:eastAsia="宋体"/>
                <w:sz w:val="21"/>
              </w:rPr>
              <w:t>元</w:t>
            </w:r>
            <w:r>
              <w:rPr>
                <w:rFonts w:ascii="calibri" w:hAnsi="calibri" w:cs="calibri" w:eastAsia="calibri"/>
                <w:sz w:val="21"/>
              </w:rPr>
              <w:t>/</w:t>
            </w:r>
            <w:r>
              <w:rPr>
                <w:rFonts w:ascii="宋体" w:hAnsi="宋体" w:cs="宋体" w:eastAsia="宋体"/>
                <w:sz w:val="21"/>
              </w:rPr>
              <w:t>人、高中生</w:t>
            </w:r>
            <w:r>
              <w:rPr>
                <w:rFonts w:ascii="calibri" w:hAnsi="calibri" w:cs="calibri" w:eastAsia="calibri"/>
                <w:sz w:val="21"/>
              </w:rPr>
              <w:t>3000</w:t>
            </w:r>
            <w:r>
              <w:rPr>
                <w:rFonts w:ascii="宋体" w:hAnsi="宋体" w:cs="宋体" w:eastAsia="宋体"/>
                <w:sz w:val="21"/>
              </w:rPr>
              <w:t>元</w:t>
            </w:r>
            <w:r>
              <w:rPr>
                <w:rFonts w:ascii="calibri" w:hAnsi="calibri" w:cs="calibri" w:eastAsia="calibri"/>
                <w:sz w:val="21"/>
              </w:rPr>
              <w:t>/</w:t>
            </w:r>
            <w:r>
              <w:rPr>
                <w:rFonts w:ascii="宋体" w:hAnsi="宋体" w:cs="宋体" w:eastAsia="宋体"/>
                <w:sz w:val="21"/>
              </w:rPr>
              <w:t>人的标准，筛选符合条件的受益人不少于</w:t>
            </w:r>
            <w:r>
              <w:rPr>
                <w:rFonts w:ascii="calibri" w:hAnsi="calibri" w:cs="calibri" w:eastAsia="calibri"/>
                <w:sz w:val="21"/>
              </w:rPr>
              <w:t>100</w:t>
            </w:r>
            <w:r>
              <w:rPr>
                <w:rFonts w:ascii="宋体" w:hAnsi="宋体" w:cs="宋体" w:eastAsia="宋体"/>
                <w:sz w:val="21"/>
              </w:rPr>
              <w:t>人，预算资金用完为止。有公开的资助对象资质评选标准、完整规范的资助材料，没有指定或者变相指定</w:t>
            </w:r>
            <w:r>
              <w:rPr>
                <w:rFonts w:ascii="宋体" w:hAnsi="宋体" w:cs="宋体" w:eastAsia="宋体"/>
                <w:sz w:val="21"/>
              </w:rPr>
              <w:t>采购方与被采购方的</w:t>
            </w:r>
            <w:r>
              <w:rPr>
                <w:rFonts w:ascii="宋体" w:hAnsi="宋体" w:cs="宋体" w:eastAsia="宋体"/>
                <w:sz w:val="21"/>
              </w:rPr>
              <w:t>管理人员的利害关系人作为受益人现象。该项目费用为直接或委托其他组织资助给受益人的资金。</w:t>
            </w:r>
          </w:p>
          <w:p>
            <w:pPr>
              <w:pStyle w:val="null3"/>
              <w:ind w:firstLine="400"/>
              <w:jc w:val="both"/>
            </w:pPr>
            <w:r>
              <w:rPr>
                <w:rFonts w:ascii="calibri" w:hAnsi="calibri" w:cs="calibri" w:eastAsia="calibri"/>
                <w:sz w:val="21"/>
              </w:rPr>
              <w:t>2.</w:t>
            </w:r>
            <w:r>
              <w:rPr>
                <w:rFonts w:ascii="宋体" w:hAnsi="宋体" w:cs="宋体" w:eastAsia="宋体"/>
                <w:sz w:val="21"/>
              </w:rPr>
              <w:t>慈善幸福家园建设</w:t>
            </w:r>
            <w:r>
              <w:rPr>
                <w:rFonts w:ascii="宋体" w:hAnsi="宋体" w:cs="宋体" w:eastAsia="宋体"/>
                <w:sz w:val="21"/>
              </w:rPr>
              <w:t>（预算</w:t>
            </w:r>
            <w:r>
              <w:rPr>
                <w:rFonts w:ascii="calibri" w:hAnsi="calibri" w:cs="calibri" w:eastAsia="calibri"/>
                <w:sz w:val="21"/>
              </w:rPr>
              <w:t>22</w:t>
            </w:r>
            <w:r>
              <w:rPr>
                <w:rFonts w:ascii="宋体" w:hAnsi="宋体" w:cs="宋体" w:eastAsia="宋体"/>
                <w:sz w:val="21"/>
              </w:rPr>
              <w:t>万元）</w:t>
            </w:r>
            <w:r>
              <w:rPr>
                <w:rFonts w:ascii="宋体" w:hAnsi="宋体" w:cs="宋体" w:eastAsia="宋体"/>
                <w:sz w:val="21"/>
              </w:rPr>
              <w:t>。对市域内申请创建</w:t>
            </w:r>
            <w:r>
              <w:rPr>
                <w:rFonts w:ascii="宋体" w:hAnsi="宋体" w:cs="宋体" w:eastAsia="宋体"/>
                <w:sz w:val="21"/>
              </w:rPr>
              <w:t>“慈善幸福家园”示范村（社区）的村（社区）进行帮扶，帮助完善硬件设施或改善基础设施、提升爱心餐厅服务水平，包括但不限于制作文化墙、宣传展板、适老化设施改造等活动，禁止以现金补助形式进行帮扶。所帮扶村（社区）数目不少于</w:t>
            </w:r>
            <w:r>
              <w:rPr>
                <w:rFonts w:ascii="calibri" w:hAnsi="calibri" w:cs="calibri" w:eastAsia="calibri"/>
                <w:sz w:val="21"/>
              </w:rPr>
              <w:t>11</w:t>
            </w:r>
            <w:r>
              <w:rPr>
                <w:rFonts w:ascii="宋体" w:hAnsi="宋体" w:cs="宋体" w:eastAsia="宋体"/>
                <w:sz w:val="21"/>
              </w:rPr>
              <w:t>个。该项目费用仅包括为帮扶对象提供服务的直接投入费用。</w:t>
            </w:r>
          </w:p>
          <w:p>
            <w:pPr>
              <w:pStyle w:val="null3"/>
              <w:ind w:firstLine="400"/>
              <w:jc w:val="both"/>
            </w:pPr>
            <w:r>
              <w:rPr>
                <w:rFonts w:ascii="calibri" w:hAnsi="calibri" w:cs="calibri" w:eastAsia="calibri"/>
                <w:sz w:val="21"/>
              </w:rPr>
              <w:t>3.</w:t>
            </w:r>
            <w:r>
              <w:rPr>
                <w:rFonts w:ascii="宋体" w:hAnsi="宋体" w:cs="宋体" w:eastAsia="宋体"/>
                <w:sz w:val="21"/>
              </w:rPr>
              <w:t>重阳节老年人探访慰问活动</w:t>
            </w:r>
            <w:r>
              <w:rPr>
                <w:rFonts w:ascii="宋体" w:hAnsi="宋体" w:cs="宋体" w:eastAsia="宋体"/>
                <w:sz w:val="21"/>
              </w:rPr>
              <w:t>（预算</w:t>
            </w:r>
            <w:r>
              <w:rPr>
                <w:rFonts w:ascii="calibri" w:hAnsi="calibri" w:cs="calibri" w:eastAsia="calibri"/>
                <w:sz w:val="21"/>
              </w:rPr>
              <w:t>30</w:t>
            </w:r>
            <w:r>
              <w:rPr>
                <w:rFonts w:ascii="宋体" w:hAnsi="宋体" w:cs="宋体" w:eastAsia="宋体"/>
                <w:sz w:val="21"/>
              </w:rPr>
              <w:t>万元）</w:t>
            </w:r>
            <w:r>
              <w:rPr>
                <w:rFonts w:ascii="宋体" w:hAnsi="宋体" w:cs="宋体" w:eastAsia="宋体"/>
                <w:sz w:val="21"/>
              </w:rPr>
              <w:t>。在重阳节前夕和当天，对市域内</w:t>
            </w:r>
            <w:r>
              <w:rPr>
                <w:rFonts w:ascii="calibri" w:hAnsi="calibri" w:cs="calibri" w:eastAsia="calibri"/>
                <w:sz w:val="21"/>
              </w:rPr>
              <w:t>60</w:t>
            </w:r>
            <w:r>
              <w:rPr>
                <w:rFonts w:ascii="宋体" w:hAnsi="宋体" w:cs="宋体" w:eastAsia="宋体"/>
                <w:sz w:val="21"/>
              </w:rPr>
              <w:t>岁以上的独居老人、失独老人、双老户、老红军、军警烈士遗孀等对象进行探访慰问，送去党和政府的关爱。按照每人提供（包括但不限于米、面、油等）价值不少于</w:t>
            </w:r>
            <w:r>
              <w:rPr>
                <w:rFonts w:ascii="calibri" w:hAnsi="calibri" w:cs="calibri" w:eastAsia="calibri"/>
                <w:sz w:val="21"/>
              </w:rPr>
              <w:t>200</w:t>
            </w:r>
            <w:r>
              <w:rPr>
                <w:rFonts w:ascii="宋体" w:hAnsi="宋体" w:cs="宋体" w:eastAsia="宋体"/>
                <w:sz w:val="21"/>
              </w:rPr>
              <w:t>元的爱心礼包</w:t>
            </w:r>
            <w:r>
              <w:rPr>
                <w:rFonts w:ascii="calibri" w:hAnsi="calibri" w:cs="calibri" w:eastAsia="calibri"/>
                <w:sz w:val="21"/>
              </w:rPr>
              <w:t>,</w:t>
            </w:r>
            <w:r>
              <w:rPr>
                <w:rFonts w:ascii="宋体" w:hAnsi="宋体" w:cs="宋体" w:eastAsia="宋体"/>
                <w:sz w:val="21"/>
              </w:rPr>
              <w:t>探访慰问人数不少于</w:t>
            </w:r>
            <w:r>
              <w:rPr>
                <w:rFonts w:ascii="calibri" w:hAnsi="calibri" w:cs="calibri" w:eastAsia="calibri"/>
                <w:sz w:val="21"/>
              </w:rPr>
              <w:t>1500</w:t>
            </w:r>
            <w:r>
              <w:rPr>
                <w:rFonts w:ascii="宋体" w:hAnsi="宋体" w:cs="宋体" w:eastAsia="宋体"/>
                <w:sz w:val="21"/>
              </w:rPr>
              <w:t>人。该项目费用仅为探访对象采购物资发生的费用。</w:t>
            </w:r>
          </w:p>
          <w:p>
            <w:pPr>
              <w:pStyle w:val="null3"/>
              <w:ind w:firstLine="400"/>
              <w:jc w:val="both"/>
            </w:pPr>
            <w:r>
              <w:rPr>
                <w:rFonts w:ascii="calibri" w:hAnsi="calibri" w:cs="calibri" w:eastAsia="calibri"/>
                <w:sz w:val="21"/>
              </w:rPr>
              <w:t>4.</w:t>
            </w:r>
            <w:r>
              <w:rPr>
                <w:rFonts w:ascii="宋体" w:hAnsi="宋体" w:cs="宋体" w:eastAsia="宋体"/>
                <w:sz w:val="21"/>
              </w:rPr>
              <w:t>社区共治共建活动</w:t>
            </w:r>
            <w:r>
              <w:rPr>
                <w:rFonts w:ascii="宋体" w:hAnsi="宋体" w:cs="宋体" w:eastAsia="宋体"/>
                <w:sz w:val="21"/>
              </w:rPr>
              <w:t>（预算</w:t>
            </w:r>
            <w:r>
              <w:rPr>
                <w:rFonts w:ascii="calibri" w:hAnsi="calibri" w:cs="calibri" w:eastAsia="calibri"/>
                <w:sz w:val="21"/>
              </w:rPr>
              <w:t>4</w:t>
            </w:r>
            <w:r>
              <w:rPr>
                <w:rFonts w:ascii="宋体" w:hAnsi="宋体" w:cs="宋体" w:eastAsia="宋体"/>
                <w:sz w:val="21"/>
              </w:rPr>
              <w:t>万元）</w:t>
            </w:r>
            <w:r>
              <w:rPr>
                <w:rFonts w:ascii="宋体" w:hAnsi="宋体" w:cs="宋体" w:eastAsia="宋体"/>
                <w:sz w:val="21"/>
              </w:rPr>
              <w:t>。在市域范围内开展以</w:t>
            </w:r>
            <w:r>
              <w:rPr>
                <w:rFonts w:ascii="宋体" w:hAnsi="宋体" w:cs="宋体" w:eastAsia="宋体"/>
                <w:sz w:val="21"/>
              </w:rPr>
              <w:t>“五社联动”为主题，以提升社区治理与服务水平为主要内容，开展社区培训、邻里活动不少</w:t>
            </w:r>
            <w:r>
              <w:rPr>
                <w:rFonts w:ascii="calibri" w:hAnsi="calibri" w:cs="calibri" w:eastAsia="calibri"/>
                <w:sz w:val="21"/>
              </w:rPr>
              <w:t>20</w:t>
            </w:r>
            <w:r>
              <w:rPr>
                <w:rFonts w:ascii="宋体" w:hAnsi="宋体" w:cs="宋体" w:eastAsia="宋体"/>
                <w:sz w:val="21"/>
              </w:rPr>
              <w:t>场次，提升社区治理水平。按照</w:t>
            </w:r>
            <w:r>
              <w:rPr>
                <w:rFonts w:ascii="calibri" w:hAnsi="calibri" w:cs="calibri" w:eastAsia="calibri"/>
                <w:sz w:val="21"/>
              </w:rPr>
              <w:t>2000</w:t>
            </w:r>
            <w:r>
              <w:rPr>
                <w:rFonts w:ascii="宋体" w:hAnsi="宋体" w:cs="宋体" w:eastAsia="宋体"/>
                <w:sz w:val="21"/>
              </w:rPr>
              <w:t>元</w:t>
            </w:r>
            <w:r>
              <w:rPr>
                <w:rFonts w:ascii="calibri" w:hAnsi="calibri" w:cs="calibri" w:eastAsia="calibri"/>
                <w:sz w:val="21"/>
              </w:rPr>
              <w:t>/</w:t>
            </w:r>
            <w:r>
              <w:rPr>
                <w:rFonts w:ascii="宋体" w:hAnsi="宋体" w:cs="宋体" w:eastAsia="宋体"/>
                <w:sz w:val="21"/>
              </w:rPr>
              <w:t>场次标准实施，包括但不限于聘请专业人员授课、购买活动必备物料等。</w:t>
            </w:r>
          </w:p>
          <w:p>
            <w:pPr>
              <w:pStyle w:val="null3"/>
              <w:ind w:firstLine="400"/>
              <w:jc w:val="both"/>
            </w:pPr>
            <w:r>
              <w:rPr>
                <w:rFonts w:ascii="calibri" w:hAnsi="calibri" w:cs="calibri" w:eastAsia="calibri"/>
                <w:sz w:val="21"/>
              </w:rPr>
              <w:t>5.</w:t>
            </w:r>
            <w:r>
              <w:rPr>
                <w:rFonts w:ascii="宋体" w:hAnsi="宋体" w:cs="宋体" w:eastAsia="宋体"/>
                <w:sz w:val="21"/>
              </w:rPr>
              <w:t>慈善服务能力提升计划</w:t>
            </w:r>
            <w:r>
              <w:rPr>
                <w:rFonts w:ascii="宋体" w:hAnsi="宋体" w:cs="宋体" w:eastAsia="宋体"/>
                <w:sz w:val="21"/>
              </w:rPr>
              <w:t>（预算</w:t>
            </w:r>
            <w:r>
              <w:rPr>
                <w:rFonts w:ascii="calibri" w:hAnsi="calibri" w:cs="calibri" w:eastAsia="calibri"/>
                <w:sz w:val="21"/>
              </w:rPr>
              <w:t>24</w:t>
            </w:r>
            <w:r>
              <w:rPr>
                <w:rFonts w:ascii="宋体" w:hAnsi="宋体" w:cs="宋体" w:eastAsia="宋体"/>
                <w:sz w:val="21"/>
              </w:rPr>
              <w:t>万元）</w:t>
            </w:r>
            <w:r>
              <w:rPr>
                <w:rFonts w:ascii="宋体" w:hAnsi="宋体" w:cs="宋体" w:eastAsia="宋体"/>
                <w:sz w:val="21"/>
              </w:rPr>
              <w:t>。该计划主要用于支持</w:t>
            </w:r>
            <w:r>
              <w:rPr>
                <w:rFonts w:ascii="宋体" w:hAnsi="宋体" w:cs="宋体" w:eastAsia="宋体"/>
                <w:sz w:val="21"/>
              </w:rPr>
              <w:t>被采购方</w:t>
            </w:r>
            <w:r>
              <w:rPr>
                <w:rFonts w:ascii="宋体" w:hAnsi="宋体" w:cs="宋体" w:eastAsia="宋体"/>
                <w:sz w:val="21"/>
              </w:rPr>
              <w:t>在开展以上（朝阳助学计划、慈善幸福家园建设、重阳节老年人探访慰问活动、社区共治共建活动）四个项目时，招募志愿者、开展志愿者培训、购置志愿者标识物品（如马甲、袖标、帽子、横幅等）、支付志愿者补贴与保险</w:t>
            </w:r>
            <w:r>
              <w:rPr>
                <w:rFonts w:ascii="宋体" w:hAnsi="宋体" w:cs="宋体" w:eastAsia="宋体"/>
                <w:sz w:val="21"/>
              </w:rPr>
              <w:t>、</w:t>
            </w:r>
            <w:r>
              <w:rPr>
                <w:rFonts w:ascii="宋体" w:hAnsi="宋体" w:cs="宋体" w:eastAsia="宋体"/>
                <w:sz w:val="21"/>
              </w:rPr>
              <w:t>使用房屋、设备、物资发生的相关费用，及因管理慈善项目发生的差旅、物流、交通、会议、审计、评估等费用。志愿者标识物品、志愿者补贴与保险按</w:t>
            </w:r>
            <w:r>
              <w:rPr>
                <w:rFonts w:ascii="calibri" w:hAnsi="calibri" w:cs="calibri" w:eastAsia="calibri"/>
                <w:sz w:val="21"/>
              </w:rPr>
              <w:t>100</w:t>
            </w:r>
            <w:r>
              <w:rPr>
                <w:rFonts w:ascii="宋体" w:hAnsi="宋体" w:cs="宋体" w:eastAsia="宋体"/>
                <w:sz w:val="21"/>
              </w:rPr>
              <w:t>元</w:t>
            </w:r>
            <w:r>
              <w:rPr>
                <w:rFonts w:ascii="calibri" w:hAnsi="calibri" w:cs="calibri" w:eastAsia="calibri"/>
                <w:sz w:val="21"/>
              </w:rPr>
              <w:t>/</w:t>
            </w:r>
            <w:r>
              <w:rPr>
                <w:rFonts w:ascii="宋体" w:hAnsi="宋体" w:cs="宋体" w:eastAsia="宋体"/>
                <w:sz w:val="21"/>
              </w:rPr>
              <w:t>人次，不少于</w:t>
            </w:r>
            <w:r>
              <w:rPr>
                <w:rFonts w:ascii="calibri" w:hAnsi="calibri" w:cs="calibri" w:eastAsia="calibri"/>
                <w:sz w:val="21"/>
              </w:rPr>
              <w:t>1600</w:t>
            </w:r>
            <w:r>
              <w:rPr>
                <w:rFonts w:ascii="宋体" w:hAnsi="宋体" w:cs="宋体" w:eastAsia="宋体"/>
                <w:sz w:val="21"/>
              </w:rPr>
              <w:t>人次。</w:t>
            </w:r>
          </w:p>
          <w:p>
            <w:pPr>
              <w:pStyle w:val="null3"/>
              <w:jc w:val="both"/>
            </w:pPr>
            <w:r>
              <w:rPr>
                <w:rFonts w:ascii="宋体" w:hAnsi="宋体" w:cs="宋体" w:eastAsia="宋体"/>
                <w:sz w:val="21"/>
                <w:b/>
              </w:rPr>
              <w:t>二、服务要求</w:t>
            </w:r>
          </w:p>
          <w:p>
            <w:pPr>
              <w:pStyle w:val="null3"/>
              <w:ind w:firstLine="400"/>
              <w:jc w:val="both"/>
            </w:pPr>
            <w:r>
              <w:rPr>
                <w:rFonts w:ascii="calibri" w:hAnsi="calibri" w:cs="calibri" w:eastAsia="calibri"/>
                <w:sz w:val="21"/>
              </w:rPr>
              <w:t>1.</w:t>
            </w:r>
            <w:r>
              <w:rPr>
                <w:rFonts w:ascii="宋体" w:hAnsi="宋体" w:cs="宋体" w:eastAsia="宋体"/>
                <w:sz w:val="21"/>
              </w:rPr>
              <w:t>服务质量要求：在服务期内实施相关慈善项目并完成结项工作；采购物资物料需符合市场质量要求，食品类应当在保质期到期前</w:t>
            </w:r>
            <w:r>
              <w:rPr>
                <w:rFonts w:ascii="calibri" w:hAnsi="calibri" w:cs="calibri" w:eastAsia="calibri"/>
                <w:sz w:val="21"/>
              </w:rPr>
              <w:t>3</w:t>
            </w:r>
            <w:r>
              <w:rPr>
                <w:rFonts w:ascii="宋体" w:hAnsi="宋体" w:cs="宋体" w:eastAsia="宋体"/>
                <w:sz w:val="21"/>
              </w:rPr>
              <w:t>个月。</w:t>
            </w:r>
          </w:p>
          <w:p>
            <w:pPr>
              <w:pStyle w:val="null3"/>
              <w:jc w:val="both"/>
            </w:pPr>
            <w:r>
              <w:rPr>
                <w:rFonts w:ascii="&quot;times new roman&quot;" w:hAnsi="&quot;times new roman&quot;" w:cs="&quot;times new roman&quot;" w:eastAsia="&quot;times new roman&quot;"/>
                <w:sz w:val="21"/>
              </w:rPr>
              <w:t>2.</w:t>
            </w:r>
            <w:r>
              <w:rPr>
                <w:rFonts w:ascii="宋体" w:hAnsi="宋体" w:cs="宋体" w:eastAsia="宋体"/>
                <w:sz w:val="21"/>
              </w:rPr>
              <w:t>实施要求：项目进度达</w:t>
            </w:r>
            <w:r>
              <w:rPr>
                <w:rFonts w:ascii="times new roman, times, serif" w:hAnsi="times new roman, times, serif" w:cs="times new roman, times, serif" w:eastAsia="times new roman, times, serif"/>
                <w:sz w:val="21"/>
              </w:rPr>
              <w:t>50%</w:t>
            </w:r>
            <w:r>
              <w:rPr>
                <w:rFonts w:ascii="宋体" w:hAnsi="宋体" w:cs="宋体" w:eastAsia="宋体"/>
                <w:sz w:val="21"/>
              </w:rPr>
              <w:t>时，邀请采购方检查指导；总体项目结束后，向采购方提交自评报告及第三方出具的审计报告、绩效评价报告，并配合采购方开展验收及绩效评估。</w:t>
            </w:r>
          </w:p>
        </w:tc>
      </w:tr>
    </w:tbl>
    <w:p>
      <w:pPr>
        <w:pStyle w:val="null3"/>
        <w:outlineLvl w:val="2"/>
      </w:pPr>
      <w:r>
        <w:rPr>
          <w:sz w:val="28"/>
          <w:b/>
        </w:rPr>
        <w:t>3.2.3人员配置要求</w:t>
      </w:r>
    </w:p>
    <w:p>
      <w:pPr>
        <w:pStyle w:val="null3"/>
      </w:pPr>
      <w:r>
        <w:rPr/>
        <w:t>采购包1：</w:t>
      </w:r>
    </w:p>
    <w:p>
      <w:pPr>
        <w:pStyle w:val="null3"/>
      </w:pPr>
      <w:r>
        <w:rPr/>
        <w:t>按照采购需求配备服务项目专业技术人员。</w:t>
      </w:r>
    </w:p>
    <w:p>
      <w:pPr>
        <w:pStyle w:val="null3"/>
      </w:pPr>
      <w:r>
        <w:rPr/>
        <w:t>采购包2：</w:t>
      </w:r>
    </w:p>
    <w:p>
      <w:pPr>
        <w:pStyle w:val="null3"/>
      </w:pPr>
      <w:r>
        <w:rPr/>
        <w:t>凡需进入受益人家庭进行资质核查、探访的，至少两人同行。</w:t>
      </w:r>
    </w:p>
    <w:p>
      <w:pPr>
        <w:pStyle w:val="null3"/>
        <w:outlineLvl w:val="2"/>
      </w:pPr>
      <w:r>
        <w:rPr>
          <w:sz w:val="28"/>
          <w:b/>
        </w:rPr>
        <w:t>3.2.4设施设备要求</w:t>
      </w:r>
    </w:p>
    <w:p>
      <w:pPr>
        <w:pStyle w:val="null3"/>
      </w:pPr>
      <w:r>
        <w:rPr/>
        <w:t>采购包1：</w:t>
      </w:r>
    </w:p>
    <w:p>
      <w:pPr>
        <w:pStyle w:val="null3"/>
      </w:pPr>
      <w:r>
        <w:rPr/>
        <w:t>按照采购需求配备专业设施设备。</w:t>
      </w:r>
    </w:p>
    <w:p>
      <w:pPr>
        <w:pStyle w:val="null3"/>
      </w:pPr>
      <w:r>
        <w:rPr/>
        <w:t>采购包2：</w:t>
      </w:r>
    </w:p>
    <w:p>
      <w:pPr>
        <w:pStyle w:val="null3"/>
      </w:pPr>
      <w:r>
        <w:rPr/>
        <w:t>需有满足活动开展的设施设备。</w:t>
      </w:r>
    </w:p>
    <w:p>
      <w:pPr>
        <w:pStyle w:val="null3"/>
        <w:outlineLvl w:val="2"/>
      </w:pPr>
      <w:r>
        <w:rPr>
          <w:sz w:val="28"/>
          <w:b/>
        </w:rPr>
        <w:t>3.2.5其他要求</w:t>
      </w:r>
    </w:p>
    <w:p>
      <w:pPr>
        <w:pStyle w:val="null3"/>
      </w:pPr>
      <w:r>
        <w:rPr/>
        <w:t>采购包1：</w:t>
      </w:r>
    </w:p>
    <w:p>
      <w:pPr>
        <w:pStyle w:val="null3"/>
      </w:pPr>
      <w:r>
        <w:rPr/>
        <w:t>慈善宣传服务项目组织实施前，制作活动手册，明确工作分工、负责人员及联系方式；进行安全风险评估，制订风险防范措施，确保不发生安全事故；严禁二次转包或委托第三方执行；加强工作沟通协调，确保活动顺利组织实施。</w:t>
      </w:r>
    </w:p>
    <w:p>
      <w:pPr>
        <w:pStyle w:val="null3"/>
      </w:pPr>
      <w:r>
        <w:rPr/>
        <w:t>采购包2：</w:t>
      </w:r>
    </w:p>
    <w:p>
      <w:pPr>
        <w:pStyle w:val="null3"/>
      </w:pPr>
      <w:r>
        <w:rPr/>
        <w:t>所有慈善项目开展前，需提前进行培训，明确工作要求，进行安全风险评估和制订风险防范措施，严禁二次转包或委托第三方执行。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自合同签订之日起至2024年10月20日。</w:t>
      </w:r>
    </w:p>
    <w:p>
      <w:pPr>
        <w:pStyle w:val="null3"/>
      </w:pPr>
      <w:r>
        <w:rPr/>
        <w:t>采购包2：</w:t>
      </w:r>
    </w:p>
    <w:p>
      <w:pPr>
        <w:pStyle w:val="null3"/>
      </w:pPr>
      <w:r>
        <w:rPr/>
        <w:t>自合同签订之日起至2024年11月30日。</w:t>
      </w:r>
    </w:p>
    <w:p>
      <w:pPr>
        <w:pStyle w:val="null3"/>
        <w:outlineLvl w:val="3"/>
      </w:pPr>
      <w:r>
        <w:rPr>
          <w:sz w:val="24"/>
          <w:b/>
        </w:rPr>
        <w:t>3.3.2服务地点</w:t>
      </w:r>
    </w:p>
    <w:p>
      <w:pPr>
        <w:pStyle w:val="null3"/>
      </w:pPr>
      <w:r>
        <w:rPr/>
        <w:t>采购包1：</w:t>
      </w:r>
    </w:p>
    <w:p>
      <w:pPr>
        <w:pStyle w:val="null3"/>
      </w:pPr>
      <w:r>
        <w:rPr/>
        <w:t>西安市行政区划内。</w:t>
      </w:r>
    </w:p>
    <w:p>
      <w:pPr>
        <w:pStyle w:val="null3"/>
      </w:pPr>
      <w:r>
        <w:rPr/>
        <w:t>采购包2：</w:t>
      </w:r>
    </w:p>
    <w:p>
      <w:pPr>
        <w:pStyle w:val="null3"/>
      </w:pPr>
      <w:r>
        <w:rPr/>
        <w:t>西安市行政区划内。</w:t>
      </w:r>
    </w:p>
    <w:p>
      <w:pPr>
        <w:pStyle w:val="null3"/>
        <w:outlineLvl w:val="3"/>
      </w:pPr>
      <w:r>
        <w:rPr>
          <w:sz w:val="24"/>
          <w:b/>
        </w:rPr>
        <w:t>3.3.3考核（验收）标准和方法</w:t>
      </w:r>
    </w:p>
    <w:p>
      <w:pPr>
        <w:pStyle w:val="null3"/>
      </w:pPr>
      <w:r>
        <w:rPr/>
        <w:t>采购包1：</w:t>
      </w:r>
    </w:p>
    <w:p>
      <w:pPr>
        <w:pStyle w:val="null3"/>
      </w:pPr>
      <w:r>
        <w:rPr/>
        <w:t>（1）验收标准及方法：提供项目执行的自评报告，并附各项目实施的原始记录、统计表格、签收单及费用报销票据，相关项目执行的图片、视频资料等。 （2）验收依据：竞争性磋商文件。</w:t>
      </w:r>
    </w:p>
    <w:p>
      <w:pPr>
        <w:pStyle w:val="null3"/>
      </w:pPr>
      <w:r>
        <w:rPr/>
        <w:t>采购包2：</w:t>
      </w:r>
    </w:p>
    <w:p>
      <w:pPr>
        <w:pStyle w:val="null3"/>
      </w:pPr>
      <w:r>
        <w:rPr/>
        <w:t>（1）验收标准及方法：提供项目执行的自评报告，并附各项目实施的原始记录、统计表格、签收单及费用报销票据，相关项目执行的图片、视频资料等。 （2）验收依据：竞争性磋商文件。</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项目中期检查符合要求后</w:t>
      </w:r>
      <w:r>
        <w:rPr/>
        <w:t xml:space="preserve"> ，达到付款条件起 </w:t>
      </w:r>
      <w:r>
        <w:rPr/>
        <w:t>30</w:t>
      </w:r>
      <w:r>
        <w:rPr/>
        <w:t xml:space="preserve"> 日内，支付合同总金额的 </w:t>
      </w:r>
      <w:r>
        <w:rPr/>
        <w:t>35.00</w:t>
      </w:r>
      <w:r>
        <w:rPr/>
        <w:t>%。</w:t>
      </w:r>
    </w:p>
    <w:p>
      <w:pPr>
        <w:pStyle w:val="null3"/>
      </w:pPr>
      <w:r>
        <w:rPr/>
        <w:t>采购包1：</w:t>
      </w:r>
      <w:r>
        <w:rPr/>
        <w:t xml:space="preserve"> 付款条件说明： </w:t>
      </w:r>
      <w:r>
        <w:rPr/>
        <w:t>项目整体结束并验收合格后</w:t>
      </w:r>
      <w:r>
        <w:rPr/>
        <w:t xml:space="preserve"> ，达到付款条件起 </w:t>
      </w:r>
      <w:r>
        <w:rPr/>
        <w:t>30</w:t>
      </w:r>
      <w:r>
        <w:rPr/>
        <w:t xml:space="preserve"> 日内，支付合同总金额的 </w:t>
      </w:r>
      <w:r>
        <w:rPr/>
        <w:t>15.00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项目中期检查符合要求后</w:t>
      </w:r>
      <w:r>
        <w:rPr/>
        <w:t xml:space="preserve"> ，达到付款条件起 </w:t>
      </w:r>
      <w:r>
        <w:rPr/>
        <w:t>30</w:t>
      </w:r>
      <w:r>
        <w:rPr/>
        <w:t xml:space="preserve"> 日内，支付合同总金额的 </w:t>
      </w:r>
      <w:r>
        <w:rPr/>
        <w:t>35.00</w:t>
      </w:r>
      <w:r>
        <w:rPr/>
        <w:t>%。</w:t>
      </w:r>
    </w:p>
    <w:p>
      <w:pPr>
        <w:pStyle w:val="null3"/>
      </w:pPr>
      <w:r>
        <w:rPr/>
        <w:t>采购包2：</w:t>
      </w:r>
      <w:r>
        <w:rPr/>
        <w:t xml:space="preserve"> 付款条件说明： </w:t>
      </w:r>
      <w:r>
        <w:rPr/>
        <w:t>项目整体结束并验收合格后</w:t>
      </w:r>
      <w:r>
        <w:rPr/>
        <w:t xml:space="preserve"> ，达到付款条件起 </w:t>
      </w:r>
      <w:r>
        <w:rPr/>
        <w:t>30</w:t>
      </w:r>
      <w:r>
        <w:rPr/>
        <w:t xml:space="preserve"> 日内，支付合同总金额的 </w:t>
      </w:r>
      <w:r>
        <w:rPr/>
        <w:t>15.00</w:t>
      </w:r>
      <w:r>
        <w:rPr/>
        <w:t>%。</w:t>
      </w:r>
    </w:p>
    <w:p>
      <w:pPr>
        <w:pStyle w:val="null3"/>
        <w:outlineLvl w:val="3"/>
      </w:pPr>
      <w:r>
        <w:rPr>
          <w:sz w:val="24"/>
          <w:b/>
        </w:rPr>
        <w:t>3.3.6违约责任及解决争议的方法</w:t>
      </w:r>
    </w:p>
    <w:p>
      <w:pPr>
        <w:pStyle w:val="null3"/>
      </w:pPr>
      <w:r>
        <w:rPr/>
        <w:t>采购包1：</w:t>
      </w:r>
    </w:p>
    <w:p>
      <w:pPr>
        <w:pStyle w:val="null3"/>
      </w:pPr>
      <w:r>
        <w:rPr/>
        <w:t>如任意一方不履行合同义务或者履行合同义务不符合约定的，应当承担继续履行、采取补救措施或者赔偿损失等违约责任。</w:t>
      </w:r>
    </w:p>
    <w:p>
      <w:pPr>
        <w:pStyle w:val="null3"/>
      </w:pPr>
      <w:r>
        <w:rPr/>
        <w:t>采购包2：</w:t>
      </w:r>
    </w:p>
    <w:p>
      <w:pPr>
        <w:pStyle w:val="null3"/>
      </w:pPr>
      <w:r>
        <w:rPr/>
        <w:t>如任意一方不履行合同义务或者履行合同义务不符合约定的，应当承担继续履行、采取补救措施或者赔偿损失等违约责任。</w:t>
      </w:r>
    </w:p>
    <w:p>
      <w:pPr>
        <w:pStyle w:val="null3"/>
        <w:outlineLvl w:val="2"/>
      </w:pPr>
      <w:r>
        <w:rPr>
          <w:sz w:val="28"/>
          <w:b/>
        </w:rPr>
        <w:t>3.4其他要求</w:t>
      </w:r>
    </w:p>
    <w:p>
      <w:pPr>
        <w:pStyle w:val="null3"/>
      </w:pPr>
      <w:r>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 3.执行相关项目，不得挪用、侵占、私分或改变原项目资金用途；确因其他客观原因，导致项目无法实施的，向采购方申请并经同意后，可以用于同类活动的开展。 4.为确保成交人能够按照采购人要求尽早完成采购任务，本项目1包、2包按照“兼投不兼中”的原则确定成交人，即：每个供应商最多只能中一个包。若同一供应商在不同包中综合得分排名第一时，推荐其为包号顺序靠前一包的成交人，其他相关包推荐综合得分排名第二的供应商为该包的成交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提供具有财务审计资质单位出具的2023年度财务报告或开标前六个月内其基本账户银行出具的资信证明或财政部门认可的政府采购专业担保机构出具的担保函，以上形式的证明资料提供任何一种即可。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供应商企业关系关联承诺书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1、营业执照等主体资格证明文件： 提供统一社会信用代码的营业执照或其他组织经营的合法凭证或自然人的提供身份证明文件。 2、财务状况报告：提供具有财务审计资质单位出具的2023年度财务报告或磋商前六个月内其基本账户银行出具的资信证明或财政部门认可的政府采购专业担保机构出具的担保函，以上形式的证明资料提供任何一种即可。 3、社保缴纳证明：提供已缴存的2024年1月1日以来任意时段的社会保障资金缴存单据或社保机构开具的社会保险参保缴费情况证明。成立时间至提交响应文件截止时间不足一个月或依法不需要缴纳社会保障资金的供应商应提供相关文件证明。 4、税收缴纳证明：提供已缴纳的2024年1月1日以来任意时段的纳税证明或完税证明，纳税证明或完税证明上应有代收机构或税务机关的公章或业务专用章。依法免税的供应商应提供相关文件证明。 5、书面声明：（1）出具履行合同所必需的设备和专业技术能力的书面声明；（2）出具参加本次政府采购活动的书面声明。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法定代表人参加磋商的，须提供法定代表人身份证明；法定代表人授权他人参加磋商的，须提供法定代表人授权委托书。</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政府采购法第二十二条规定</w:t>
            </w:r>
          </w:p>
        </w:tc>
        <w:tc>
          <w:tcPr>
            <w:tcW w:type="dxa" w:w="3322"/>
          </w:tcPr>
          <w:p>
            <w:pPr>
              <w:pStyle w:val="null3"/>
            </w:pPr>
            <w:r>
              <w:rPr/>
              <w:t>1、营业执照等主体资格证明文件： 提供统一社会信用代码的营业执照或其他组织经营的合法凭证或自然人的提供身份证明文件。 2、财务状况报告： 提供具有财务审计资质单位出具的2023年度财务报告或磋商前六个月内其基本账户银行出具的资信证明或财政部门认可的政府采购专业担保机构出具的担保函，以上形式的证明资料提供任何一种即可。 3、社保缴纳证明：提供已缴存的2024年1月1日以来任意时段社会保障资金缴存单据或社保机构开具的社会保险参保缴费情况证明。成立时间至提交响应文件截止时间不足一个月或依法不需要缴纳社会保障资金的供应商应提供相关文件证明。 4、税收缴纳证明： 提供已缴纳的2024年1月1日以来任意时段的纳税证明或完税证明，纳税证明或完税证明上应有代收机构或税务机关的公章或业务专用章。依法免税的供应商应提供相关文件证明。 5、书面声明：（1）出具履行合同所必需的设备和专业技术能力的书面声明；（2）出具参加本次政府采购活动的书面声明。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法定代表人参加磋商的，须提供法定代表人身份证明；法定代表人授权他人参加磋商的，须提供法定代表人授权委托书。</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信用记录</w:t>
            </w:r>
          </w:p>
        </w:tc>
        <w:tc>
          <w:tcPr>
            <w:tcW w:type="dxa" w:w="3322"/>
          </w:tcPr>
          <w:p>
            <w:pPr>
              <w:pStyle w:val="null3"/>
            </w:pPr>
            <w:r>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费用组成明细表 第一次磋商报价表 标的清单 报价表 响应函</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响应文件的磋商响应函以及法定代表人授权委托书</w:t>
            </w:r>
          </w:p>
        </w:tc>
        <w:tc>
          <w:tcPr>
            <w:tcW w:type="dxa" w:w="3322"/>
          </w:tcPr>
          <w:p>
            <w:pPr>
              <w:pStyle w:val="null3"/>
            </w:pPr>
            <w:r>
              <w:rPr/>
              <w:t>二处均无遗漏，且所投项目名称、标段应与实际参与项目一致。</w:t>
            </w:r>
          </w:p>
        </w:tc>
        <w:tc>
          <w:tcPr>
            <w:tcW w:type="dxa" w:w="1661"/>
          </w:tcPr>
          <w:p>
            <w:pPr>
              <w:pStyle w:val="null3"/>
            </w:pPr>
            <w:r>
              <w:rPr/>
              <w:t>响应函 供应商资格证明文件</w:t>
            </w:r>
          </w:p>
        </w:tc>
      </w:tr>
      <w:tr>
        <w:tc>
          <w:tcPr>
            <w:tcW w:type="dxa" w:w="831"/>
          </w:tcPr>
          <w:p>
            <w:pPr>
              <w:pStyle w:val="null3"/>
            </w:pPr>
            <w:r>
              <w:rPr/>
              <w:t>4</w:t>
            </w:r>
          </w:p>
        </w:tc>
        <w:tc>
          <w:tcPr>
            <w:tcW w:type="dxa" w:w="2492"/>
          </w:tcPr>
          <w:p>
            <w:pPr>
              <w:pStyle w:val="null3"/>
            </w:pPr>
            <w:r>
              <w:rPr/>
              <w:t>磋商报价表</w:t>
            </w:r>
          </w:p>
        </w:tc>
        <w:tc>
          <w:tcPr>
            <w:tcW w:type="dxa" w:w="3322"/>
          </w:tcPr>
          <w:p>
            <w:pPr>
              <w:pStyle w:val="null3"/>
            </w:pPr>
            <w:r>
              <w:rPr/>
              <w:t>（1）磋商报价符合唯一性要求： （2）磋商报价表填写 符合要求；（3）计量单位、报价货币均符合磋商文件要求；（4）未超出采购预算或磋商文件规定的最高限价。</w:t>
            </w:r>
          </w:p>
        </w:tc>
        <w:tc>
          <w:tcPr>
            <w:tcW w:type="dxa" w:w="1661"/>
          </w:tcPr>
          <w:p>
            <w:pPr>
              <w:pStyle w:val="null3"/>
            </w:pPr>
            <w:r>
              <w:rPr/>
              <w:t>费用组成明细表 第一次磋商报价表 标的清单 报价表</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（1）完全理解并接受《供应商廉洁自律承诺书》内容；（2）完全理解并接受《供应商企业关系关联承诺书》内容。</w:t>
            </w:r>
          </w:p>
        </w:tc>
        <w:tc>
          <w:tcPr>
            <w:tcW w:type="dxa" w:w="1661"/>
          </w:tcPr>
          <w:p>
            <w:pPr>
              <w:pStyle w:val="null3"/>
            </w:pPr>
            <w:r>
              <w:rPr/>
              <w:t>供应商企业关系关联承诺书 供应商廉洁自律承诺书</w:t>
            </w:r>
          </w:p>
        </w:tc>
      </w:tr>
      <w:tr>
        <w:tc>
          <w:tcPr>
            <w:tcW w:type="dxa" w:w="831"/>
          </w:tcPr>
          <w:p>
            <w:pPr>
              <w:pStyle w:val="null3"/>
            </w:pPr>
            <w:r>
              <w:rPr/>
              <w:t>6</w:t>
            </w:r>
          </w:p>
        </w:tc>
        <w:tc>
          <w:tcPr>
            <w:tcW w:type="dxa" w:w="2492"/>
          </w:tcPr>
          <w:p>
            <w:pPr>
              <w:pStyle w:val="null3"/>
            </w:pPr>
            <w:r>
              <w:rPr/>
              <w:t>无其他磋商文件或法规明确规定响应无效的事项</w:t>
            </w:r>
          </w:p>
        </w:tc>
        <w:tc>
          <w:tcPr>
            <w:tcW w:type="dxa" w:w="3322"/>
          </w:tcPr>
          <w:p>
            <w:pPr>
              <w:pStyle w:val="null3"/>
            </w:pPr>
            <w:r>
              <w:rPr/>
              <w:t>无其他磋商文件或法规明确规定响应无效的事项，没有不符合磋商文件规定的被视为无效响应的其他条款。</w:t>
            </w:r>
          </w:p>
        </w:tc>
        <w:tc>
          <w:tcPr>
            <w:tcW w:type="dxa" w:w="1661"/>
          </w:tcPr>
          <w:p>
            <w:pPr>
              <w:pStyle w:val="null3"/>
            </w:pPr>
            <w:r>
              <w:rPr/>
              <w:t>响应文件封面 供应商认为有必要补充说明的事项 费用组成明细表 第一次磋商报价表 商务主要条款响应偏差表 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费用组成明细表 第一次磋商报价表 标的清单 报价表 响应函</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响应文件的磋商响应函以及法定代表人授权委托书</w:t>
            </w:r>
          </w:p>
        </w:tc>
        <w:tc>
          <w:tcPr>
            <w:tcW w:type="dxa" w:w="3322"/>
          </w:tcPr>
          <w:p>
            <w:pPr>
              <w:pStyle w:val="null3"/>
            </w:pPr>
            <w:r>
              <w:rPr/>
              <w:t>二处均无遗漏，且所投项目名称、标段应与实际参与项目一致。</w:t>
            </w:r>
          </w:p>
        </w:tc>
        <w:tc>
          <w:tcPr>
            <w:tcW w:type="dxa" w:w="1661"/>
          </w:tcPr>
          <w:p>
            <w:pPr>
              <w:pStyle w:val="null3"/>
            </w:pPr>
            <w:r>
              <w:rPr/>
              <w:t>响应函 供应商资格证明文件</w:t>
            </w:r>
          </w:p>
        </w:tc>
      </w:tr>
      <w:tr>
        <w:tc>
          <w:tcPr>
            <w:tcW w:type="dxa" w:w="831"/>
          </w:tcPr>
          <w:p>
            <w:pPr>
              <w:pStyle w:val="null3"/>
            </w:pPr>
            <w:r>
              <w:rPr/>
              <w:t>4</w:t>
            </w:r>
          </w:p>
        </w:tc>
        <w:tc>
          <w:tcPr>
            <w:tcW w:type="dxa" w:w="2492"/>
          </w:tcPr>
          <w:p>
            <w:pPr>
              <w:pStyle w:val="null3"/>
            </w:pPr>
            <w:r>
              <w:rPr/>
              <w:t>磋商报价表</w:t>
            </w:r>
          </w:p>
        </w:tc>
        <w:tc>
          <w:tcPr>
            <w:tcW w:type="dxa" w:w="3322"/>
          </w:tcPr>
          <w:p>
            <w:pPr>
              <w:pStyle w:val="null3"/>
            </w:pPr>
            <w:r>
              <w:rPr/>
              <w:t>（1）磋商报价符合唯一性要求： （2）磋商报价表填写 符合要求；（3）计量单位、报价货币均符合磋商文件要求；（4）未超出采购预算或磋商文件规定的最高限价。</w:t>
            </w:r>
          </w:p>
        </w:tc>
        <w:tc>
          <w:tcPr>
            <w:tcW w:type="dxa" w:w="1661"/>
          </w:tcPr>
          <w:p>
            <w:pPr>
              <w:pStyle w:val="null3"/>
            </w:pPr>
            <w:r>
              <w:rPr/>
              <w:t>费用组成明细表 第一次磋商报价表 标的清单 报价表</w:t>
            </w:r>
          </w:p>
        </w:tc>
      </w:tr>
      <w:tr>
        <w:tc>
          <w:tcPr>
            <w:tcW w:type="dxa" w:w="831"/>
          </w:tcPr>
          <w:p>
            <w:pPr>
              <w:pStyle w:val="null3"/>
            </w:pPr>
            <w:r>
              <w:rPr/>
              <w:t>5</w:t>
            </w:r>
          </w:p>
        </w:tc>
        <w:tc>
          <w:tcPr>
            <w:tcW w:type="dxa" w:w="2492"/>
          </w:tcPr>
          <w:p>
            <w:pPr>
              <w:pStyle w:val="null3"/>
            </w:pPr>
            <w:r>
              <w:rPr/>
              <w:t>供应商承诺书</w:t>
            </w:r>
          </w:p>
        </w:tc>
        <w:tc>
          <w:tcPr>
            <w:tcW w:type="dxa" w:w="3322"/>
          </w:tcPr>
          <w:p>
            <w:pPr>
              <w:pStyle w:val="null3"/>
            </w:pPr>
            <w:r>
              <w:rPr/>
              <w:t>（1）完全理解并接受《供应商廉洁自律承诺书》内容；（2）完全理解并接受《供应商企业关系关联承诺书》内容。</w:t>
            </w:r>
          </w:p>
        </w:tc>
        <w:tc>
          <w:tcPr>
            <w:tcW w:type="dxa" w:w="1661"/>
          </w:tcPr>
          <w:p>
            <w:pPr>
              <w:pStyle w:val="null3"/>
            </w:pPr>
            <w:r>
              <w:rPr/>
              <w:t>供应商企业关系关联承诺书 供应商廉洁自律承诺书</w:t>
            </w:r>
          </w:p>
        </w:tc>
      </w:tr>
      <w:tr>
        <w:tc>
          <w:tcPr>
            <w:tcW w:type="dxa" w:w="831"/>
          </w:tcPr>
          <w:p>
            <w:pPr>
              <w:pStyle w:val="null3"/>
            </w:pPr>
            <w:r>
              <w:rPr/>
              <w:t>6</w:t>
            </w:r>
          </w:p>
        </w:tc>
        <w:tc>
          <w:tcPr>
            <w:tcW w:type="dxa" w:w="2492"/>
          </w:tcPr>
          <w:p>
            <w:pPr>
              <w:pStyle w:val="null3"/>
            </w:pPr>
            <w:r>
              <w:rPr/>
              <w:t>无其他磋商文件或法规明确规定响应无效的事项</w:t>
            </w:r>
          </w:p>
        </w:tc>
        <w:tc>
          <w:tcPr>
            <w:tcW w:type="dxa" w:w="3322"/>
          </w:tcPr>
          <w:p>
            <w:pPr>
              <w:pStyle w:val="null3"/>
            </w:pPr>
            <w:r>
              <w:rPr/>
              <w:t>无其他磋商文件或法规明确规定响应无效的事项，没有不符合磋商文件规定的被视为无效响应的其他条款。</w:t>
            </w:r>
          </w:p>
        </w:tc>
        <w:tc>
          <w:tcPr>
            <w:tcW w:type="dxa" w:w="1661"/>
          </w:tcPr>
          <w:p>
            <w:pPr>
              <w:pStyle w:val="null3"/>
            </w:pPr>
            <w:r>
              <w:rPr/>
              <w:t>供应商认为有必要补充说明的事项 费用组成明细表 第一次磋商报价表 商务主要条款响应偏差表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一、评审内容 ①对本项目的工作内容理解； ②对本项目的整体策划流程； ③宣传手册、宣传彩页和展板设计印制方案； ④宣传方案（包括但不限于慈善人物专访拍摄，公益广告拍摄、宣传系列报道等）； ⑤宣传专辑整理方案； ⑥进度计划安排。 二、评审标准 1、完善性：方案必须全面，对评审内容中的各项要求有详细阐述；2、可实施性：切合本项目实际情况，提出步骤清晰、合理的方案；3、针对性：方案能够紧扣项目实际情况，内容科学合理。上述6项评审内容全部满足评审标准得42分，每有一个评审内容缺项扣7分，每有一项评审内容存在缺陷，扣[1-6]分，扣完为止。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42.0000</w:t>
            </w:r>
          </w:p>
        </w:tc>
        <w:tc>
          <w:tcPr>
            <w:tcW w:type="dxa" w:w="831"/>
          </w:tcPr>
          <w:p>
            <w:pPr>
              <w:pStyle w:val="null3"/>
            </w:pPr>
            <w:r>
              <w:rPr/>
              <w:t>主观</w:t>
            </w:r>
          </w:p>
        </w:tc>
        <w:tc>
          <w:tcPr>
            <w:tcW w:type="dxa" w:w="1661"/>
          </w:tcPr>
          <w:p>
            <w:pPr>
              <w:pStyle w:val="null3"/>
            </w:pPr>
            <w:r>
              <w:rPr/>
              <w:t>总体服务方案</w:t>
            </w:r>
          </w:p>
        </w:tc>
      </w:tr>
      <w:tr>
        <w:tc>
          <w:tcPr>
            <w:tcW w:type="dxa" w:w="831"/>
            <w:vMerge/>
          </w:tcPr>
          <w:p/>
        </w:tc>
        <w:tc>
          <w:tcPr>
            <w:tcW w:type="dxa" w:w="1661"/>
          </w:tcPr>
          <w:p>
            <w:pPr>
              <w:pStyle w:val="null3"/>
            </w:pPr>
            <w:r>
              <w:rPr/>
              <w:t>质量保障</w:t>
            </w:r>
          </w:p>
        </w:tc>
        <w:tc>
          <w:tcPr>
            <w:tcW w:type="dxa" w:w="2492"/>
          </w:tcPr>
          <w:p>
            <w:pPr>
              <w:pStyle w:val="null3"/>
            </w:pPr>
            <w:r>
              <w:rPr/>
              <w:t>一、评审内容 ①提供服务团队的管理机制、管理制度等。 ②依据本项目采购内容及要求，供应商需提供媒体资源及平台资源具备情况。 ③供应商完成此次服务拟投入的设备设施情况。 二、评审标准 1、完善性：方案必须全面，对评审内容中的各项要求有详细阐述；2、可实施性：切合本项目实际情况，提出步骤清晰、合理的方案；3、针对性：方案能够紧扣项目实际情况，内容科学合理。上述3项评审内容全部满足评审标准得15分，每有一个评审内容缺项扣5分，每有一项评审内容存在缺陷，扣[1-4]分，扣完为止。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人员配备</w:t>
            </w:r>
          </w:p>
        </w:tc>
        <w:tc>
          <w:tcPr>
            <w:tcW w:type="dxa" w:w="2492"/>
          </w:tcPr>
          <w:p>
            <w:pPr>
              <w:pStyle w:val="null3"/>
            </w:pPr>
            <w:r>
              <w:rPr/>
              <w:t>一、评审内容 ①有针对本项目的专业服务团队，人员配备数量充足，各专业配置齐全，完全满足项目实施需求； ②人员组织结构合理，有明确的岗位职责。 二、评审标准 1、完善性：方案必须全面，对评审内容中的各项要求有详细阐述；2、可实施性：切合本项目实际情况，提出步骤清晰、合理的方案； 3、针对性：方案能够紧扣项目实际情况，内容科学合理。 上述2项评审内容全部满足评审标准得8分，每有一个评审内容缺项扣4分，每有一项评审内容存在缺陷，扣[1-3]分，扣完为止。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服务承诺及保障</w:t>
            </w:r>
          </w:p>
        </w:tc>
        <w:tc>
          <w:tcPr>
            <w:tcW w:type="dxa" w:w="2492"/>
          </w:tcPr>
          <w:p>
            <w:pPr>
              <w:pStyle w:val="null3"/>
            </w:pPr>
            <w:r>
              <w:rPr/>
              <w:t>一、评审内容 ①针对本项目采购内容做出详细的服务承诺，包括但不限于进度保障、质量保障、安全保障等；②针对本项目制定的保障措施，包括但不限于风险控制要点、风险控制等。 二、评审标准 1、完善性：方案必须全面，对评审内容中的各项要求有详细阐述；2、可实施性：切合本项目实际情况，提出步骤清晰、合理的方案；3、针对性：方案能够紧扣项目实际情况，内容科学合理。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服务承诺及保障</w:t>
            </w:r>
          </w:p>
        </w:tc>
      </w:tr>
      <w:tr>
        <w:tc>
          <w:tcPr>
            <w:tcW w:type="dxa" w:w="831"/>
            <w:vMerge/>
          </w:tcPr>
          <w:p/>
        </w:tc>
        <w:tc>
          <w:tcPr>
            <w:tcW w:type="dxa" w:w="1661"/>
          </w:tcPr>
          <w:p>
            <w:pPr>
              <w:pStyle w:val="null3"/>
            </w:pPr>
            <w:r>
              <w:rPr/>
              <w:t>应急方案</w:t>
            </w:r>
          </w:p>
        </w:tc>
        <w:tc>
          <w:tcPr>
            <w:tcW w:type="dxa" w:w="2492"/>
          </w:tcPr>
          <w:p>
            <w:pPr>
              <w:pStyle w:val="null3"/>
            </w:pPr>
            <w:r>
              <w:rPr/>
              <w:t>一、评审内容 针对本项目提出可预见的紧急响应服务内容、紧急响应机制、紧急响应支撑形式等内容。 二、评审标准 1、完善性：方案必须全面，对评审内容中的各项要求有详细阐述；2、可实施性：切合本项目实际情况，提出步骤清晰、合理的方案；3、针对性：方案能够紧扣项目实际情况，内容科学合理。上述评审内容全部满足评审标准得5分，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业绩</w:t>
            </w:r>
          </w:p>
        </w:tc>
        <w:tc>
          <w:tcPr>
            <w:tcW w:type="dxa" w:w="2492"/>
          </w:tcPr>
          <w:p>
            <w:pPr>
              <w:pStyle w:val="null3"/>
            </w:pPr>
            <w:r>
              <w:rPr/>
              <w:t>供应商提供2021年8月1日至今类似项目业绩合同（以合同签订时间为准）；一个业绩得2分，最高得10分； 评审依据：提供完整合同复印件并加盖公章。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 以本次最低有效磋商报价总价为基准价，其价格分为满分。报价得分=（评审基准价／总报价）×10%×100。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第一次磋商报价表</w:t>
            </w:r>
          </w:p>
          <w:p>
            <w:pPr>
              <w:pStyle w:val="null3"/>
            </w:pPr>
            <w:r>
              <w:rPr/>
              <w:t>费用组成明细表</w:t>
            </w:r>
          </w:p>
          <w:p>
            <w:pPr>
              <w:pStyle w:val="null3"/>
            </w:pPr>
            <w:r>
              <w:rPr/>
              <w:t>提供政府采购政策等证明材料</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 费用组成明细表 第一次磋商报价表 标的清单 报价表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一、评审内容 针对本项目提供具体可行的服务方案，包括： ①针对本项目的总体策划流程； ②朝阳助学服务方案； ③慈善幸福家园建设服务方案； ④重阳节老年人探访慰问活动方案； ⑤社区共治共建活动方案； ⑥慈善服务能力提升方案； ⑦进度计划安排。 二、评审标准 1、完善性：方案必须全面，对评审内容中的各项要求有详细阐述；2、可实施性：切合本项目实际情况，提出步骤清晰、合理的方案；3、针对性：方案能够紧扣项目实际情况，内容科学合理。 上述7项评审内容全部满足评审标准得42分，每有一个评审内容缺项扣6分，每有一项评审内容存在缺陷，扣[1-5]分，扣完为止。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42.0000</w:t>
            </w:r>
          </w:p>
        </w:tc>
        <w:tc>
          <w:tcPr>
            <w:tcW w:type="dxa" w:w="831"/>
          </w:tcPr>
          <w:p>
            <w:pPr>
              <w:pStyle w:val="null3"/>
            </w:pPr>
            <w:r>
              <w:rPr/>
              <w:t>主观</w:t>
            </w:r>
          </w:p>
        </w:tc>
        <w:tc>
          <w:tcPr>
            <w:tcW w:type="dxa" w:w="1661"/>
          </w:tcPr>
          <w:p>
            <w:pPr>
              <w:pStyle w:val="null3"/>
            </w:pPr>
            <w:r>
              <w:rPr/>
              <w:t>总体服务方案</w:t>
            </w:r>
          </w:p>
        </w:tc>
      </w:tr>
      <w:tr>
        <w:tc>
          <w:tcPr>
            <w:tcW w:type="dxa" w:w="831"/>
            <w:vMerge/>
          </w:tcPr>
          <w:p/>
        </w:tc>
        <w:tc>
          <w:tcPr>
            <w:tcW w:type="dxa" w:w="1661"/>
          </w:tcPr>
          <w:p>
            <w:pPr>
              <w:pStyle w:val="null3"/>
            </w:pPr>
            <w:r>
              <w:rPr/>
              <w:t>质量保障</w:t>
            </w:r>
          </w:p>
        </w:tc>
        <w:tc>
          <w:tcPr>
            <w:tcW w:type="dxa" w:w="2492"/>
          </w:tcPr>
          <w:p>
            <w:pPr>
              <w:pStyle w:val="null3"/>
            </w:pPr>
            <w:r>
              <w:rPr/>
              <w:t>一、评审内容 针对本项目提供具体可行的质量保证，包括但不限于①有完善的保障措施，包括组织保障、物资物料保障、食品质保期限符合要求等；②有健全的项目管理制度。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质量保障</w:t>
            </w:r>
          </w:p>
        </w:tc>
      </w:tr>
      <w:tr>
        <w:tc>
          <w:tcPr>
            <w:tcW w:type="dxa" w:w="831"/>
            <w:vMerge/>
          </w:tcPr>
          <w:p/>
        </w:tc>
        <w:tc>
          <w:tcPr>
            <w:tcW w:type="dxa" w:w="1661"/>
          </w:tcPr>
          <w:p>
            <w:pPr>
              <w:pStyle w:val="null3"/>
            </w:pPr>
            <w:r>
              <w:rPr/>
              <w:t>人员配备</w:t>
            </w:r>
          </w:p>
        </w:tc>
        <w:tc>
          <w:tcPr>
            <w:tcW w:type="dxa" w:w="2492"/>
          </w:tcPr>
          <w:p>
            <w:pPr>
              <w:pStyle w:val="null3"/>
            </w:pPr>
            <w:r>
              <w:rPr/>
              <w:t>一、评审内容 ①有针对本项目的专业服务团队，人员配备数量充足，各专业配置齐全，完全满足项目实施需求； ②人员组织结构合理，有明确的岗位职责。 二、评审标准 1、完善性：方案必须全面，对评审内容中的各项要求有详细阐述；2、可实施性：切合本项目实际情况，提出步骤清晰、合理的方案； 3、针对性：方案能够紧扣项目实际情况，内容科学合理。 上述2项评审内容全部满足评审标准得8分，每有一个评审内容缺项扣4分，每有一项评审内容存在缺陷，扣[1-3]分，扣完为止。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人员配备</w:t>
            </w:r>
          </w:p>
        </w:tc>
      </w:tr>
      <w:tr>
        <w:tc>
          <w:tcPr>
            <w:tcW w:type="dxa" w:w="831"/>
            <w:vMerge/>
          </w:tcPr>
          <w:p/>
        </w:tc>
        <w:tc>
          <w:tcPr>
            <w:tcW w:type="dxa" w:w="1661"/>
          </w:tcPr>
          <w:p>
            <w:pPr>
              <w:pStyle w:val="null3"/>
            </w:pPr>
            <w:r>
              <w:rPr/>
              <w:t>服务承诺及保障</w:t>
            </w:r>
          </w:p>
        </w:tc>
        <w:tc>
          <w:tcPr>
            <w:tcW w:type="dxa" w:w="2492"/>
          </w:tcPr>
          <w:p>
            <w:pPr>
              <w:pStyle w:val="null3"/>
            </w:pPr>
            <w:r>
              <w:rPr/>
              <w:t>一、评审内容 ①针对本项目采购内容做出详细的服务承诺，包括但不限于相关进度保障、质量保障、安全保障，人员培训等。②针对本项目制定的保障措施，包括但不限于风险控制要点、风险控制等。 二、评审标准 1、完善性：方案必须全面，对评审内容中的各项要求有详细阐述；2、可实施性：切合本项目实际情况，提出步骤清晰、合理的方案；3、针对性：方案能够紧扣项目实际情况，内容科学合理。 上述2项评审内容全部满足评审标准得10分，每有一个评审内容缺项扣5分，每有一项评审内容存在缺陷，扣[1-4]分，扣完为止。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服务承诺及保障</w:t>
            </w:r>
          </w:p>
        </w:tc>
      </w:tr>
      <w:tr>
        <w:tc>
          <w:tcPr>
            <w:tcW w:type="dxa" w:w="831"/>
            <w:vMerge/>
          </w:tcPr>
          <w:p/>
        </w:tc>
        <w:tc>
          <w:tcPr>
            <w:tcW w:type="dxa" w:w="1661"/>
          </w:tcPr>
          <w:p>
            <w:pPr>
              <w:pStyle w:val="null3"/>
            </w:pPr>
            <w:r>
              <w:rPr/>
              <w:t>应急方案</w:t>
            </w:r>
          </w:p>
        </w:tc>
        <w:tc>
          <w:tcPr>
            <w:tcW w:type="dxa" w:w="2492"/>
          </w:tcPr>
          <w:p>
            <w:pPr>
              <w:pStyle w:val="null3"/>
            </w:pPr>
            <w:r>
              <w:rPr/>
              <w:t>一、评审内容①针对本项目提出可预见的紧急响应服务内容、紧急响应机制、紧急响应支撑形式等内容。 ②针对宣传物料及慈善物资保存方式，以及仓储管理方案。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上述2项评审内容全部满足评审标准得10分，每有一个评审内容缺项扣5分，每有一项评审内容存在缺陷，扣[1-4]分，扣完为止。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应急方案</w:t>
            </w:r>
          </w:p>
        </w:tc>
      </w:tr>
      <w:tr>
        <w:tc>
          <w:tcPr>
            <w:tcW w:type="dxa" w:w="831"/>
            <w:vMerge/>
          </w:tcPr>
          <w:p/>
        </w:tc>
        <w:tc>
          <w:tcPr>
            <w:tcW w:type="dxa" w:w="1661"/>
          </w:tcPr>
          <w:p>
            <w:pPr>
              <w:pStyle w:val="null3"/>
            </w:pPr>
            <w:r>
              <w:rPr/>
              <w:t>业绩</w:t>
            </w:r>
          </w:p>
        </w:tc>
        <w:tc>
          <w:tcPr>
            <w:tcW w:type="dxa" w:w="2492"/>
          </w:tcPr>
          <w:p>
            <w:pPr>
              <w:pStyle w:val="null3"/>
            </w:pPr>
            <w:r>
              <w:rPr/>
              <w:t>供应商提供2021年8月1日至今类似项目业绩合同（以合同签订时间为准）；一个业绩得2分，最高得10分； 评审依据：提供完整合同复印件并加盖公章。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近年业绩的有关证明材料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 以本次最低有效磋商报价总价为基准价，其价格分为满分。报价得分=（评审基准价／总报价）×10%×100。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第一次磋商报价表</w:t>
            </w:r>
          </w:p>
          <w:p>
            <w:pPr>
              <w:pStyle w:val="null3"/>
            </w:pPr>
            <w:r>
              <w:rPr/>
              <w:t>费用组成明细表</w:t>
            </w:r>
          </w:p>
          <w:p>
            <w:pPr>
              <w:pStyle w:val="null3"/>
            </w:pPr>
            <w:r>
              <w:rPr/>
              <w:t>提供政府采购政策等证明材料</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提供政府采购政策等证明材料 费用组成明细表 第一次磋商报价表 标的清单 报价表</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详见附件：费用组成明细表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详见附件：商务主要条款响应偏差表</w:t>
      </w:r>
    </w:p>
    <w:p>
      <w:pPr>
        <w:pStyle w:val="null3"/>
        <w:ind w:firstLine="960"/>
      </w:pPr>
      <w:r>
        <w:rPr/>
        <w:t>详见附件：总体服务方案</w:t>
      </w:r>
    </w:p>
    <w:p>
      <w:pPr>
        <w:pStyle w:val="null3"/>
        <w:ind w:firstLine="960"/>
      </w:pPr>
      <w:r>
        <w:rPr/>
        <w:t>详见附件：质量保障</w:t>
      </w:r>
    </w:p>
    <w:p>
      <w:pPr>
        <w:pStyle w:val="null3"/>
        <w:ind w:firstLine="960"/>
      </w:pPr>
      <w:r>
        <w:rPr/>
        <w:t>详见附件：人员配备</w:t>
      </w:r>
    </w:p>
    <w:p>
      <w:pPr>
        <w:pStyle w:val="null3"/>
        <w:ind w:firstLine="960"/>
      </w:pPr>
      <w:r>
        <w:rPr/>
        <w:t>详见附件：服务承诺及保障</w:t>
      </w:r>
    </w:p>
    <w:p>
      <w:pPr>
        <w:pStyle w:val="null3"/>
        <w:ind w:firstLine="960"/>
      </w:pPr>
      <w:r>
        <w:rPr/>
        <w:t>详见附件：应急方案</w:t>
      </w:r>
    </w:p>
    <w:p>
      <w:pPr>
        <w:pStyle w:val="null3"/>
        <w:ind w:firstLine="960"/>
      </w:pPr>
      <w:r>
        <w:rPr/>
        <w:t>详见附件：近年业绩的有关证明材料</w:t>
      </w:r>
    </w:p>
    <w:p>
      <w:pPr>
        <w:pStyle w:val="null3"/>
        <w:ind w:firstLine="960"/>
      </w:pPr>
      <w:r>
        <w:rPr/>
        <w:t>详见附件：供应商企业关系关联承诺书</w:t>
      </w:r>
    </w:p>
    <w:p>
      <w:pPr>
        <w:pStyle w:val="null3"/>
        <w:ind w:firstLine="960"/>
      </w:pPr>
      <w:r>
        <w:rPr/>
        <w:t>详见附件：供应商廉洁自律承诺书</w:t>
      </w:r>
    </w:p>
    <w:p>
      <w:pPr>
        <w:pStyle w:val="null3"/>
        <w:ind w:firstLine="960"/>
      </w:pPr>
      <w:r>
        <w:rPr/>
        <w:t>详见附件：供应商认为有必要补充说明的事项</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详见附件：第一次磋商报价表</w:t>
      </w:r>
    </w:p>
    <w:p>
      <w:pPr>
        <w:pStyle w:val="null3"/>
        <w:ind w:firstLine="960"/>
      </w:pPr>
      <w:r>
        <w:rPr/>
        <w:t>详见附件：费用组成明细表</w:t>
      </w:r>
    </w:p>
    <w:p>
      <w:pPr>
        <w:pStyle w:val="null3"/>
        <w:ind w:firstLine="960"/>
      </w:pPr>
      <w:r>
        <w:rPr/>
        <w:t>详见附件：供应商资格证明文件</w:t>
      </w:r>
    </w:p>
    <w:p>
      <w:pPr>
        <w:pStyle w:val="null3"/>
        <w:ind w:firstLine="960"/>
      </w:pPr>
      <w:r>
        <w:rPr/>
        <w:t>详见附件：提供政府采购政策等证明材料</w:t>
      </w:r>
    </w:p>
    <w:p>
      <w:pPr>
        <w:pStyle w:val="null3"/>
        <w:ind w:firstLine="960"/>
      </w:pPr>
      <w:r>
        <w:rPr/>
        <w:t>详见附件：商务主要条款响应偏差表</w:t>
      </w:r>
    </w:p>
    <w:p>
      <w:pPr>
        <w:pStyle w:val="null3"/>
        <w:ind w:firstLine="960"/>
      </w:pPr>
      <w:r>
        <w:rPr/>
        <w:t>详见附件：总体服务方案</w:t>
      </w:r>
    </w:p>
    <w:p>
      <w:pPr>
        <w:pStyle w:val="null3"/>
        <w:ind w:firstLine="960"/>
      </w:pPr>
      <w:r>
        <w:rPr/>
        <w:t>详见附件：质量保障</w:t>
      </w:r>
    </w:p>
    <w:p>
      <w:pPr>
        <w:pStyle w:val="null3"/>
        <w:ind w:firstLine="960"/>
      </w:pPr>
      <w:r>
        <w:rPr/>
        <w:t>详见附件：人员配备</w:t>
      </w:r>
    </w:p>
    <w:p>
      <w:pPr>
        <w:pStyle w:val="null3"/>
        <w:ind w:firstLine="960"/>
      </w:pPr>
      <w:r>
        <w:rPr/>
        <w:t>详见附件：服务承诺及保障</w:t>
      </w:r>
    </w:p>
    <w:p>
      <w:pPr>
        <w:pStyle w:val="null3"/>
        <w:ind w:firstLine="960"/>
      </w:pPr>
      <w:r>
        <w:rPr/>
        <w:t>详见附件：应急方案</w:t>
      </w:r>
    </w:p>
    <w:p>
      <w:pPr>
        <w:pStyle w:val="null3"/>
        <w:ind w:firstLine="960"/>
      </w:pPr>
      <w:r>
        <w:rPr/>
        <w:t>详见附件：近年业绩的有关证明材料</w:t>
      </w:r>
    </w:p>
    <w:p>
      <w:pPr>
        <w:pStyle w:val="null3"/>
        <w:ind w:firstLine="960"/>
      </w:pPr>
      <w:r>
        <w:rPr/>
        <w:t>详见附件：供应商企业关系关联承诺书</w:t>
      </w:r>
    </w:p>
    <w:p>
      <w:pPr>
        <w:pStyle w:val="null3"/>
        <w:ind w:firstLine="960"/>
      </w:pPr>
      <w:r>
        <w:rPr/>
        <w:t>详见附件：供应商廉洁自律承诺书</w:t>
      </w:r>
    </w:p>
    <w:p>
      <w:pPr>
        <w:pStyle w:val="null3"/>
        <w:ind w:firstLine="960"/>
      </w:pPr>
      <w:r>
        <w:rPr/>
        <w:t>详见附件：供应商认为有必要补充说明的事项</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