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机关审判法庭综合楼维修项目（二期）</w:t>
      </w:r>
    </w:p>
    <w:p>
      <w:pPr>
        <w:pStyle w:val="null3"/>
        <w:jc w:val="center"/>
        <w:outlineLvl w:val="2"/>
      </w:pPr>
      <w:r>
        <w:rPr>
          <w:sz w:val="28"/>
          <w:b/>
        </w:rPr>
        <w:t>采购项目编号：</w:t>
      </w:r>
      <w:r>
        <w:rPr>
          <w:sz w:val="28"/>
          <w:b/>
        </w:rPr>
        <w:t>SXHT2024-ZC-CS1011</w:t>
      </w:r>
      <w:r>
        <w:br/>
      </w:r>
      <w:r>
        <w:br/>
      </w:r>
      <w:r>
        <w:br/>
      </w:r>
    </w:p>
    <w:p>
      <w:pPr>
        <w:pStyle w:val="null3"/>
        <w:jc w:val="center"/>
        <w:outlineLvl w:val="2"/>
      </w:pPr>
      <w:r>
        <w:rPr>
          <w:sz w:val="28"/>
          <w:b/>
        </w:rPr>
        <w:t>西安市临潼区人民法院[161]</w:t>
      </w:r>
    </w:p>
    <w:p>
      <w:pPr>
        <w:pStyle w:val="null3"/>
        <w:jc w:val="center"/>
        <w:outlineLvl w:val="2"/>
      </w:pPr>
      <w:r>
        <w:rPr>
          <w:sz w:val="28"/>
          <w:b/>
        </w:rPr>
        <w:t>陕西蒿天项目管理有限公司</w:t>
      </w:r>
      <w:r>
        <w:rPr>
          <w:sz w:val="28"/>
          <w:b/>
        </w:rPr>
        <w:t>共同编制</w:t>
      </w:r>
    </w:p>
    <w:p>
      <w:pPr>
        <w:pStyle w:val="null3"/>
        <w:jc w:val="center"/>
        <w:outlineLvl w:val="2"/>
      </w:pPr>
      <w:r>
        <w:rPr>
          <w:sz w:val="28"/>
          <w:b/>
        </w:rPr>
        <w:t>2024年09月13日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陕西蒿天项目管理有限公司</w:t>
      </w:r>
      <w:r>
        <w:rPr/>
        <w:t>（以下简称“代理机构”）受</w:t>
      </w:r>
      <w:r>
        <w:rPr/>
        <w:t>西安市临潼区人民法院[161]</w:t>
      </w:r>
      <w:r>
        <w:rPr/>
        <w:t>委托，拟对</w:t>
      </w:r>
      <w:r>
        <w:rPr/>
        <w:t>机关审判法庭综合楼维修项目（二期）</w:t>
      </w:r>
      <w:r>
        <w:rPr/>
        <w:t>采用竞争性磋商采购方式进行采购，兹邀请供应商参加本项目的竞争性磋商。</w:t>
      </w:r>
    </w:p>
    <w:p>
      <w:pPr>
        <w:pStyle w:val="null3"/>
        <w:outlineLvl w:val="2"/>
      </w:pPr>
      <w:r>
        <w:rPr>
          <w:sz w:val="28"/>
          <w:b/>
        </w:rPr>
        <w:t>一、采购项目编号：</w:t>
      </w:r>
      <w:r>
        <w:rPr>
          <w:sz w:val="28"/>
          <w:b/>
        </w:rPr>
        <w:t>SXHT2024-ZC-CS1011</w:t>
      </w:r>
    </w:p>
    <w:p>
      <w:pPr>
        <w:pStyle w:val="null3"/>
        <w:outlineLvl w:val="2"/>
      </w:pPr>
      <w:r>
        <w:rPr>
          <w:sz w:val="28"/>
          <w:b/>
        </w:rPr>
        <w:t>二、采购项目名称：</w:t>
      </w:r>
      <w:r>
        <w:rPr>
          <w:sz w:val="28"/>
          <w:b/>
        </w:rPr>
        <w:t>机关审判法庭综合楼维修项目（二期）</w:t>
      </w:r>
    </w:p>
    <w:p>
      <w:pPr>
        <w:pStyle w:val="null3"/>
        <w:outlineLvl w:val="2"/>
      </w:pPr>
      <w:r>
        <w:rPr>
          <w:sz w:val="28"/>
          <w:b/>
        </w:rPr>
        <w:t>三、磋商项目简介</w:t>
      </w:r>
    </w:p>
    <w:p>
      <w:pPr>
        <w:pStyle w:val="null3"/>
        <w:ind w:firstLine="480"/>
      </w:pPr>
      <w:r>
        <w:rPr/>
        <w:t>现对西安市临潼区人民法院机关审判法庭综合楼室内装修改造、屋面防水、室外附属工程土建部分的改造、主楼电气改造、室外电力系统改造、室外给排水安装改造详见施工图设计文件及招标工程量清单。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采购包1（机关审判法庭综合楼维修项目（二期））：属于专门面向中小企业采购。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1、法定代表人授权书/法定代表人身份证明：法定代表人授权书（附法定代表人、被授权人身份证复印件），法定代表人直接参加磋商，须提供法定代表人身份证明；</w:t>
      </w:r>
    </w:p>
    <w:p>
      <w:pPr>
        <w:pStyle w:val="null3"/>
      </w:pPr>
      <w:r>
        <w:rPr/>
        <w:t>2、项目经理：证书等级：二级及以上注册建造师证书 专业：建筑工程专业 补充说明：在本单位注册，具有有效的安全生产考核合格证书，且无在建工程、无不良记录（提供无在建工程、无不良记录承诺书） 拟派项目经理须具有建筑工程专业二级及以上注册建造师证书，在本单位注册，同时具有有效的安全生产考核合格证书，且无在建工程、无不良记录（提供无在建工程、无不良记录承诺书）；</w:t>
      </w:r>
    </w:p>
    <w:p>
      <w:pPr>
        <w:pStyle w:val="null3"/>
      </w:pPr>
      <w:r>
        <w:rPr/>
        <w:t>3、资质证书：供应商具备建设行政主管部门颁发的建筑工程施工总承包三级及以上资质或建筑装修装饰工程专业承包二级及以上资质证书，且具备合格有效的安全生产许可证；</w:t>
      </w:r>
    </w:p>
    <w:p>
      <w:pPr>
        <w:pStyle w:val="null3"/>
      </w:pPr>
      <w:r>
        <w:rPr/>
        <w:t>4、外省企业要求：外省进陕施工企业须提供陕西省住房和城乡建设厅官网企业库外省进陕施工企业信息首页截图；</w:t>
      </w:r>
    </w:p>
    <w:p>
      <w:pPr>
        <w:pStyle w:val="null3"/>
      </w:pPr>
      <w:r>
        <w:rPr/>
        <w:t>5、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t>6、联合体：本项目不接受联合体磋商。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西安市临潼区人民法院[161]</w:t>
      </w:r>
    </w:p>
    <w:p>
      <w:pPr>
        <w:pStyle w:val="null3"/>
      </w:pPr>
      <w:r>
        <w:rPr/>
        <w:t xml:space="preserve"> 地址： </w:t>
      </w:r>
      <w:r>
        <w:rPr/>
        <w:t>西安市临潼区人民北路4号</w:t>
      </w:r>
    </w:p>
    <w:p>
      <w:pPr>
        <w:pStyle w:val="null3"/>
      </w:pPr>
      <w:r>
        <w:rPr/>
        <w:t xml:space="preserve"> 邮编： </w:t>
      </w:r>
      <w:r>
        <w:rPr/>
        <w:t>710600</w:t>
      </w:r>
    </w:p>
    <w:p>
      <w:pPr>
        <w:pStyle w:val="null3"/>
      </w:pPr>
      <w:r>
        <w:rPr/>
        <w:t xml:space="preserve"> 联系人： </w:t>
      </w:r>
      <w:r>
        <w:rPr/>
        <w:t>白老师</w:t>
      </w:r>
    </w:p>
    <w:p>
      <w:pPr>
        <w:pStyle w:val="null3"/>
      </w:pPr>
      <w:r>
        <w:rPr/>
        <w:t xml:space="preserve"> 联系电话： </w:t>
      </w:r>
      <w:r>
        <w:rPr/>
        <w:t>029-83812205</w:t>
      </w:r>
    </w:p>
    <w:p>
      <w:pPr>
        <w:pStyle w:val="null3"/>
        <w:outlineLvl w:val="3"/>
      </w:pPr>
      <w:r>
        <w:rPr>
          <w:sz w:val="24"/>
          <w:b/>
        </w:rPr>
        <w:t>代理机构：</w:t>
      </w:r>
      <w:r>
        <w:rPr>
          <w:sz w:val="24"/>
          <w:b/>
        </w:rPr>
        <w:t>陕西蒿天项目管理有限公司</w:t>
      </w:r>
    </w:p>
    <w:p>
      <w:pPr>
        <w:pStyle w:val="null3"/>
      </w:pPr>
      <w:r>
        <w:rPr/>
        <w:t xml:space="preserve"> 地址： </w:t>
      </w:r>
      <w:r>
        <w:rPr/>
        <w:t>西安市未央区未央路104号二层</w:t>
      </w:r>
    </w:p>
    <w:p>
      <w:pPr>
        <w:pStyle w:val="null3"/>
      </w:pPr>
      <w:r>
        <w:rPr/>
        <w:t xml:space="preserve"> 邮编： </w:t>
      </w:r>
      <w:r>
        <w:rPr/>
        <w:t>710016</w:t>
      </w:r>
    </w:p>
    <w:p>
      <w:pPr>
        <w:pStyle w:val="null3"/>
      </w:pPr>
      <w:r>
        <w:rPr/>
        <w:t xml:space="preserve"> 联系人： </w:t>
      </w:r>
      <w:r>
        <w:rPr/>
        <w:t>尚顺谱、林锡之</w:t>
      </w:r>
    </w:p>
    <w:p>
      <w:pPr>
        <w:pStyle w:val="null3"/>
      </w:pPr>
      <w:r>
        <w:rPr/>
        <w:t xml:space="preserve"> 联系电话： </w:t>
      </w:r>
      <w:r>
        <w:rPr/>
        <w:t>029-81612268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采购包1：1,648,900.00元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招标代理服务费参照国家计委颁发的《招标代理服务收费管理暂行办法》（计价格〔2002〕1980号）、国家发展和改革委员会办公厅颁发的《关于招标代理服务收费有关问题的通知》（发改办价格〔2003〕857号）的文件收费标准计取。 户名：陕西蒿天项目管理有限公司 开户行：中国建设银行股份有限公司西安锦园新世纪支行 账号：61050175390000000337</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西安市临潼区人民法院[161]</w:t>
      </w:r>
      <w:r>
        <w:rPr/>
        <w:t>和</w:t>
      </w:r>
      <w:r>
        <w:rPr/>
        <w:t>陕西蒿天项目管理有限公司</w:t>
      </w:r>
      <w:r>
        <w:rPr/>
        <w:t>享有。对磋商文件中供应商参加本次政府采购活动应当具备的条件，磋商项目技术、服务、商务及其他要求，评审细则及标准由</w:t>
      </w:r>
      <w:r>
        <w:rPr/>
        <w:t>西安市临潼区人民法院[161]</w:t>
      </w:r>
      <w:r>
        <w:rPr/>
        <w:t>负责解释。除上述磋商文件内容，其他内容由</w:t>
      </w:r>
      <w:r>
        <w:rPr/>
        <w:t>陕西蒿天项目管理有限公司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西安市临潼区人民法院[161]</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陕西蒿天项目管理有限公司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符合国家现行有关施工质量验收规范“合格”要求。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陕西蒿天项目管理有限公司</w:t>
      </w:r>
      <w:r>
        <w:rPr/>
        <w:t xml:space="preserve"> 负责答复；供应商对采购过程的询问、质疑由</w:t>
      </w:r>
      <w:r>
        <w:rPr/>
        <w:t>陕西蒿天项目管理有限公司</w:t>
      </w:r>
      <w:r>
        <w:rPr/>
        <w:t xml:space="preserve"> 负责答复；供应商对采购结果的询问、质疑由 </w:t>
      </w:r>
      <w:r>
        <w:rPr/>
        <w:t>陕西蒿天项目管理有限公司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联系人：尚顺谱、林锡之</w:t>
      </w:r>
    </w:p>
    <w:p>
      <w:pPr>
        <w:pStyle w:val="null3"/>
      </w:pPr>
      <w:r>
        <w:rPr/>
        <w:t>联系电话：029-81612268</w:t>
      </w:r>
    </w:p>
    <w:p>
      <w:pPr>
        <w:pStyle w:val="null3"/>
      </w:pPr>
      <w:r>
        <w:rPr/>
        <w:t>地址：西安市未央区未央路104号二层</w:t>
      </w:r>
    </w:p>
    <w:p>
      <w:pPr>
        <w:pStyle w:val="null3"/>
      </w:pPr>
      <w:r>
        <w:rPr/>
        <w:t>邮编：710016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1,648,900.00</w:t>
      </w:r>
    </w:p>
    <w:p>
      <w:pPr>
        <w:pStyle w:val="null3"/>
      </w:pPr>
      <w:r>
        <w:rPr/>
        <w:t>采购包最高限价（元）: 1,599,489.18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机关审判法庭综合楼维修项目（二期）</w:t>
            </w:r>
          </w:p>
        </w:tc>
        <w:tc>
          <w:tcPr>
            <w:tcW w:type="dxa" w:w="1384"/>
          </w:tcPr>
          <w:p>
            <w:pPr>
              <w:pStyle w:val="null3"/>
              <w:jc w:val="right"/>
            </w:pPr>
            <w:r>
              <w:rPr/>
              <w:t>1.00</w:t>
            </w:r>
          </w:p>
        </w:tc>
        <w:tc>
          <w:tcPr>
            <w:tcW w:type="dxa" w:w="1384"/>
          </w:tcPr>
          <w:p>
            <w:pPr>
              <w:pStyle w:val="null3"/>
              <w:jc w:val="right"/>
            </w:pPr>
            <w:r>
              <w:rPr/>
              <w:t>1,648,900.00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标的名称：机关审判法庭综合楼维修项目（二期）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建设单位：西安市临潼区人民法院</w:t>
            </w:r>
          </w:p>
          <w:p>
            <w:pPr>
              <w:pStyle w:val="null3"/>
            </w:pPr>
            <w:r>
              <w:rPr/>
              <w:t>工程概况：现对西安市临潼区人民法院机关审判法庭综合楼室内装修改造、屋面防水、室外附属工程土建部分的改造、主楼电气改造、室外电力系统改造、室外给排水安装改造详见施工图设计文件及招标工程量清单。</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t>1.按施工图设计文件要求进行施工。</w:t>
            </w:r>
          </w:p>
          <w:p>
            <w:pPr>
              <w:pStyle w:val="null3"/>
            </w:pPr>
            <w:r>
              <w:rPr/>
              <w:t>2.按照工程施工规定完工后提交完整的竣工资料、施工单位配合工程。</w:t>
            </w:r>
          </w:p>
          <w:p>
            <w:pPr>
              <w:pStyle w:val="null3"/>
            </w:pPr>
            <w:r>
              <w:rPr/>
              <w:t>3.合同工期：自进场之日起60日历日内竣工。</w:t>
            </w:r>
          </w:p>
          <w:p>
            <w:pPr>
              <w:pStyle w:val="null3"/>
            </w:pPr>
            <w:r>
              <w:rPr/>
              <w:t>3.本工程缺陷责任期：24个月。</w:t>
            </w:r>
          </w:p>
          <w:p>
            <w:pPr>
              <w:pStyle w:val="null3"/>
            </w:pPr>
            <w:r>
              <w:rPr/>
              <w:t>4.质量保修期：2年。</w:t>
            </w:r>
          </w:p>
          <w:p>
            <w:pPr>
              <w:pStyle w:val="null3"/>
            </w:pPr>
            <w:r>
              <w:rPr/>
              <w:t>5.质量标准：符合国家现行有关施工质量验收规范“合格”要求。</w:t>
            </w:r>
          </w:p>
          <w:p>
            <w:pPr>
              <w:pStyle w:val="null3"/>
            </w:pPr>
            <w:r>
              <w:rPr/>
              <w:t>6.工期：自合同签订之日起60日历日。</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t>付款方式：</w:t>
            </w:r>
          </w:p>
          <w:p>
            <w:pPr>
              <w:pStyle w:val="null3"/>
            </w:pPr>
            <w:r>
              <w:rPr/>
              <w:t>1.签订合同后，承包人进入现场正式开工前，发包人支付承包人工程签约合同总价款的40%作为预付款；</w:t>
            </w:r>
          </w:p>
          <w:p>
            <w:pPr>
              <w:pStyle w:val="null3"/>
            </w:pPr>
            <w:r>
              <w:rPr/>
              <w:t>2.工程完工竣工验收合格后支付至合同价的70%；</w:t>
            </w:r>
          </w:p>
          <w:p>
            <w:pPr>
              <w:pStyle w:val="null3"/>
            </w:pPr>
            <w:r>
              <w:rPr/>
              <w:t>3.工程审计完成后支付至审计后金额的97%；</w:t>
            </w:r>
          </w:p>
          <w:p>
            <w:pPr>
              <w:pStyle w:val="null3"/>
            </w:pPr>
            <w:r>
              <w:rPr/>
              <w:t>4.留审计后金额的3%作为质量保证金，质保到期且验收合格后一次性无息付清。</w:t>
            </w:r>
          </w:p>
          <w:p>
            <w:pPr>
              <w:pStyle w:val="null3"/>
            </w:pPr>
            <w:r>
              <w:rPr/>
              <w:t>5.结算方式：银行转账。</w:t>
            </w:r>
          </w:p>
          <w:p>
            <w:pPr>
              <w:pStyle w:val="null3"/>
            </w:pPr>
            <w:r>
              <w:rPr/>
              <w:t>6.付款方式：成交单位在接受付款前，开具相应额度发票给发包人。</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b/>
              </w:rPr>
              <w:t>验收：</w:t>
            </w:r>
          </w:p>
          <w:p>
            <w:pPr>
              <w:pStyle w:val="null3"/>
            </w:pPr>
            <w:r>
              <w:rPr/>
              <w:t>1.符合国家现行有关施工质量验收规范“合格”要求。</w:t>
            </w:r>
          </w:p>
          <w:p>
            <w:pPr>
              <w:pStyle w:val="null3"/>
            </w:pPr>
            <w:r>
              <w:rPr/>
              <w:t>2.主材到现场后，由发包人对其进行验收，确认材料的产地、规格、数量。</w:t>
            </w:r>
          </w:p>
          <w:p>
            <w:pPr>
              <w:pStyle w:val="null3"/>
            </w:pPr>
            <w:r>
              <w:rPr/>
              <w:t>3.承包人工程完工后，进行自检，合格后准备验收文件，并书面通知发包人。</w:t>
            </w:r>
          </w:p>
          <w:p>
            <w:pPr>
              <w:pStyle w:val="null3"/>
            </w:pPr>
            <w:r>
              <w:rPr/>
              <w:t>4.发包人确认承包人的自检内容，验收合格作为工程的最终认可。</w:t>
            </w:r>
          </w:p>
          <w:p>
            <w:pPr>
              <w:pStyle w:val="null3"/>
            </w:pPr>
            <w:r>
              <w:rPr/>
              <w:t>5.验收依据：①施工合同、招标文件、投标文件及承诺；②国家相关标准、规范及有关技术文件。</w:t>
            </w:r>
          </w:p>
        </w:tc>
      </w:tr>
      <w:tr>
        <w:tc>
          <w:tcPr>
            <w:tcW w:type="dxa" w:w="2769"/>
          </w:tcPr>
          <w:p/>
        </w:tc>
        <w:tc>
          <w:tcPr>
            <w:tcW w:type="dxa" w:w="2769"/>
          </w:tcPr>
          <w:p>
            <w:pPr>
              <w:pStyle w:val="null3"/>
            </w:pPr>
            <w:r>
              <w:rPr/>
              <w:t>5</w:t>
            </w:r>
          </w:p>
        </w:tc>
        <w:tc>
          <w:tcPr>
            <w:tcW w:type="dxa" w:w="2769"/>
          </w:tcPr>
          <w:p>
            <w:pPr>
              <w:pStyle w:val="null3"/>
              <w:jc w:val="both"/>
            </w:pPr>
            <w:r>
              <w:rPr>
                <w:b/>
              </w:rPr>
              <w:t>编制依据：</w:t>
            </w:r>
          </w:p>
          <w:p>
            <w:pPr>
              <w:pStyle w:val="null3"/>
            </w:pPr>
            <w:r>
              <w:rPr/>
              <w:t>1.依据委托方提供施工图纸及图纸答疑文件；</w:t>
            </w:r>
          </w:p>
          <w:p>
            <w:pPr>
              <w:pStyle w:val="null3"/>
            </w:pPr>
            <w:r>
              <w:rPr/>
              <w:t>2.《陕西省建设工程工程量清单计价规则》（2009年）；</w:t>
            </w:r>
          </w:p>
          <w:p>
            <w:pPr>
              <w:pStyle w:val="null3"/>
            </w:pPr>
            <w:r>
              <w:rPr/>
              <w:t>3.营改增税金依据陕建发【2019】45号文《关于调整陕西省建设工程计价依据的通知》；</w:t>
            </w:r>
          </w:p>
          <w:p>
            <w:pPr>
              <w:pStyle w:val="null3"/>
            </w:pPr>
            <w:r>
              <w:rPr/>
              <w:t>4.安全文明施工费执行陕建发〔2019〕1246号文《关于发布我省落实建筑工人实名制管理计价依据的通知》；</w:t>
            </w:r>
          </w:p>
          <w:p>
            <w:pPr>
              <w:pStyle w:val="null3"/>
            </w:pPr>
            <w:r>
              <w:rPr/>
              <w:t>5.陕西省关于发建筑施工安全责任保险费用计价的通知（陕建发〔2020〕1097号）；</w:t>
            </w:r>
          </w:p>
          <w:p>
            <w:pPr>
              <w:pStyle w:val="null3"/>
            </w:pPr>
            <w:r>
              <w:rPr/>
              <w:t>6.陕西省关于全省统一停止收缴建筑业劳保费用的通知（陕建发〔2021〕1021号）；</w:t>
            </w:r>
          </w:p>
          <w:p>
            <w:pPr>
              <w:pStyle w:val="null3"/>
            </w:pPr>
            <w:r>
              <w:rPr/>
              <w:t>7.采用广联达云计价平台GCCP6.0，版本为6.4100.23.120。</w:t>
            </w:r>
          </w:p>
          <w:p>
            <w:pPr>
              <w:pStyle w:val="null3"/>
            </w:pPr>
            <w:r>
              <w:rPr/>
              <w:t>8.采用陕西省建设工程造价协会发布的2024年第八期信息价；</w:t>
            </w:r>
          </w:p>
          <w:p>
            <w:pPr>
              <w:pStyle w:val="null3"/>
            </w:pPr>
            <w:r>
              <w:rPr/>
              <w:t>9.与建设项目相关的标准、规范、技术资料；</w:t>
            </w:r>
          </w:p>
          <w:p>
            <w:pPr>
              <w:pStyle w:val="null3"/>
            </w:pPr>
            <w:r>
              <w:rPr/>
              <w:t>10.常规的施工方案；</w:t>
            </w:r>
          </w:p>
          <w:p>
            <w:pPr>
              <w:pStyle w:val="null3"/>
            </w:pPr>
            <w:r>
              <w:rPr/>
              <w:t>11.其他相关资料。</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本项目采用广联达云计价平台GCCP6.0版本6.4100.23.120。</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1.本项目专门面向中小企业采购。 2.本项目属性为工程。 3.本项目合同包1采购标的所属行业为：建筑业； 4.本项目是否属于信用担保试点范围：否。 5.本项目为固定总价合同。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1.具有独立承担民事责任的法人、其他组织或自然人，并出具合法有效的营业执照或事业单位法人证书等国家规定的相关证明，自然人参与的提供其身份证明； 2.提供2024年至今已缴纳的至少一个月的纳税证明或完税证明（任意税种），依法免税的单位应提供相关证明材料；3.提供2024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t>资格证明文件 其它说明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t>资格证明文件 其它说明</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 其它说明</w:t>
            </w:r>
          </w:p>
        </w:tc>
      </w:tr>
      <w:tr>
        <w:tc>
          <w:tcPr>
            <w:tcW w:type="dxa" w:w="831"/>
          </w:tcPr>
          <w:p>
            <w:pPr>
              <w:pStyle w:val="null3"/>
            </w:pPr>
            <w:r>
              <w:rPr/>
              <w:t>2</w:t>
            </w:r>
          </w:p>
        </w:tc>
        <w:tc>
          <w:tcPr>
            <w:tcW w:type="dxa" w:w="2492"/>
          </w:tcPr>
          <w:p>
            <w:pPr>
              <w:pStyle w:val="null3"/>
            </w:pPr>
            <w:r>
              <w:rPr/>
              <w:t>项目经理</w:t>
            </w:r>
          </w:p>
        </w:tc>
        <w:tc>
          <w:tcPr>
            <w:tcW w:type="dxa" w:w="3322"/>
          </w:tcPr>
          <w:p>
            <w:pPr>
              <w:pStyle w:val="null3"/>
            </w:pPr>
            <w:r>
              <w:rPr/>
              <w:t>证书等级：二级及以上注册建造师证书 专业：建筑工程专业 补充说明：在本单位注册，具有有效的安全生产考核合格证书，且无在建工程、无不良记录（提供无在建工程、无不良记录承诺书） 拟派项目经理须具有建筑工程专业二级及以上注册建造师证书，在本单位注册，同时具有有效的安全生产考核合格证书，且无在建工程、无不良记录（提供无在建工程、无不良记录承诺书）；</w:t>
            </w:r>
          </w:p>
        </w:tc>
        <w:tc>
          <w:tcPr>
            <w:tcW w:type="dxa" w:w="1661"/>
          </w:tcPr>
          <w:p>
            <w:pPr>
              <w:pStyle w:val="null3"/>
            </w:pPr>
            <w:r>
              <w:rPr/>
              <w:t>资格证明文件 其它说明</w:t>
            </w:r>
          </w:p>
        </w:tc>
      </w:tr>
      <w:tr>
        <w:tc>
          <w:tcPr>
            <w:tcW w:type="dxa" w:w="831"/>
          </w:tcPr>
          <w:p>
            <w:pPr>
              <w:pStyle w:val="null3"/>
            </w:pPr>
            <w:r>
              <w:rPr/>
              <w:t>3</w:t>
            </w:r>
          </w:p>
        </w:tc>
        <w:tc>
          <w:tcPr>
            <w:tcW w:type="dxa" w:w="2492"/>
          </w:tcPr>
          <w:p>
            <w:pPr>
              <w:pStyle w:val="null3"/>
            </w:pPr>
            <w:r>
              <w:rPr/>
              <w:t>资质证书</w:t>
            </w:r>
          </w:p>
        </w:tc>
        <w:tc>
          <w:tcPr>
            <w:tcW w:type="dxa" w:w="3322"/>
          </w:tcPr>
          <w:p>
            <w:pPr>
              <w:pStyle w:val="null3"/>
            </w:pPr>
            <w:r>
              <w:rPr/>
              <w:t>供应商具备建设行政主管部门颁发的建筑工程施工总承包三级及以上资质或建筑装修装饰工程专业承包二级及以上资质证书，且具备合格有效的安全生产许可证；</w:t>
            </w:r>
          </w:p>
        </w:tc>
        <w:tc>
          <w:tcPr>
            <w:tcW w:type="dxa" w:w="1661"/>
          </w:tcPr>
          <w:p>
            <w:pPr>
              <w:pStyle w:val="null3"/>
            </w:pPr>
            <w:r>
              <w:rPr/>
              <w:t>资格证明文件 其它说明</w:t>
            </w:r>
          </w:p>
        </w:tc>
      </w:tr>
      <w:tr>
        <w:tc>
          <w:tcPr>
            <w:tcW w:type="dxa" w:w="831"/>
          </w:tcPr>
          <w:p>
            <w:pPr>
              <w:pStyle w:val="null3"/>
            </w:pPr>
            <w:r>
              <w:rPr/>
              <w:t>4</w:t>
            </w:r>
          </w:p>
        </w:tc>
        <w:tc>
          <w:tcPr>
            <w:tcW w:type="dxa" w:w="2492"/>
          </w:tcPr>
          <w:p>
            <w:pPr>
              <w:pStyle w:val="null3"/>
            </w:pPr>
            <w:r>
              <w:rPr/>
              <w:t>外省企业要求</w:t>
            </w:r>
          </w:p>
        </w:tc>
        <w:tc>
          <w:tcPr>
            <w:tcW w:type="dxa" w:w="3322"/>
          </w:tcPr>
          <w:p>
            <w:pPr>
              <w:pStyle w:val="null3"/>
            </w:pPr>
            <w:r>
              <w:rPr/>
              <w:t>外省进陕施工企业须提供陕西省住房和城乡建设厅官网企业库外省进陕施工企业信息首页截图；</w:t>
            </w:r>
          </w:p>
        </w:tc>
        <w:tc>
          <w:tcPr>
            <w:tcW w:type="dxa" w:w="1661"/>
          </w:tcPr>
          <w:p>
            <w:pPr>
              <w:pStyle w:val="null3"/>
            </w:pPr>
            <w:r>
              <w:rPr/>
              <w:t>资格证明文件 其它说明</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t>资格证明文件 其它说明</w:t>
            </w:r>
          </w:p>
        </w:tc>
      </w:tr>
      <w:tr>
        <w:tc>
          <w:tcPr>
            <w:tcW w:type="dxa" w:w="831"/>
          </w:tcPr>
          <w:p>
            <w:pPr>
              <w:pStyle w:val="null3"/>
            </w:pPr>
            <w:r>
              <w:rPr/>
              <w:t>6</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资格证明文件 其它说明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已标价工程量清单 供应商参加政府采购活动承诺书 中小企业声明函 业绩 商务条款偏离表 强制优先采购产品承诺函 响应文件封面 资格证明文件 项目管理机构组成表 报价函 其它说明 标的清单 响应函 主要人员简历表 磋商方案</w:t>
            </w:r>
          </w:p>
        </w:tc>
      </w:tr>
      <w:tr>
        <w:tc>
          <w:tcPr>
            <w:tcW w:type="dxa" w:w="831"/>
          </w:tcPr>
          <w:p>
            <w:pPr>
              <w:pStyle w:val="null3"/>
            </w:pPr>
            <w:r>
              <w:rPr/>
              <w:t>3</w:t>
            </w:r>
          </w:p>
        </w:tc>
        <w:tc>
          <w:tcPr>
            <w:tcW w:type="dxa" w:w="2492"/>
          </w:tcPr>
          <w:p>
            <w:pPr>
              <w:pStyle w:val="null3"/>
            </w:pPr>
            <w:r>
              <w:rPr/>
              <w:t>是否专门面向中小企业</w:t>
            </w:r>
          </w:p>
        </w:tc>
        <w:tc>
          <w:tcPr>
            <w:tcW w:type="dxa" w:w="3322"/>
          </w:tcPr>
          <w:p>
            <w:pPr>
              <w:pStyle w:val="null3"/>
            </w:pPr>
            <w:r>
              <w:rPr/>
              <w:t>本项目专门面向中小企业。</w:t>
            </w:r>
          </w:p>
        </w:tc>
        <w:tc>
          <w:tcPr>
            <w:tcW w:type="dxa" w:w="1661"/>
          </w:tcPr>
          <w:p>
            <w:pPr>
              <w:pStyle w:val="null3"/>
            </w:pPr>
            <w:r>
              <w:rPr/>
              <w:t>中小企业声明函 残疾人福利性单位声明函 监狱企业的证明文件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供应商参加政府采购活动承诺书 中小企业声明函 业绩 商务条款偏离表 强制优先采购产品承诺函 响应文件封面 资格证明文件 项目管理机构组成表 残疾人福利性单位声明函 报价函 其它说明 标的清单 响应函 主要人员简历表 监狱企业的证明文件 磋商方案</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已标价工程量清单 报价函 标的清单 响应函</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供应商参加政府采购活动承诺书 其它说明 商务条款偏离表 磋商方案</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资格证明文件 其它说明 响应函 商务条款偏离表 磋商方案</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其它说明 响应函 商务条款偏离表 磋商方案</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施工组织部分1</w:t>
            </w:r>
          </w:p>
        </w:tc>
        <w:tc>
          <w:tcPr>
            <w:tcW w:type="dxa" w:w="2492"/>
          </w:tcPr>
          <w:p>
            <w:pPr>
              <w:pStyle w:val="null3"/>
            </w:pPr>
            <w:r>
              <w:rPr/>
              <w:t>供应商的项目经理部组成及劳动力投入配备合理，完全满足工作要求，根据响应情况7-10分； 供应商的项目经理部组成及劳动力投入配备较为合理，基本满足工作要求，根据响应情况得4-7分（含7分）；供应商的项目经理部组成及劳动力投入配备不合理、配置较差，未能完全满足工作要求,根据响应情况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p>
            <w:pPr>
              <w:pStyle w:val="null3"/>
            </w:pPr>
            <w:r>
              <w:rPr/>
              <w:t>其它说明</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施工组织部分2</w:t>
            </w:r>
          </w:p>
        </w:tc>
        <w:tc>
          <w:tcPr>
            <w:tcW w:type="dxa" w:w="2492"/>
          </w:tcPr>
          <w:p>
            <w:pPr>
              <w:pStyle w:val="null3"/>
            </w:pPr>
            <w:r>
              <w:rPr/>
              <w:t>供应商有完善的安全、文明施工措施、环境保护措施及确保治污减霾和防尘污染的技术组织措施，措施编制完整合理、可操作性强，根据响应情况得7-10分；供应商的安全、文明施工措施、环境保护措施及确保治污减霾和防尘污染的技术组织措施基本合理、操作性一般，根据响应情况得4-7分（含7分）；供应商提供的安全、文明施工措施、环境保护措施及确保治污减霾和防尘污染的技术组织措施不尽完善、操作性不强、不能完全满足工作要求，根据响应情况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p>
            <w:pPr>
              <w:pStyle w:val="null3"/>
            </w:pPr>
            <w:r>
              <w:rPr/>
              <w:t>其它说明</w:t>
            </w:r>
          </w:p>
        </w:tc>
      </w:tr>
      <w:tr>
        <w:tc>
          <w:tcPr>
            <w:tcW w:type="dxa" w:w="831"/>
            <w:vMerge/>
          </w:tcPr>
          <w:p/>
        </w:tc>
        <w:tc>
          <w:tcPr>
            <w:tcW w:type="dxa" w:w="1661"/>
          </w:tcPr>
          <w:p>
            <w:pPr>
              <w:pStyle w:val="null3"/>
            </w:pPr>
            <w:r>
              <w:rPr/>
              <w:t>施工组织部分3</w:t>
            </w:r>
          </w:p>
        </w:tc>
        <w:tc>
          <w:tcPr>
            <w:tcW w:type="dxa" w:w="2492"/>
          </w:tcPr>
          <w:p>
            <w:pPr>
              <w:pStyle w:val="null3"/>
            </w:pPr>
            <w:r>
              <w:rPr/>
              <w:t>供应商有完善的施工质量及施工进度保证措施、明确的项目职责与分工，能有效地保证服务质量，确保按时按量完成服务工作，根据响应情况得7-10分；供应商的施工质量及施工进度保证措施完善、基本按时按量完成服务工作，根据响应情况得4-7分（含7分）；供应商的施工质量及施工进度保证措施不尽完善、不能完全满足工作要求，根据响应情况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p>
            <w:pPr>
              <w:pStyle w:val="null3"/>
            </w:pPr>
            <w:r>
              <w:rPr/>
              <w:t>其它说明</w:t>
            </w:r>
          </w:p>
        </w:tc>
      </w:tr>
      <w:tr>
        <w:tc>
          <w:tcPr>
            <w:tcW w:type="dxa" w:w="831"/>
            <w:vMerge/>
          </w:tcPr>
          <w:p/>
        </w:tc>
        <w:tc>
          <w:tcPr>
            <w:tcW w:type="dxa" w:w="1661"/>
          </w:tcPr>
          <w:p>
            <w:pPr>
              <w:pStyle w:val="null3"/>
            </w:pPr>
            <w:r>
              <w:rPr/>
              <w:t>施工组织部分4</w:t>
            </w:r>
          </w:p>
        </w:tc>
        <w:tc>
          <w:tcPr>
            <w:tcW w:type="dxa" w:w="2492"/>
          </w:tcPr>
          <w:p>
            <w:pPr>
              <w:pStyle w:val="null3"/>
            </w:pPr>
            <w:r>
              <w:rPr/>
              <w:t>具有详细、实用、可行的突发事件处理预案措施，包括但不限于工伤事故、劳务纠纷；突发事件应急预案，详细、实用、切实可行性强得7-10分；突发事件应急预案，较详细、较实用、可行性较强得4-7分（含7分）；突发事件应急预案，实用性一般，可行性较弱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p>
            <w:pPr>
              <w:pStyle w:val="null3"/>
            </w:pPr>
            <w:r>
              <w:rPr/>
              <w:t>其它说明</w:t>
            </w:r>
          </w:p>
        </w:tc>
      </w:tr>
      <w:tr>
        <w:tc>
          <w:tcPr>
            <w:tcW w:type="dxa" w:w="831"/>
            <w:vMerge/>
          </w:tcPr>
          <w:p/>
        </w:tc>
        <w:tc>
          <w:tcPr>
            <w:tcW w:type="dxa" w:w="1661"/>
          </w:tcPr>
          <w:p>
            <w:pPr>
              <w:pStyle w:val="null3"/>
            </w:pPr>
            <w:r>
              <w:rPr/>
              <w:t>施工组织部分5</w:t>
            </w:r>
          </w:p>
        </w:tc>
        <w:tc>
          <w:tcPr>
            <w:tcW w:type="dxa" w:w="2492"/>
          </w:tcPr>
          <w:p>
            <w:pPr>
              <w:pStyle w:val="null3"/>
            </w:pPr>
            <w:r>
              <w:rPr/>
              <w:t>提供的项目施工方案详细、合理、全面，根据响应情况得7-10分；提供的项目施工方案较详细、基本合理，根据响应情况得4-7分（含7分）；提供的项目施工方案有缺陷或不尽合理，前后矛盾，根据响应情况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p>
            <w:pPr>
              <w:pStyle w:val="null3"/>
            </w:pPr>
            <w:r>
              <w:rPr/>
              <w:t>其它说明</w:t>
            </w:r>
          </w:p>
        </w:tc>
      </w:tr>
      <w:tr>
        <w:tc>
          <w:tcPr>
            <w:tcW w:type="dxa" w:w="831"/>
            <w:vMerge/>
          </w:tcPr>
          <w:p/>
        </w:tc>
        <w:tc>
          <w:tcPr>
            <w:tcW w:type="dxa" w:w="1661"/>
          </w:tcPr>
          <w:p>
            <w:pPr>
              <w:pStyle w:val="null3"/>
            </w:pPr>
            <w:r>
              <w:rPr/>
              <w:t>施工组织部分6</w:t>
            </w:r>
          </w:p>
        </w:tc>
        <w:tc>
          <w:tcPr>
            <w:tcW w:type="dxa" w:w="2492"/>
          </w:tcPr>
          <w:p>
            <w:pPr>
              <w:pStyle w:val="null3"/>
            </w:pPr>
            <w:r>
              <w:rPr/>
              <w:t>供应商所制定的主要材料供应计划及施工机械配备投入计划详细合理，可操作性强，机械工具配置齐全、情况良好。根据响应情况得3-5分；供应商所制定的主要材料供应计划及施工机械配备投入计划叫详细合理，可操作性一般，基本满足工作要求，根据响应情况得1-3分（含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w:t>
            </w:r>
          </w:p>
          <w:p>
            <w:pPr>
              <w:pStyle w:val="null3"/>
            </w:pPr>
            <w:r>
              <w:rPr/>
              <w:t>其它说明</w:t>
            </w:r>
          </w:p>
        </w:tc>
      </w:tr>
      <w:tr>
        <w:tc>
          <w:tcPr>
            <w:tcW w:type="dxa" w:w="831"/>
            <w:vMerge/>
          </w:tcPr>
          <w:p/>
        </w:tc>
        <w:tc>
          <w:tcPr>
            <w:tcW w:type="dxa" w:w="1661"/>
          </w:tcPr>
          <w:p>
            <w:pPr>
              <w:pStyle w:val="null3"/>
            </w:pPr>
            <w:r>
              <w:rPr/>
              <w:t>施工组织部分7</w:t>
            </w:r>
          </w:p>
        </w:tc>
        <w:tc>
          <w:tcPr>
            <w:tcW w:type="dxa" w:w="2492"/>
          </w:tcPr>
          <w:p>
            <w:pPr>
              <w:pStyle w:val="null3"/>
            </w:pPr>
            <w:r>
              <w:rPr/>
              <w:t>采用新材料、新设备、新技术、新工艺，得3-5分；未提供得0分。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w:t>
            </w:r>
          </w:p>
          <w:p>
            <w:pPr>
              <w:pStyle w:val="null3"/>
            </w:pPr>
            <w:r>
              <w:rPr/>
              <w:t>其它说明</w:t>
            </w:r>
          </w:p>
        </w:tc>
      </w:tr>
      <w:tr>
        <w:tc>
          <w:tcPr>
            <w:tcW w:type="dxa" w:w="831"/>
            <w:vMerge/>
          </w:tcPr>
          <w:p/>
        </w:tc>
        <w:tc>
          <w:tcPr>
            <w:tcW w:type="dxa" w:w="1661"/>
          </w:tcPr>
          <w:p>
            <w:pPr>
              <w:pStyle w:val="null3"/>
            </w:pPr>
            <w:r>
              <w:rPr/>
              <w:t>服务承诺</w:t>
            </w:r>
          </w:p>
        </w:tc>
        <w:tc>
          <w:tcPr>
            <w:tcW w:type="dxa" w:w="2492"/>
          </w:tcPr>
          <w:p>
            <w:pPr>
              <w:pStyle w:val="null3"/>
            </w:pPr>
            <w:r>
              <w:rPr/>
              <w:t>根据供应商提供的服务承诺（包括但不限于工期、工程质量、安全方面）的情况自主赋分。描述详尽、具体、可行性强得2-4分；描述较详尽、较具体、可行性一般得1-2分（含2分）。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磋商方案</w:t>
            </w:r>
          </w:p>
          <w:p>
            <w:pPr>
              <w:pStyle w:val="null3"/>
            </w:pPr>
            <w:r>
              <w:rPr/>
              <w:t>其它说明</w:t>
            </w:r>
          </w:p>
        </w:tc>
      </w:tr>
      <w:tr>
        <w:tc>
          <w:tcPr>
            <w:tcW w:type="dxa" w:w="831"/>
            <w:vMerge/>
          </w:tcPr>
          <w:p/>
        </w:tc>
        <w:tc>
          <w:tcPr>
            <w:tcW w:type="dxa" w:w="1661"/>
          </w:tcPr>
          <w:p>
            <w:pPr>
              <w:pStyle w:val="null3"/>
            </w:pPr>
            <w:r>
              <w:rPr/>
              <w:t>业绩</w:t>
            </w:r>
          </w:p>
        </w:tc>
        <w:tc>
          <w:tcPr>
            <w:tcW w:type="dxa" w:w="2492"/>
          </w:tcPr>
          <w:p>
            <w:pPr>
              <w:pStyle w:val="null3"/>
            </w:pPr>
            <w:r>
              <w:rPr/>
              <w:t>供应商2021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磋商方案</w:t>
            </w:r>
          </w:p>
          <w:p>
            <w:pPr>
              <w:pStyle w:val="null3"/>
            </w:pPr>
            <w:r>
              <w:rPr/>
              <w:t>其它说明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详见附件：资格证明文件</w:t>
      </w:r>
    </w:p>
    <w:p>
      <w:pPr>
        <w:pStyle w:val="null3"/>
        <w:ind w:firstLine="960"/>
      </w:pPr>
      <w:r>
        <w:rPr/>
        <w:t>详见附件：磋商方案</w:t>
      </w:r>
    </w:p>
    <w:p>
      <w:pPr>
        <w:pStyle w:val="null3"/>
        <w:ind w:firstLine="960"/>
      </w:pPr>
      <w:r>
        <w:rPr/>
        <w:t>详见附件：商务条款偏离表</w:t>
      </w:r>
    </w:p>
    <w:p>
      <w:pPr>
        <w:pStyle w:val="null3"/>
        <w:ind w:firstLine="960"/>
      </w:pPr>
      <w:r>
        <w:rPr/>
        <w:t>详见附件：供应商参加政府采购活动承诺书</w:t>
      </w:r>
    </w:p>
    <w:p>
      <w:pPr>
        <w:pStyle w:val="null3"/>
        <w:ind w:firstLine="960"/>
      </w:pPr>
      <w:r>
        <w:rPr/>
        <w:t>详见附件：业绩</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详见附件：西安市临潼区人民法院机关审判法庭综合楼维修项目（二期）施工合同（示范文本）.docx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