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989CD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481" w:hanging="481" w:hangingChars="171"/>
        <w:jc w:val="center"/>
        <w:outlineLvl w:val="1"/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  <w:t>供应商承诺书</w:t>
      </w:r>
    </w:p>
    <w:p w14:paraId="08B32882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05C333A2">
      <w:pPr>
        <w:widowControl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25285_WPSOffice_Level1"/>
      <w:bookmarkStart w:id="1" w:name="_Toc10289_WPSOffice_Level1"/>
      <w:bookmarkStart w:id="2" w:name="_Toc23907"/>
      <w:bookmarkStart w:id="3" w:name="_Toc17038"/>
      <w:bookmarkStart w:id="4" w:name="_Toc26135_WPSOffice_Level1"/>
      <w:bookmarkStart w:id="5" w:name="_Toc8155_WPSOffice_Level1"/>
      <w:bookmarkStart w:id="6" w:name="_Toc6076"/>
      <w:bookmarkStart w:id="7" w:name="_Toc26074_WPSOffice_Level1"/>
      <w:bookmarkStart w:id="8" w:name="_Toc15915_WPSOffice_Level1"/>
      <w:bookmarkStart w:id="9" w:name="_Toc19222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陕西四方衡裕项目管理有限公司：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246798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的供应商，本公司郑重承诺：</w:t>
      </w:r>
    </w:p>
    <w:p w14:paraId="07A5C88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1、在参加本项目响应之前不存在被依法禁止经营行为、财产被接管或冻结的情况，如有隐瞒实情，愿承担一切责任及后果。</w:t>
      </w:r>
    </w:p>
    <w:p w14:paraId="7C782A4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次（没有填零），如有隐瞒实情，愿承担一切责任及后果。</w:t>
      </w:r>
    </w:p>
    <w:p w14:paraId="61FD211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3、参加本次响应提交的所有证明文件及业绩证明文件是真实的、有效的，如有隐瞒实情，愿承担一切责任及后果。</w:t>
      </w:r>
    </w:p>
    <w:p w14:paraId="02EDC47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</w:p>
    <w:p w14:paraId="1CFFB85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A19464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25B0D6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020BC50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6B25CA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6CF764B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1779D1B4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6CF3F065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3A34945E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1A27A3A9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385ADF27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74E2C979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09934EBF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0D570DA8">
      <w:pPr>
        <w:widowControl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2"/>
          <w:lang w:val="zh-CN"/>
        </w:rPr>
      </w:pPr>
    </w:p>
    <w:p w14:paraId="0BE6CAF6">
      <w:pPr>
        <w:widowControl/>
        <w:spacing w:line="360" w:lineRule="auto"/>
        <w:jc w:val="center"/>
        <w:rPr>
          <w:rFonts w:hint="eastAsia" w:ascii="宋体" w:hAnsi="宋体" w:eastAsia="宋体" w:cs="宋体"/>
          <w:szCs w:val="22"/>
          <w:lang w:val="zh-CN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 w:start="1"/>
          <w:cols w:space="720" w:num="1"/>
          <w:docGrid w:linePitch="312" w:charSpace="0"/>
        </w:sectPr>
      </w:pPr>
      <w:bookmarkStart w:id="10" w:name="_Toc533610817"/>
    </w:p>
    <w:p w14:paraId="14768AAB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42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11" w:name="_Toc12125_WPSOffice_Level1"/>
      <w:bookmarkStart w:id="12" w:name="_Toc26795_WPSOffice_Level1"/>
      <w:bookmarkStart w:id="13" w:name="_Toc1667_WPSOffice_Level1"/>
      <w:bookmarkStart w:id="14" w:name="_Toc30354"/>
      <w:bookmarkStart w:id="15" w:name="_Toc6155_WPSOffice_Level1"/>
      <w:bookmarkStart w:id="16" w:name="_Toc25525_WPSOffice_Level1"/>
      <w:bookmarkStart w:id="17" w:name="_Toc19936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供应商企业关系关联承诺书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856813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1、供应商股东及股权证明。</w:t>
      </w:r>
    </w:p>
    <w:p w14:paraId="4838DA1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2、供应商在本项目响应中，不存在与其它供应商负责人为同一人，有控股、管理等关联关系承诺。</w:t>
      </w:r>
    </w:p>
    <w:p w14:paraId="4DF1543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8" w:name="_Toc16551_WPSOffice_Level2"/>
      <w:bookmarkStart w:id="19" w:name="_Toc5492_WPSOffice_Level2"/>
      <w:r>
        <w:rPr>
          <w:rFonts w:hint="eastAsia" w:ascii="宋体" w:hAnsi="宋体" w:eastAsia="宋体" w:cs="宋体"/>
          <w:kern w:val="0"/>
          <w:sz w:val="24"/>
          <w:szCs w:val="24"/>
        </w:rPr>
        <w:t>2-1、管理关系说明：</w:t>
      </w:r>
      <w:bookmarkEnd w:id="18"/>
      <w:bookmarkEnd w:id="19"/>
    </w:p>
    <w:p w14:paraId="5106F9F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2540EC6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我单位的上级管理单位有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。</w:t>
      </w:r>
    </w:p>
    <w:p w14:paraId="7A228DA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bookmarkStart w:id="20" w:name="_Toc29718_WPSOffice_Level2"/>
      <w:bookmarkStart w:id="21" w:name="_Toc20314_WPSOffice_Level2"/>
      <w:r>
        <w:rPr>
          <w:rFonts w:hint="eastAsia" w:ascii="宋体" w:hAnsi="宋体" w:eastAsia="宋体" w:cs="宋体"/>
          <w:kern w:val="0"/>
          <w:sz w:val="24"/>
          <w:szCs w:val="24"/>
        </w:rPr>
        <w:t>2-2、股权关系说明：</w:t>
      </w:r>
      <w:bookmarkEnd w:id="20"/>
      <w:bookmarkEnd w:id="21"/>
    </w:p>
    <w:p w14:paraId="39B0209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我单位控股的单位有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BAD7C9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我单位被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单位控股。</w:t>
      </w:r>
    </w:p>
    <w:p w14:paraId="59ABB8C3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bookmarkStart w:id="22" w:name="_Toc32538_WPSOffice_Level2"/>
      <w:bookmarkStart w:id="23" w:name="_Toc32291_WPSOffice_Level2"/>
      <w:r>
        <w:rPr>
          <w:rFonts w:hint="eastAsia" w:ascii="宋体" w:hAnsi="宋体" w:eastAsia="宋体" w:cs="宋体"/>
          <w:kern w:val="0"/>
          <w:sz w:val="24"/>
          <w:szCs w:val="24"/>
        </w:rPr>
        <w:t>2-3、单位负责人：</w:t>
      </w:r>
      <w:bookmarkEnd w:id="22"/>
      <w:bookmarkEnd w:id="23"/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541EB08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为采购项目提供整体设计、规范编制或者项目管理、监理、检测等服务的供应商。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（若为采购项目提供整体设计、规范编制或者项目管理、监理、检测等服务的供应商，则不得再参加该采购项目的其他采购活动。）</w:t>
      </w:r>
    </w:p>
    <w:p w14:paraId="494F538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</w:p>
    <w:p w14:paraId="78CA4EB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3EC5F9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我单位承诺以上说明真实有效，无虚假内容或隐瞒。</w:t>
      </w:r>
    </w:p>
    <w:p w14:paraId="6A840CB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94BBFD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5D397AB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0AABE703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7F7681A1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5996E69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5CD3F426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480CEE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2E324957">
      <w:bookmarkStart w:id="24" w:name="_GoBack"/>
      <w:bookmarkEnd w:id="24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2561C"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217DA6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217DA6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2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3F7D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B8524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B8524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176C27E1"/>
    <w:rsid w:val="176C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2024-09-02T11:14:00Z</dcterms:created>
  <dc:creator>李</dc:creator>
  <cp:lastModifiedBy>李</cp:lastModifiedBy>
  <dcterms:modified xsi:type="dcterms:W3CDTF">2024-09-02T11:14:42Z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4CA4E30BD03E47C9B8C88AAFF5F9AFC9_11</vt:lpwstr>
  </property>
</Properties>
</file>