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西安市秦岭生态环境保护管理局办公区域文化建设项目</w:t>
      </w:r>
    </w:p>
    <w:p>
      <w:pPr>
        <w:pStyle w:val="null3"/>
        <w:jc w:val="center"/>
        <w:outlineLvl w:val="2"/>
      </w:pPr>
      <w:r>
        <w:rPr>
          <w:sz w:val="28"/>
          <w:b/>
        </w:rPr>
        <w:t>采购项目编号：</w:t>
      </w:r>
      <w:r>
        <w:rPr>
          <w:sz w:val="28"/>
          <w:b/>
        </w:rPr>
        <w:t>HYTF-202408072</w:t>
      </w:r>
      <w:r>
        <w:br/>
      </w:r>
      <w:r>
        <w:br/>
      </w:r>
      <w:r>
        <w:br/>
      </w:r>
    </w:p>
    <w:p>
      <w:pPr>
        <w:pStyle w:val="null3"/>
        <w:jc w:val="center"/>
        <w:outlineLvl w:val="2"/>
      </w:pPr>
      <w:r>
        <w:rPr>
          <w:sz w:val="28"/>
          <w:b/>
        </w:rPr>
        <w:t>西安市秦岭生态环境保护管理局（本级）</w:t>
      </w:r>
    </w:p>
    <w:p>
      <w:pPr>
        <w:pStyle w:val="null3"/>
        <w:jc w:val="center"/>
        <w:outlineLvl w:val="2"/>
      </w:pPr>
      <w:r>
        <w:rPr>
          <w:sz w:val="28"/>
          <w:b/>
        </w:rPr>
        <w:t>陕西四方衡裕项目管理有限公司</w:t>
      </w:r>
      <w:r>
        <w:rPr>
          <w:sz w:val="28"/>
          <w:b/>
        </w:rPr>
        <w:t>共同编制</w:t>
      </w:r>
    </w:p>
    <w:p>
      <w:pPr>
        <w:pStyle w:val="null3"/>
        <w:jc w:val="center"/>
        <w:outlineLvl w:val="2"/>
      </w:pPr>
      <w:r>
        <w:rPr>
          <w:sz w:val="28"/>
          <w:b/>
        </w:rPr>
        <w:t>2024年09月04日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陕西四方衡裕项目管理有限公司</w:t>
      </w:r>
      <w:r>
        <w:rPr/>
        <w:t>（以下简称“代理机构”）受</w:t>
      </w:r>
      <w:r>
        <w:rPr/>
        <w:t>西安市秦岭生态环境保护管理局（本级）</w:t>
      </w:r>
      <w:r>
        <w:rPr/>
        <w:t>委托，拟对</w:t>
      </w:r>
      <w:r>
        <w:rPr/>
        <w:t>西安市秦岭生态环境保护管理局办公区域文化建设项目</w:t>
      </w:r>
      <w:r>
        <w:rPr/>
        <w:t>采用竞争性磋商采购方式进行采购，兹邀请供应商参加本项目的竞争性磋商。</w:t>
      </w:r>
    </w:p>
    <w:p>
      <w:pPr>
        <w:pStyle w:val="null3"/>
        <w:outlineLvl w:val="2"/>
      </w:pPr>
      <w:r>
        <w:rPr>
          <w:sz w:val="28"/>
          <w:b/>
        </w:rPr>
        <w:t>一、项目编号：</w:t>
      </w:r>
      <w:r>
        <w:rPr>
          <w:sz w:val="28"/>
          <w:b/>
        </w:rPr>
        <w:t>HYTF-202408072</w:t>
      </w:r>
    </w:p>
    <w:p>
      <w:pPr>
        <w:pStyle w:val="null3"/>
        <w:outlineLvl w:val="2"/>
      </w:pPr>
      <w:r>
        <w:rPr>
          <w:sz w:val="28"/>
          <w:b/>
        </w:rPr>
        <w:t>二、项目名称：</w:t>
      </w:r>
      <w:r>
        <w:rPr>
          <w:sz w:val="28"/>
          <w:b/>
        </w:rPr>
        <w:t>西安市秦岭生态环境保护管理局办公区域文化建设项目</w:t>
      </w:r>
    </w:p>
    <w:p>
      <w:pPr>
        <w:pStyle w:val="null3"/>
        <w:outlineLvl w:val="2"/>
      </w:pPr>
      <w:r>
        <w:rPr>
          <w:sz w:val="28"/>
          <w:b/>
        </w:rPr>
        <w:t>三、磋商项目简介</w:t>
      </w:r>
    </w:p>
    <w:p>
      <w:pPr>
        <w:pStyle w:val="null3"/>
        <w:ind w:firstLine="480"/>
      </w:pPr>
      <w:r>
        <w:rPr/>
        <w:t>西安市秦岭生态环境保护管理局办公区域文化建设项目，1项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采购包1（西安市秦岭生态环境保护管理局办公区域文化建设项目）：属于专门面向中小企业采购。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2024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4、社保缴纳证明：提供2024年1月至今已缴存任意一个月社会保障资金缴存单据或社保机构开具的社会保险参保缴费证明，依法不需要缴纳社会保障资金的单位应提供相应证明文件；</w:t>
      </w:r>
    </w:p>
    <w:p>
      <w:pPr>
        <w:pStyle w:val="null3"/>
      </w:pPr>
      <w:r>
        <w:rPr/>
        <w:t>5、履行合同所必需的设备和专业技术能力：具备履行合同所必需的设备和专业技术能力的证明材料或书面声明；</w:t>
      </w:r>
    </w:p>
    <w:p>
      <w:pPr>
        <w:pStyle w:val="null3"/>
      </w:pPr>
      <w:r>
        <w:rPr/>
        <w:t>6、采购活动前三年内在经营活动中没有重大违法记录：参加政府采购活动前三年内在经营活动中没有重大违法记录的书面声明；</w:t>
      </w:r>
    </w:p>
    <w:p>
      <w:pPr>
        <w:pStyle w:val="null3"/>
      </w:pPr>
      <w:r>
        <w:rPr/>
        <w:t>7、法律、行政法规规定的其他条件：具备法律、行政法规规定的其他条件的证明材料。</w:t>
      </w:r>
    </w:p>
    <w:p>
      <w:pPr>
        <w:pStyle w:val="null3"/>
      </w:pPr>
      <w:r>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t>10、本项目不接受联合体投标，不允许分包：本项目不接受联合体投标，不允许分包。供应商提供《非联合体不分包投标声明》，视为独立投标，不分包。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西安市秦岭生态环境保护管理局（本级）</w:t>
      </w:r>
    </w:p>
    <w:p>
      <w:pPr>
        <w:pStyle w:val="null3"/>
      </w:pPr>
      <w:r>
        <w:rPr/>
        <w:t xml:space="preserve"> 地址： </w:t>
      </w:r>
      <w:r>
        <w:rPr/>
        <w:t xml:space="preserve"> 长安区关中环线S107与子午大道十字向西850米路北</w:t>
      </w:r>
    </w:p>
    <w:p>
      <w:pPr>
        <w:pStyle w:val="null3"/>
      </w:pPr>
      <w:r>
        <w:rPr/>
        <w:t xml:space="preserve"> 邮编： </w:t>
      </w:r>
      <w:r>
        <w:rPr/>
        <w:t>710109</w:t>
      </w:r>
    </w:p>
    <w:p>
      <w:pPr>
        <w:pStyle w:val="null3"/>
      </w:pPr>
      <w:r>
        <w:rPr/>
        <w:t xml:space="preserve"> 联系人： </w:t>
      </w:r>
      <w:r>
        <w:rPr/>
        <w:t>李老师</w:t>
      </w:r>
    </w:p>
    <w:p>
      <w:pPr>
        <w:pStyle w:val="null3"/>
      </w:pPr>
      <w:r>
        <w:rPr/>
        <w:t xml:space="preserve"> 联系电话： </w:t>
      </w:r>
      <w:r>
        <w:rPr/>
        <w:t>029-89801353</w:t>
      </w:r>
    </w:p>
    <w:p>
      <w:pPr>
        <w:pStyle w:val="null3"/>
        <w:outlineLvl w:val="3"/>
      </w:pPr>
      <w:r>
        <w:rPr>
          <w:sz w:val="24"/>
          <w:b/>
        </w:rPr>
        <w:t>代理机构：</w:t>
      </w:r>
      <w:r>
        <w:rPr>
          <w:sz w:val="24"/>
          <w:b/>
        </w:rPr>
        <w:t>陕西四方衡裕项目管理有限公司</w:t>
      </w:r>
    </w:p>
    <w:p>
      <w:pPr>
        <w:pStyle w:val="null3"/>
      </w:pPr>
      <w:r>
        <w:rPr/>
        <w:t xml:space="preserve"> 地址： </w:t>
      </w:r>
      <w:r>
        <w:rPr/>
        <w:t>西安市高新区沣惠路16号泰华金贸国际8号楼28层</w:t>
      </w:r>
    </w:p>
    <w:p>
      <w:pPr>
        <w:pStyle w:val="null3"/>
      </w:pPr>
      <w:r>
        <w:rPr/>
        <w:t xml:space="preserve"> 邮编： </w:t>
      </w:r>
      <w:r>
        <w:rPr/>
        <w:t>710075</w:t>
      </w:r>
    </w:p>
    <w:p>
      <w:pPr>
        <w:pStyle w:val="null3"/>
      </w:pPr>
      <w:r>
        <w:rPr/>
        <w:t xml:space="preserve"> 联系人： </w:t>
      </w:r>
      <w:r>
        <w:rPr/>
        <w:t>李亚容、赵维</w:t>
      </w:r>
    </w:p>
    <w:p>
      <w:pPr>
        <w:pStyle w:val="null3"/>
      </w:pPr>
      <w:r>
        <w:rPr/>
        <w:t xml:space="preserve"> 联系电话： </w:t>
      </w:r>
      <w:r>
        <w:rPr/>
        <w:t xml:space="preserve"> 029-89284433-605</w:t>
      </w:r>
    </w:p>
    <w:p>
      <w:pPr>
        <w:pStyle w:val="null3"/>
        <w:outlineLvl w:val="3"/>
      </w:pPr>
      <w:r>
        <w:rPr>
          <w:sz w:val="24"/>
          <w:b/>
        </w:rPr>
        <w:t>采购监督机构：</w:t>
      </w:r>
      <w:r>
        <w:rPr>
          <w:sz w:val="24"/>
          <w:b/>
        </w:rPr>
        <w:t>西安市财政局政府采购管理处</w:t>
      </w:r>
    </w:p>
    <w:p>
      <w:pPr>
        <w:pStyle w:val="null3"/>
        <w:ind w:firstLine="480"/>
      </w:pPr>
      <w:r>
        <w:rPr/>
        <w:t>联系人：</w:t>
      </w:r>
      <w:r>
        <w:rPr/>
        <w:t>杜老师</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西安市秦岭生态环境保护管理局（本级）</w:t>
      </w:r>
      <w:r>
        <w:rPr/>
        <w:t>和</w:t>
      </w:r>
      <w:r>
        <w:rPr/>
        <w:t>陕西四方衡裕项目管理有限公司</w:t>
      </w:r>
      <w:r>
        <w:rPr/>
        <w:t>享有。对磋商文件中供应商参加本次政府采购活动应当具备的条件，磋商项目技术、服务、商务及其他要求，评审细则及标准由</w:t>
      </w:r>
      <w:r>
        <w:rPr/>
        <w:t>西安市秦岭生态环境保护管理局（本级）</w:t>
      </w:r>
      <w:r>
        <w:rPr/>
        <w:t>负责解释。除上述磋商文件内容，其他内容由</w:t>
      </w:r>
      <w:r>
        <w:rPr/>
        <w:t>陕西四方衡裕项目管理有限公司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西安市秦岭生态环境保护管理局（本级）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陕西四方衡裕项目管理有限公司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详见服务合同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陕西四方衡裕项目管理有限公司</w:t>
      </w:r>
      <w:r>
        <w:rPr/>
        <w:t xml:space="preserve"> 负责答复；供应商对除采购需求外的采购文件的询问、质疑由</w:t>
      </w:r>
      <w:r>
        <w:rPr/>
        <w:t>陕西四方衡裕项目管理有限公司</w:t>
      </w:r>
      <w:r>
        <w:rPr/>
        <w:t xml:space="preserve"> 负责答复；供应商对采购过程、采购结果的询问、质疑由 </w:t>
      </w:r>
      <w:r>
        <w:rPr/>
        <w:t>陕西四方衡裕项目管理有限公司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联系人：赵维、李亚容</w:t>
      </w:r>
    </w:p>
    <w:p>
      <w:pPr>
        <w:pStyle w:val="null3"/>
      </w:pPr>
      <w:r>
        <w:rPr/>
        <w:t>联系电话：029-89284433-605</w:t>
      </w:r>
    </w:p>
    <w:p>
      <w:pPr>
        <w:pStyle w:val="null3"/>
      </w:pPr>
      <w:r>
        <w:rPr/>
        <w:t>地址：西安市高新区沣惠路16号泰华金贸国际8号楼28层</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西安市秦岭生态环境保护管理局办公区域文化建设，1项。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460,000.00</w:t>
      </w:r>
    </w:p>
    <w:p>
      <w:pPr>
        <w:pStyle w:val="null3"/>
      </w:pPr>
      <w:r>
        <w:rPr/>
        <w:t>采购包最高限价（元）: 460,000.00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西安市秦岭保护局办公区域文化建设</w:t>
            </w:r>
          </w:p>
        </w:tc>
        <w:tc>
          <w:tcPr>
            <w:tcW w:type="dxa" w:w="831"/>
          </w:tcPr>
          <w:p>
            <w:pPr>
              <w:pStyle w:val="null3"/>
              <w:jc w:val="right"/>
            </w:pPr>
            <w:r>
              <w:rPr/>
              <w:t>1.00</w:t>
            </w:r>
          </w:p>
        </w:tc>
        <w:tc>
          <w:tcPr>
            <w:tcW w:type="dxa" w:w="831"/>
          </w:tcPr>
          <w:p>
            <w:pPr>
              <w:pStyle w:val="null3"/>
              <w:jc w:val="right"/>
            </w:pPr>
            <w:r>
              <w:rPr/>
              <w:t>460,000.00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标的名称：西安市秦岭保护局办公区域文化建设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 xml:space="preserve">  一、项目概况</w:t>
            </w:r>
          </w:p>
          <w:p>
            <w:pPr>
              <w:pStyle w:val="null3"/>
              <w:ind w:firstLine="421"/>
              <w:jc w:val="both"/>
            </w:pPr>
            <w:r>
              <w:rPr>
                <w:rFonts w:ascii="宋体" w:hAnsi="宋体" w:cs="宋体" w:eastAsia="宋体"/>
                <w:sz w:val="21"/>
              </w:rPr>
              <w:t>为加强新时代机关文化建设，增强机关凝聚力，突出单位政治属性、生态属性、文化属性，营造积极向上、履职尽责的工作学习氛围，推动机关不断向前发展，具体实施以下内容</w:t>
            </w:r>
            <w:r>
              <w:rPr>
                <w:rFonts w:ascii="宋体" w:hAnsi="宋体" w:cs="宋体" w:eastAsia="宋体"/>
                <w:sz w:val="21"/>
              </w:rPr>
              <w:t>：</w:t>
            </w:r>
          </w:p>
          <w:p>
            <w:pPr>
              <w:pStyle w:val="null3"/>
              <w:ind w:firstLine="421"/>
              <w:jc w:val="both"/>
            </w:pPr>
            <w:r>
              <w:rPr>
                <w:rFonts w:ascii="宋体" w:hAnsi="宋体" w:cs="宋体" w:eastAsia="宋体"/>
                <w:sz w:val="21"/>
              </w:rPr>
              <w:t>东楼室内部分</w:t>
            </w:r>
            <w:r>
              <w:rPr>
                <w:rFonts w:ascii="宋体" w:hAnsi="宋体" w:cs="宋体" w:eastAsia="宋体"/>
                <w:sz w:val="21"/>
              </w:rPr>
              <w:t>：</w:t>
            </w:r>
            <w:r>
              <w:rPr>
                <w:rFonts w:ascii="宋体" w:hAnsi="宋体" w:cs="宋体" w:eastAsia="宋体"/>
                <w:sz w:val="21"/>
              </w:rPr>
              <w:t>东楼办公室主形象墙及过道、</w:t>
            </w:r>
            <w:r>
              <w:rPr>
                <w:rFonts w:ascii="宋体" w:hAnsi="宋体" w:cs="宋体" w:eastAsia="宋体"/>
                <w:sz w:val="21"/>
              </w:rPr>
              <w:t>东楼大会议室</w:t>
            </w:r>
            <w:r>
              <w:rPr>
                <w:rFonts w:ascii="宋体" w:hAnsi="宋体" w:cs="宋体" w:eastAsia="宋体"/>
                <w:sz w:val="21"/>
              </w:rPr>
              <w:t>、</w:t>
            </w:r>
            <w:r>
              <w:rPr>
                <w:rFonts w:ascii="宋体" w:hAnsi="宋体" w:cs="宋体" w:eastAsia="宋体"/>
                <w:sz w:val="21"/>
              </w:rPr>
              <w:t>楼道照片墙及文化墙</w:t>
            </w:r>
            <w:r>
              <w:rPr>
                <w:rFonts w:ascii="宋体" w:hAnsi="宋体" w:cs="宋体" w:eastAsia="宋体"/>
                <w:sz w:val="21"/>
              </w:rPr>
              <w:t>、</w:t>
            </w:r>
            <w:r>
              <w:rPr>
                <w:rFonts w:ascii="宋体" w:hAnsi="宋体" w:cs="宋体" w:eastAsia="宋体"/>
                <w:sz w:val="21"/>
              </w:rPr>
              <w:t>东楼党员活动室</w:t>
            </w:r>
            <w:r>
              <w:rPr>
                <w:rFonts w:ascii="宋体" w:hAnsi="宋体" w:cs="宋体" w:eastAsia="宋体"/>
                <w:sz w:val="21"/>
              </w:rPr>
              <w:t>；</w:t>
            </w:r>
            <w:r>
              <w:rPr>
                <w:rFonts w:ascii="宋体" w:hAnsi="宋体" w:cs="宋体" w:eastAsia="宋体"/>
                <w:sz w:val="21"/>
              </w:rPr>
              <w:t>西楼室内部分</w:t>
            </w:r>
            <w:r>
              <w:rPr>
                <w:rFonts w:ascii="宋体" w:hAnsi="宋体" w:cs="宋体" w:eastAsia="宋体"/>
                <w:sz w:val="21"/>
              </w:rPr>
              <w:t>：</w:t>
            </w:r>
            <w:r>
              <w:rPr>
                <w:rFonts w:ascii="宋体" w:hAnsi="宋体" w:cs="宋体" w:eastAsia="宋体"/>
                <w:sz w:val="21"/>
              </w:rPr>
              <w:t>西楼办公室主形象墙及过道、西楼党组会议室墙面、西楼会客室、西楼健身房墙面、楼道照片墙及文化墙</w:t>
            </w:r>
            <w:r>
              <w:rPr>
                <w:rFonts w:ascii="宋体" w:hAnsi="宋体" w:cs="宋体" w:eastAsia="宋体"/>
                <w:sz w:val="21"/>
              </w:rPr>
              <w:t>；</w:t>
            </w:r>
            <w:r>
              <w:rPr>
                <w:rFonts w:ascii="宋体" w:hAnsi="宋体" w:cs="宋体" w:eastAsia="宋体"/>
                <w:sz w:val="21"/>
              </w:rPr>
              <w:t>东西楼户外部分</w:t>
            </w:r>
            <w:r>
              <w:rPr>
                <w:rFonts w:ascii="宋体" w:hAnsi="宋体" w:cs="宋体" w:eastAsia="宋体"/>
                <w:sz w:val="21"/>
              </w:rPr>
              <w:t>：</w:t>
            </w:r>
            <w:r>
              <w:rPr>
                <w:rFonts w:ascii="宋体" w:hAnsi="宋体" w:cs="宋体" w:eastAsia="宋体"/>
                <w:sz w:val="21"/>
              </w:rPr>
              <w:t>防撞条、楼栋铭牌、户外景观、宣传栏、国画、办公室职责规范</w:t>
            </w:r>
            <w:r>
              <w:rPr>
                <w:rFonts w:ascii="宋体" w:hAnsi="宋体" w:cs="宋体" w:eastAsia="宋体"/>
                <w:sz w:val="21"/>
              </w:rPr>
              <w:t>；</w:t>
            </w:r>
            <w:r>
              <w:rPr>
                <w:rFonts w:ascii="宋体" w:hAnsi="宋体" w:cs="宋体" w:eastAsia="宋体"/>
                <w:sz w:val="21"/>
              </w:rPr>
              <w:t>其他施工部分</w:t>
            </w:r>
            <w:r>
              <w:rPr>
                <w:rFonts w:ascii="宋体" w:hAnsi="宋体" w:cs="宋体" w:eastAsia="宋体"/>
                <w:sz w:val="21"/>
              </w:rPr>
              <w:t>。</w:t>
            </w:r>
          </w:p>
          <w:p>
            <w:pPr>
              <w:pStyle w:val="null3"/>
              <w:ind w:firstLine="421"/>
              <w:jc w:val="both"/>
            </w:pPr>
            <w:r>
              <w:rPr>
                <w:rFonts w:ascii="宋体" w:hAnsi="宋体" w:cs="宋体" w:eastAsia="宋体"/>
                <w:sz w:val="21"/>
              </w:rPr>
              <w:t>并对以上内容进行设计，需体现以下主题：</w:t>
            </w:r>
            <w:r>
              <w:rPr>
                <w:rFonts w:ascii="宋体" w:hAnsi="宋体" w:cs="宋体" w:eastAsia="宋体"/>
                <w:sz w:val="21"/>
              </w:rPr>
              <w:t>1、宣传生态文明思想；2、设立党建活动场所；3、传播秦岭祖脉文化；4、展示秦岭保护成绩。</w:t>
            </w:r>
          </w:p>
          <w:p>
            <w:pPr>
              <w:pStyle w:val="null3"/>
              <w:ind w:firstLine="421"/>
              <w:jc w:val="both"/>
            </w:pPr>
            <w:r>
              <w:rPr>
                <w:rFonts w:ascii="宋体" w:hAnsi="宋体" w:cs="宋体" w:eastAsia="宋体"/>
                <w:sz w:val="21"/>
              </w:rPr>
              <w:t>最终设计方案内容由采购人确认后进行制作安装。</w:t>
            </w:r>
          </w:p>
          <w:p>
            <w:pPr>
              <w:pStyle w:val="null3"/>
              <w:ind w:firstLine="211"/>
              <w:jc w:val="both"/>
            </w:pPr>
            <w:r>
              <w:rPr>
                <w:rFonts w:ascii="宋体" w:hAnsi="宋体" w:cs="宋体" w:eastAsia="宋体"/>
                <w:sz w:val="21"/>
                <w:b/>
              </w:rPr>
              <w:t>二、服务内容</w:t>
            </w:r>
          </w:p>
          <w:tbl>
            <w:tblPr>
              <w:tblInd w:type="dxa" w:w="120"/>
              <w:tblBorders>
                <w:top w:val="none" w:color="000000" w:sz="4"/>
                <w:left w:val="none" w:color="000000" w:sz="4"/>
                <w:bottom w:val="none" w:color="000000" w:sz="4"/>
                <w:right w:val="none" w:color="000000" w:sz="4"/>
                <w:insideH w:val="none"/>
                <w:insideV w:val="none"/>
              </w:tblBorders>
            </w:tblPr>
            <w:tblGrid>
              <w:gridCol w:w="290"/>
              <w:gridCol w:w="421"/>
              <w:gridCol w:w="728"/>
              <w:gridCol w:w="1457"/>
              <w:gridCol w:w="493"/>
              <w:gridCol w:w="421"/>
            </w:tblGrid>
            <w:tr>
              <w:tc>
                <w:tcPr>
                  <w:tcW w:type="dxa" w:w="3810"/>
                  <w:gridSpan w:val="6"/>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东楼室内部分</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序号</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项目类别</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空间尺寸</w:t>
                  </w:r>
                </w:p>
              </w:tc>
              <w:tc>
                <w:tcPr>
                  <w:tcW w:type="dxa" w:w="1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工艺材质</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单位</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数量</w:t>
                  </w:r>
                </w:p>
              </w:tc>
            </w:tr>
            <w:tr>
              <w:tc>
                <w:tcPr>
                  <w:tcW w:type="dxa" w:w="290"/>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421"/>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东楼办公室主形象墙及过道</w:t>
                  </w:r>
                </w:p>
              </w:tc>
              <w:tc>
                <w:tcPr>
                  <w:tcW w:type="dxa" w:w="72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4400*1450mm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墙体面层基础处理，宣影布贴附图文</w:t>
                  </w:r>
                  <w:r>
                    <w:rPr>
                      <w:rFonts w:ascii="宋体" w:hAnsi="宋体" w:cs="宋体" w:eastAsia="宋体"/>
                      <w:sz w:val="20"/>
                      <w:color w:val="000000"/>
                    </w:rPr>
                    <w:t>uv打印，高质亚克力烤漆立体字贴附式安装。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none" w:color="000000" w:sz="4"/>
                    <w:left w:val="single" w:color="000000" w:sz="4"/>
                    <w:bottom w:val="none" w:color="000000" w:sz="4"/>
                    <w:right w:val="single" w:color="000000" w:sz="4"/>
                  </w:tcBorders>
                </w:tcPr>
                <w:p/>
              </w:tc>
              <w:tc>
                <w:tcPr>
                  <w:tcW w:type="dxa" w:w="421"/>
                  <w:vMerge/>
                  <w:tcBorders>
                    <w:top w:val="none" w:color="000000" w:sz="4"/>
                    <w:left w:val="none" w:color="000000" w:sz="4"/>
                    <w:bottom w:val="none" w:color="000000" w:sz="4"/>
                    <w:right w:val="single" w:color="000000" w:sz="4"/>
                  </w:tcBorders>
                </w:tcPr>
                <w:p/>
              </w:tc>
              <w:tc>
                <w:tcPr>
                  <w:tcW w:type="dxa" w:w="7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6430*1450mm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全手工苏裱工艺，腹部压光处理，框体采用实木画框，石蜡打磨，内文宣绒画布</w:t>
                  </w:r>
                  <w:r>
                    <w:rPr>
                      <w:rFonts w:ascii="宋体" w:hAnsi="宋体" w:cs="宋体" w:eastAsia="宋体"/>
                      <w:sz w:val="20"/>
                      <w:color w:val="000000"/>
                    </w:rPr>
                    <w:t>uv打印，托裱画心，贴附安装（结皮板水平处理）。</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r>
            <w:tr>
              <w:tc>
                <w:tcPr>
                  <w:tcW w:type="dxa" w:w="290"/>
                  <w:vMerge/>
                  <w:tcBorders>
                    <w:top w:val="none" w:color="000000" w:sz="4"/>
                    <w:left w:val="single" w:color="000000" w:sz="4"/>
                    <w:bottom w:val="none" w:color="000000" w:sz="4"/>
                    <w:right w:val="single" w:color="000000" w:sz="4"/>
                  </w:tcBorders>
                </w:tcPr>
                <w:p/>
              </w:tc>
              <w:tc>
                <w:tcPr>
                  <w:tcW w:type="dxa" w:w="421"/>
                  <w:vMerge/>
                  <w:tcBorders>
                    <w:top w:val="none" w:color="000000" w:sz="4"/>
                    <w:left w:val="none" w:color="000000" w:sz="4"/>
                    <w:bottom w:val="none" w:color="000000" w:sz="4"/>
                    <w:right w:val="single" w:color="000000" w:sz="4"/>
                  </w:tcBorders>
                </w:tcPr>
                <w:p/>
              </w:tc>
              <w:tc>
                <w:tcPr>
                  <w:tcW w:type="dxa" w:w="72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6340*1450mm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全手工苏裱工艺，腹部压光处理，框体采用实木画框，石蜡打磨，内文宣绒画布</w:t>
                  </w:r>
                  <w:r>
                    <w:rPr>
                      <w:rFonts w:ascii="宋体" w:hAnsi="宋体" w:cs="宋体" w:eastAsia="宋体"/>
                      <w:sz w:val="20"/>
                      <w:color w:val="000000"/>
                    </w:rPr>
                    <w:t>uv打印，托裱画心，贴附安装（结皮板水平处理）。</w:t>
                  </w:r>
                </w:p>
              </w:tc>
              <w:tc>
                <w:tcPr>
                  <w:tcW w:type="dxa" w:w="49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r>
            <w:tr>
              <w:tc>
                <w:tcPr>
                  <w:tcW w:type="dxa" w:w="290"/>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421"/>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东楼大会议室</w:t>
                  </w:r>
                </w:p>
              </w:tc>
              <w:tc>
                <w:tcPr>
                  <w:tcW w:type="dxa" w:w="7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3670*1800mm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全手工苏裱工艺，腹部压光处理，框体采用实木画框，石蜡打磨，内文宣绒画布</w:t>
                  </w:r>
                  <w:r>
                    <w:rPr>
                      <w:rFonts w:ascii="宋体" w:hAnsi="宋体" w:cs="宋体" w:eastAsia="宋体"/>
                      <w:sz w:val="20"/>
                      <w:color w:val="000000"/>
                    </w:rPr>
                    <w:t>uv打印，托裱画心，贴附安装（结皮板水平处理）</w:t>
                  </w:r>
                </w:p>
              </w:tc>
              <w:tc>
                <w:tcPr>
                  <w:tcW w:type="dxa" w:w="4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90"/>
                  <w:vMerge/>
                  <w:tcBorders>
                    <w:top w:val="single" w:color="000000" w:sz="4"/>
                    <w:left w:val="single" w:color="000000" w:sz="4"/>
                    <w:bottom w:val="single" w:color="000000" w:sz="4"/>
                    <w:right w:val="single" w:color="000000" w:sz="4"/>
                  </w:tcBorders>
                </w:tcPr>
                <w:p/>
              </w:tc>
              <w:tc>
                <w:tcPr>
                  <w:tcW w:type="dxa" w:w="421"/>
                  <w:vMerge/>
                  <w:tcBorders>
                    <w:top w:val="singl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2230*1800mm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实木展柜加工造型组合安装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single" w:color="000000" w:sz="4"/>
                    <w:left w:val="single" w:color="000000" w:sz="4"/>
                    <w:bottom w:val="single" w:color="000000" w:sz="4"/>
                    <w:right w:val="single" w:color="000000" w:sz="4"/>
                  </w:tcBorders>
                </w:tcPr>
                <w:p/>
              </w:tc>
              <w:tc>
                <w:tcPr>
                  <w:tcW w:type="dxa" w:w="421"/>
                  <w:vMerge/>
                  <w:tcBorders>
                    <w:top w:val="singl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4720*2700mm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金属铝质置物架定制，亚克力烤漆立体字，冲孔饰面板与墙体贴附，面层结皮板分色烤漆处理，瓷白亚克力粘接盒，全手工苏裱工艺实木画框</w:t>
                  </w:r>
                  <w:r>
                    <w:rPr>
                      <w:rFonts w:ascii="宋体" w:hAnsi="宋体" w:cs="宋体" w:eastAsia="宋体"/>
                      <w:sz w:val="20"/>
                      <w:color w:val="000000"/>
                    </w:rPr>
                    <w:t>9组</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42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楼道照片墙及文化墙</w:t>
                  </w: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6500*1450mm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墙体基础处理，乳胶漆上色，</w:t>
                  </w:r>
                  <w:r>
                    <w:rPr>
                      <w:rFonts w:ascii="宋体" w:hAnsi="宋体" w:cs="宋体" w:eastAsia="宋体"/>
                      <w:sz w:val="20"/>
                      <w:color w:val="000000"/>
                    </w:rPr>
                    <w:t>贴膜</w:t>
                  </w:r>
                  <w:r>
                    <w:rPr>
                      <w:rFonts w:ascii="宋体" w:hAnsi="宋体" w:cs="宋体" w:eastAsia="宋体"/>
                      <w:sz w:val="20"/>
                      <w:color w:val="000000"/>
                    </w:rPr>
                    <w:t>，局部立体字，亚克力粘接盒错位安装，内文高质相纸打印，贴附式广告钉装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9740*1450mm</w:t>
                  </w:r>
                </w:p>
              </w:tc>
              <w:tc>
                <w:tcPr>
                  <w:tcW w:type="dxa" w:w="145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全手工苏裱工艺，腹部压光处理，</w:t>
                  </w:r>
                  <w:r>
                    <w:rPr>
                      <w:rFonts w:ascii="宋体" w:hAnsi="宋体" w:cs="宋体" w:eastAsia="宋体"/>
                      <w:sz w:val="20"/>
                      <w:color w:val="000000"/>
                    </w:rPr>
                    <w:t>框体采用实木画框，石蜡打磨，内文宣绒画布</w:t>
                  </w:r>
                  <w:r>
                    <w:rPr>
                      <w:rFonts w:ascii="宋体" w:hAnsi="宋体" w:cs="宋体" w:eastAsia="宋体"/>
                      <w:sz w:val="20"/>
                      <w:color w:val="000000"/>
                    </w:rPr>
                    <w:t>uv打印，托裱画心，贴附安装（结皮板水平处理）局部亚克力烤漆字。</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r>
            <w:tr>
              <w:tc>
                <w:tcPr>
                  <w:tcW w:type="dxa" w:w="290"/>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13900*1450mm</w:t>
                  </w:r>
                </w:p>
              </w:tc>
              <w:tc>
                <w:tcPr>
                  <w:tcW w:type="dxa" w:w="1457"/>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r>
            <w:tr>
              <w:tc>
                <w:tcPr>
                  <w:tcW w:type="dxa" w:w="290"/>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9090*1450mm</w:t>
                  </w:r>
                </w:p>
              </w:tc>
              <w:tc>
                <w:tcPr>
                  <w:tcW w:type="dxa" w:w="1457"/>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29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42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东楼党员活动室</w:t>
                  </w: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6600*2700mm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墙体面层基础处理，宣影布贴附图文</w:t>
                  </w:r>
                  <w:r>
                    <w:rPr>
                      <w:rFonts w:ascii="宋体" w:hAnsi="宋体" w:cs="宋体" w:eastAsia="宋体"/>
                      <w:sz w:val="20"/>
                      <w:color w:val="000000"/>
                    </w:rPr>
                    <w:t>uv打印，高质亚克力烤漆立体字，纳米那艺术展板贴附式安装。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2700*2700mm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墙体面层基础处理，宣影布贴附图文</w:t>
                  </w:r>
                  <w:r>
                    <w:rPr>
                      <w:rFonts w:ascii="宋体" w:hAnsi="宋体" w:cs="宋体" w:eastAsia="宋体"/>
                      <w:sz w:val="20"/>
                      <w:color w:val="000000"/>
                    </w:rPr>
                    <w:t>uv打印，高质亚克力烤漆立体字，纳米那艺术展板贴附式安装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4440*2700mm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纳米那艺术展板贴附式安装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r>
            <w:tr>
              <w:tc>
                <w:tcPr>
                  <w:tcW w:type="dxa" w:w="3810"/>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西楼室内部分</w:t>
                  </w:r>
                </w:p>
              </w:tc>
            </w:tr>
            <w:tr>
              <w:tc>
                <w:tcPr>
                  <w:tcW w:type="dxa" w:w="29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42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西楼办公室主形象墙及过道</w:t>
                  </w: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4300*1450mm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墙体面层基础处理，宣影布贴附图文</w:t>
                  </w:r>
                  <w:r>
                    <w:rPr>
                      <w:rFonts w:ascii="宋体" w:hAnsi="宋体" w:cs="宋体" w:eastAsia="宋体"/>
                      <w:sz w:val="20"/>
                      <w:color w:val="000000"/>
                    </w:rPr>
                    <w:t>uv打印，高质亚克力烤漆立体字贴附式安装。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6220*1450mm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全手工苏裱工艺，腹部压光处理</w:t>
                  </w:r>
                  <w:r>
                    <w:rPr>
                      <w:rFonts w:ascii="宋体" w:hAnsi="宋体" w:cs="宋体" w:eastAsia="宋体"/>
                      <w:sz w:val="20"/>
                      <w:color w:val="000000"/>
                    </w:rPr>
                    <w:t>，框体采用实木画框，石蜡打磨，内文宣绒画布</w:t>
                  </w:r>
                  <w:r>
                    <w:rPr>
                      <w:rFonts w:ascii="宋体" w:hAnsi="宋体" w:cs="宋体" w:eastAsia="宋体"/>
                      <w:sz w:val="20"/>
                      <w:color w:val="000000"/>
                    </w:rPr>
                    <w:t>uv打印，托裱画心，贴附安装（结皮板水平处理）局部亚克力烤漆字。</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r>
            <w:tr>
              <w:tc>
                <w:tcPr>
                  <w:tcW w:type="dxa" w:w="29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42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西楼党组会议室墙面</w:t>
                  </w: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6660*1600mm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墙体面层基础处理，宣影布贴附图文</w:t>
                  </w:r>
                  <w:r>
                    <w:rPr>
                      <w:rFonts w:ascii="宋体" w:hAnsi="宋体" w:cs="宋体" w:eastAsia="宋体"/>
                      <w:sz w:val="20"/>
                      <w:color w:val="000000"/>
                    </w:rPr>
                    <w:t>uv打印，高质亚克力烤漆立体字，纳米那艺术展板贴附式安装。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1870*1600mm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墙体面层基础处理，宣影布贴附图文</w:t>
                  </w:r>
                  <w:r>
                    <w:rPr>
                      <w:rFonts w:ascii="宋体" w:hAnsi="宋体" w:cs="宋体" w:eastAsia="宋体"/>
                      <w:sz w:val="20"/>
                      <w:color w:val="000000"/>
                    </w:rPr>
                    <w:t>uv打印，高质亚克力烤漆立体字，纳米那艺术展板贴附式安装。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4400*2700mm</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墙体面层基础处理，宣影布贴附图文</w:t>
                  </w:r>
                  <w:r>
                    <w:rPr>
                      <w:rFonts w:ascii="宋体" w:hAnsi="宋体" w:cs="宋体" w:eastAsia="宋体"/>
                      <w:sz w:val="20"/>
                      <w:color w:val="000000"/>
                    </w:rPr>
                    <w:t>uv打印，高质亚克力烤漆立体字，纳米那艺术展板贴附式安装。</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4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西楼会客室</w:t>
                  </w:r>
                </w:p>
              </w:tc>
              <w:tc>
                <w:tcPr>
                  <w:tcW w:type="dxa" w:w="7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5800*1600mm</w:t>
                  </w:r>
                </w:p>
              </w:tc>
              <w:tc>
                <w:tcPr>
                  <w:tcW w:type="dxa" w:w="145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全手</w:t>
                  </w:r>
                  <w:r>
                    <w:rPr>
                      <w:rFonts w:ascii="宋体" w:hAnsi="宋体" w:cs="宋体" w:eastAsia="宋体"/>
                      <w:sz w:val="20"/>
                      <w:color w:val="000000"/>
                    </w:rPr>
                    <w:t>工苏裱工艺，腹部压光处理，框体采用实木画框，石蜡打磨，内文宣绒画布</w:t>
                  </w:r>
                  <w:r>
                    <w:rPr>
                      <w:rFonts w:ascii="宋体" w:hAnsi="宋体" w:cs="宋体" w:eastAsia="宋体"/>
                      <w:sz w:val="20"/>
                      <w:color w:val="000000"/>
                    </w:rPr>
                    <w:t>uv打印，托裱画心，贴附安装（结皮板水平处理）</w:t>
                  </w:r>
                  <w:r>
                    <w:rPr>
                      <w:rFonts w:ascii="宋体" w:hAnsi="宋体" w:cs="宋体" w:eastAsia="宋体"/>
                      <w:sz w:val="20"/>
                      <w:color w:val="000000"/>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4600*1600mm</w:t>
                  </w:r>
                </w:p>
              </w:tc>
              <w:tc>
                <w:tcPr>
                  <w:tcW w:type="dxa" w:w="1457"/>
                  <w:vMerge/>
                  <w:tcBorders>
                    <w:top w:val="none" w:color="000000" w:sz="4"/>
                    <w:left w:val="single" w:color="000000" w:sz="4"/>
                    <w:bottom w:val="non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3800*1600mm</w:t>
                  </w:r>
                </w:p>
              </w:tc>
              <w:tc>
                <w:tcPr>
                  <w:tcW w:type="dxa" w:w="1457"/>
                  <w:vMerge/>
                  <w:tcBorders>
                    <w:top w:val="none" w:color="000000" w:sz="4"/>
                    <w:left w:val="single" w:color="000000" w:sz="4"/>
                    <w:bottom w:val="non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4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西楼健身房墙面</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6100*2700mm</w:t>
                  </w:r>
                </w:p>
              </w:tc>
              <w:tc>
                <w:tcPr>
                  <w:tcW w:type="dxa" w:w="1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亚克力立体烤漆字，结皮板烤漆图文</w:t>
                  </w:r>
                  <w:r>
                    <w:rPr>
                      <w:rFonts w:ascii="宋体" w:hAnsi="宋体" w:cs="宋体" w:eastAsia="宋体"/>
                      <w:sz w:val="20"/>
                      <w:color w:val="000000"/>
                    </w:rPr>
                    <w:t>uv打印，纳米那材料异形切割烤漆处理贴附式安装。</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4960*2700mm</w:t>
                  </w:r>
                </w:p>
              </w:tc>
              <w:tc>
                <w:tcPr>
                  <w:tcW w:type="dxa" w:w="14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全手工苏裱工艺，腹部压光处理</w:t>
                  </w:r>
                  <w:r>
                    <w:rPr>
                      <w:rFonts w:ascii="宋体" w:hAnsi="宋体" w:cs="宋体" w:eastAsia="宋体"/>
                      <w:sz w:val="20"/>
                      <w:color w:val="000000"/>
                    </w:rPr>
                    <w:t>，框体采用实木画框，石蜡打磨，内文宣绒画</w:t>
                  </w:r>
                  <w:r>
                    <w:rPr>
                      <w:rFonts w:ascii="宋体" w:hAnsi="宋体" w:cs="宋体" w:eastAsia="宋体"/>
                      <w:sz w:val="20"/>
                      <w:color w:val="000000"/>
                    </w:rPr>
                    <w:t>布</w:t>
                  </w:r>
                  <w:r>
                    <w:rPr>
                      <w:rFonts w:ascii="宋体" w:hAnsi="宋体" w:cs="宋体" w:eastAsia="宋体"/>
                      <w:sz w:val="20"/>
                      <w:color w:val="000000"/>
                    </w:rPr>
                    <w:t>uv打印，托裱画心，贴附安装。</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3100*2700mm</w:t>
                  </w:r>
                </w:p>
              </w:tc>
              <w:tc>
                <w:tcPr>
                  <w:tcW w:type="dxa" w:w="1457"/>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42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楼道照片墙及文化墙</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6500*1450mm</w:t>
                  </w:r>
                </w:p>
              </w:tc>
              <w:tc>
                <w:tcPr>
                  <w:tcW w:type="dxa" w:w="1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墙体基础处理，乳胶漆上色，贴膜，局部立体字，亚克力粘接盒错位安装，内文高质相纸打印，贴附式广告钉装。</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vMerge/>
                  <w:tcBorders>
                    <w:top w:val="none" w:color="000000" w:sz="4"/>
                    <w:left w:val="single" w:color="000000" w:sz="4"/>
                    <w:bottom w:val="none" w:color="000000" w:sz="4"/>
                    <w:right w:val="single" w:color="000000" w:sz="4"/>
                  </w:tcBorders>
                </w:tcPr>
                <w:p/>
              </w:tc>
              <w:tc>
                <w:tcPr>
                  <w:tcW w:type="dxa" w:w="421"/>
                  <w:vMerge/>
                  <w:tcBorders>
                    <w:top w:val="none" w:color="000000" w:sz="4"/>
                    <w:left w:val="none" w:color="000000" w:sz="4"/>
                    <w:bottom w:val="none" w:color="000000" w:sz="4"/>
                    <w:right w:val="single" w:color="000000" w:sz="4"/>
                  </w:tcBorders>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9740*1450mm</w:t>
                  </w:r>
                </w:p>
              </w:tc>
              <w:tc>
                <w:tcPr>
                  <w:tcW w:type="dxa" w:w="145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全手工苏裱工艺，腹部压光处理</w:t>
                  </w:r>
                  <w:r>
                    <w:rPr>
                      <w:rFonts w:ascii="宋体" w:hAnsi="宋体" w:cs="宋体" w:eastAsia="宋体"/>
                      <w:sz w:val="20"/>
                      <w:color w:val="000000"/>
                    </w:rPr>
                    <w:t>，框体采用实木画框，石蜡打磨，内文宣绒画布</w:t>
                  </w:r>
                  <w:r>
                    <w:rPr>
                      <w:rFonts w:ascii="宋体" w:hAnsi="宋体" w:cs="宋体" w:eastAsia="宋体"/>
                      <w:sz w:val="20"/>
                      <w:color w:val="000000"/>
                    </w:rPr>
                    <w:t>uv打印，托裱画心，贴附安</w:t>
                  </w:r>
                  <w:r>
                    <w:rPr>
                      <w:rFonts w:ascii="宋体" w:hAnsi="宋体" w:cs="宋体" w:eastAsia="宋体"/>
                      <w:sz w:val="20"/>
                      <w:color w:val="000000"/>
                    </w:rPr>
                    <w:t>装（结皮板水平处理）局部亚克力烤漆字。</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r>
            <w:tr>
              <w:tc>
                <w:tcPr>
                  <w:tcW w:type="dxa" w:w="290"/>
                  <w:vMerge/>
                  <w:tcBorders>
                    <w:top w:val="none" w:color="000000" w:sz="4"/>
                    <w:left w:val="single" w:color="000000" w:sz="4"/>
                    <w:bottom w:val="none" w:color="000000" w:sz="4"/>
                    <w:right w:val="single" w:color="000000" w:sz="4"/>
                  </w:tcBorders>
                </w:tcPr>
                <w:p/>
              </w:tc>
              <w:tc>
                <w:tcPr>
                  <w:tcW w:type="dxa" w:w="421"/>
                  <w:vMerge/>
                  <w:tcBorders>
                    <w:top w:val="none" w:color="000000" w:sz="4"/>
                    <w:left w:val="none" w:color="000000" w:sz="4"/>
                    <w:bottom w:val="none" w:color="000000" w:sz="4"/>
                    <w:right w:val="single" w:color="000000" w:sz="4"/>
                  </w:tcBorders>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13900*1450mm</w:t>
                  </w:r>
                </w:p>
              </w:tc>
              <w:tc>
                <w:tcPr>
                  <w:tcW w:type="dxa" w:w="1457"/>
                  <w:vMerge/>
                  <w:tcBorders>
                    <w:top w:val="none" w:color="000000" w:sz="4"/>
                    <w:left w:val="none" w:color="000000" w:sz="4"/>
                    <w:bottom w:val="non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r>
            <w:tr>
              <w:tc>
                <w:tcPr>
                  <w:tcW w:type="dxa" w:w="290"/>
                  <w:vMerge/>
                  <w:tcBorders>
                    <w:top w:val="none" w:color="000000" w:sz="4"/>
                    <w:left w:val="single" w:color="000000" w:sz="4"/>
                    <w:bottom w:val="none" w:color="000000" w:sz="4"/>
                    <w:right w:val="single" w:color="000000" w:sz="4"/>
                  </w:tcBorders>
                </w:tcPr>
                <w:p/>
              </w:tc>
              <w:tc>
                <w:tcPr>
                  <w:tcW w:type="dxa" w:w="421"/>
                  <w:vMerge/>
                  <w:tcBorders>
                    <w:top w:val="none" w:color="000000" w:sz="4"/>
                    <w:left w:val="none" w:color="000000" w:sz="4"/>
                    <w:bottom w:val="none" w:color="000000" w:sz="4"/>
                    <w:right w:val="single" w:color="000000" w:sz="4"/>
                  </w:tcBorders>
                </w:tcP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9090*1450mm</w:t>
                  </w:r>
                </w:p>
              </w:tc>
              <w:tc>
                <w:tcPr>
                  <w:tcW w:type="dxa" w:w="1457"/>
                  <w:vMerge/>
                  <w:tcBorders>
                    <w:top w:val="none" w:color="000000" w:sz="4"/>
                    <w:left w:val="none" w:color="000000" w:sz="4"/>
                    <w:bottom w:val="non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3810"/>
                  <w:gridSpan w:val="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东西楼户外部分</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防撞条</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150mm</w:t>
                  </w:r>
                </w:p>
              </w:tc>
              <w:tc>
                <w:tcPr>
                  <w:tcW w:type="dxa" w:w="1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户外可移除贴膜，</w:t>
                  </w:r>
                  <w:r>
                    <w:rPr>
                      <w:rFonts w:ascii="宋体" w:hAnsi="宋体" w:cs="宋体" w:eastAsia="宋体"/>
                      <w:sz w:val="20"/>
                      <w:color w:val="000000"/>
                    </w:rPr>
                    <w:t>logo彩白彩工艺，图文uv打印</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楼栋铭牌</w:t>
                  </w:r>
                </w:p>
              </w:tc>
              <w:tc>
                <w:tcPr>
                  <w:tcW w:type="dxa" w:w="72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1600*700mm</w:t>
                  </w:r>
                </w:p>
              </w:tc>
              <w:tc>
                <w:tcPr>
                  <w:tcW w:type="dxa" w:w="14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不锈钢激光切割烤漆处理，镂空内嵌亚克力</w:t>
                  </w:r>
                  <w:r>
                    <w:rPr>
                      <w:rFonts w:ascii="宋体" w:hAnsi="宋体" w:cs="宋体" w:eastAsia="宋体"/>
                      <w:sz w:val="20"/>
                      <w:color w:val="000000"/>
                    </w:rPr>
                    <w:t>led内发光模组，logo组合uv打印。</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290"/>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42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户外景观</w:t>
                  </w:r>
                </w:p>
              </w:tc>
              <w:tc>
                <w:tcPr>
                  <w:tcW w:type="dxa" w:w="72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11000*800*3200mm</w:t>
                  </w:r>
                </w:p>
              </w:tc>
              <w:tc>
                <w:tcPr>
                  <w:tcW w:type="dxa" w:w="145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主体镀锌板焊接，内置方管骨架，面层烤漆，文字金属烤漆立体字，预埋基础生根法兰链接安装。</w:t>
                  </w:r>
                </w:p>
              </w:tc>
              <w:tc>
                <w:tcPr>
                  <w:tcW w:type="dxa" w:w="49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宣传栏</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2510*3000*200mm</w:t>
                  </w:r>
                </w:p>
              </w:tc>
              <w:tc>
                <w:tcPr>
                  <w:tcW w:type="dxa" w:w="1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镀锌板，激光雕刻，数控折弯，焊接，打磨，表面静电喷塑，内置龙骨。</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国画</w:t>
                  </w: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尺寸结合空间比例</w:t>
                  </w:r>
                </w:p>
              </w:tc>
              <w:tc>
                <w:tcPr>
                  <w:tcW w:type="dxa" w:w="14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实木框体，山水主题国画</w:t>
                  </w:r>
                </w:p>
              </w:tc>
              <w:tc>
                <w:tcPr>
                  <w:tcW w:type="dxa" w:w="49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幅</w:t>
                  </w:r>
                </w:p>
              </w:tc>
              <w:tc>
                <w:tcPr>
                  <w:tcW w:type="dxa" w:w="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290"/>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42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办公室职责规范</w:t>
                  </w:r>
                </w:p>
              </w:tc>
              <w:tc>
                <w:tcPr>
                  <w:tcW w:type="dxa" w:w="728"/>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w:t>
                  </w:r>
                </w:p>
              </w:tc>
              <w:tc>
                <w:tcPr>
                  <w:tcW w:type="dxa" w:w="145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高质结皮板材烤漆处理，图文</w:t>
                  </w:r>
                  <w:r>
                    <w:rPr>
                      <w:rFonts w:ascii="宋体" w:hAnsi="宋体" w:cs="宋体" w:eastAsia="宋体"/>
                      <w:sz w:val="20"/>
                      <w:color w:val="000000"/>
                    </w:rPr>
                    <w:t>uv打印，内容结合空间设计排版</w:t>
                  </w:r>
                </w:p>
              </w:tc>
              <w:tc>
                <w:tcPr>
                  <w:tcW w:type="dxa" w:w="493"/>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421"/>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33</w:t>
                  </w:r>
                </w:p>
              </w:tc>
            </w:tr>
            <w:tr>
              <w:tc>
                <w:tcPr>
                  <w:tcW w:type="dxa" w:w="3810"/>
                  <w:gridSpan w:val="6"/>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其他施工部分</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安装工序</w:t>
                  </w:r>
                </w:p>
              </w:tc>
              <w:tc>
                <w:tcPr>
                  <w:tcW w:type="dxa" w:w="218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加工、安装、室内地面保护及施工后清洁等</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bl>
          <w:p>
            <w:pPr>
              <w:pStyle w:val="null3"/>
              <w:ind w:firstLine="211"/>
              <w:jc w:val="both"/>
            </w:pPr>
            <w:r>
              <w:rPr>
                <w:rFonts w:ascii="宋体" w:hAnsi="宋体" w:cs="宋体" w:eastAsia="宋体"/>
                <w:sz w:val="21"/>
                <w:b/>
              </w:rPr>
              <w:t>三、商务要求</w:t>
            </w:r>
          </w:p>
          <w:p>
            <w:pPr>
              <w:pStyle w:val="null3"/>
              <w:ind w:firstLine="420"/>
              <w:jc w:val="both"/>
            </w:pPr>
            <w:r>
              <w:rPr>
                <w:rFonts w:ascii="宋体" w:hAnsi="宋体" w:cs="宋体" w:eastAsia="宋体"/>
                <w:sz w:val="21"/>
              </w:rPr>
              <w:t>1.</w:t>
            </w:r>
            <w:r>
              <w:rPr>
                <w:rFonts w:ascii="宋体" w:hAnsi="宋体" w:cs="宋体" w:eastAsia="宋体"/>
                <w:sz w:val="21"/>
              </w:rPr>
              <w:t>服务期限</w:t>
            </w:r>
            <w:r>
              <w:rPr>
                <w:rFonts w:ascii="宋体" w:hAnsi="宋体" w:cs="宋体" w:eastAsia="宋体"/>
                <w:sz w:val="21"/>
              </w:rPr>
              <w:t>：</w:t>
            </w:r>
            <w:r>
              <w:rPr>
                <w:rFonts w:ascii="宋体" w:hAnsi="宋体" w:cs="宋体" w:eastAsia="宋体"/>
                <w:sz w:val="21"/>
              </w:rPr>
              <w:t>自合同签订之日起</w:t>
            </w:r>
            <w:r>
              <w:rPr>
                <w:rFonts w:ascii="宋体" w:hAnsi="宋体" w:cs="宋体" w:eastAsia="宋体"/>
                <w:sz w:val="21"/>
              </w:rPr>
              <w:t>35个工作日内完成。</w:t>
            </w:r>
          </w:p>
          <w:p>
            <w:pPr>
              <w:pStyle w:val="null3"/>
              <w:ind w:firstLine="420"/>
              <w:jc w:val="both"/>
            </w:pPr>
            <w:r>
              <w:rPr>
                <w:rFonts w:ascii="宋体" w:hAnsi="宋体" w:cs="宋体" w:eastAsia="宋体"/>
                <w:sz w:val="21"/>
              </w:rPr>
              <w:t>2.款项结算：合同签订后，支付合同价款的50%；项目完工验收合格无任何质量问题，支付剩余的50%。</w:t>
            </w:r>
          </w:p>
          <w:p>
            <w:pPr>
              <w:pStyle w:val="null3"/>
            </w:pPr>
            <w:r>
              <w:rPr/>
              <w:t xml:space="preserve"> </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自合同签订之日起35个工作日内完成。</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详见服务合同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项目完工验收合格无任何质量问题</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详见服务合同</w:t>
      </w:r>
    </w:p>
    <w:p>
      <w:pPr>
        <w:pStyle w:val="null3"/>
        <w:outlineLvl w:val="2"/>
      </w:pPr>
      <w:r>
        <w:rPr>
          <w:sz w:val="28"/>
          <w:b/>
        </w:rPr>
        <w:t>3.4其他要求</w:t>
      </w:r>
    </w:p>
    <w:p>
      <w:pPr>
        <w:pStyle w:val="null3"/>
      </w:pPr>
      <w:r>
        <w:rPr/>
        <w:t>1、本项目采购内容“西安市秦岭生态环境保护管理局办公区域文化建设项目”对应的中小企业划分标准所属行业为：其他未列明行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法律、行政法规规定的其他条件</w:t>
            </w:r>
          </w:p>
        </w:tc>
        <w:tc>
          <w:tcPr>
            <w:tcW w:type="dxa" w:w="3322"/>
          </w:tcPr>
          <w:p>
            <w:pPr>
              <w:pStyle w:val="null3"/>
            </w:pPr>
            <w:r>
              <w:rPr/>
              <w:t>具备法律、行政法规规定的其他条件的证明材料。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企业信用查询</w:t>
            </w:r>
          </w:p>
        </w:tc>
        <w:tc>
          <w:tcPr>
            <w:tcW w:type="dxa" w:w="3322"/>
          </w:tcPr>
          <w:p>
            <w:pPr>
              <w:pStyle w:val="null3"/>
            </w:pPr>
            <w:r>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本项目不接受联合体投标，不允许分包。供应商提供《非联合体不分包投标声明》，视为独立投标，不分包。</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w:t>
            </w:r>
          </w:p>
        </w:tc>
        <w:tc>
          <w:tcPr>
            <w:tcW w:type="dxa" w:w="1661"/>
          </w:tcPr>
          <w:p>
            <w:pPr>
              <w:pStyle w:val="null3"/>
            </w:pPr>
            <w:r>
              <w:rPr/>
              <w:t>中小企业声明函 承诺书 资格证明材料 报价表 响应文件封面 偏差表 其他资料 残疾人福利性单位声明函 磋商报价一览表及报价明细表 服务方案 标的清单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w:t>
            </w:r>
          </w:p>
        </w:tc>
        <w:tc>
          <w:tcPr>
            <w:tcW w:type="dxa" w:w="1661"/>
          </w:tcPr>
          <w:p>
            <w:pPr>
              <w:pStyle w:val="null3"/>
            </w:pPr>
            <w:r>
              <w:rPr/>
              <w:t>磋商报价一览表及报价明细表 标的清单 报价表</w:t>
            </w:r>
          </w:p>
        </w:tc>
      </w:tr>
      <w:tr>
        <w:tc>
          <w:tcPr>
            <w:tcW w:type="dxa" w:w="831"/>
          </w:tcPr>
          <w:p>
            <w:pPr>
              <w:pStyle w:val="null3"/>
            </w:pPr>
            <w:r>
              <w:rPr/>
              <w:t>4</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中小企业声明函 承诺书 资格证明材料 报价表 响应文件封面 偏差表 其他资料 残疾人福利性单位声明函 磋商报价一览表及报价明细表 服务方案 标的清单 响应函 监狱企业的证明文件</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中小企业声明函 承诺书 资格证明材料 报价表 响应文件封面 偏差表 其他资料 残疾人福利性单位声明函 磋商报价一览表及报价明细表 服务方案 标的清单 响应函 监狱企业的证明文件</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磋商报价一览表及报价明细表 标的清单 报价表</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响应有效期满足磋商文件要求</w:t>
            </w:r>
          </w:p>
        </w:tc>
        <w:tc>
          <w:tcPr>
            <w:tcW w:type="dxa" w:w="1661"/>
          </w:tcPr>
          <w:p>
            <w:pPr>
              <w:pStyle w:val="null3"/>
            </w:pPr>
            <w:r>
              <w:rPr/>
              <w:t>资格证明材料 响应函</w:t>
            </w:r>
          </w:p>
        </w:tc>
      </w:tr>
      <w:tr>
        <w:tc>
          <w:tcPr>
            <w:tcW w:type="dxa" w:w="831"/>
          </w:tcPr>
          <w:p>
            <w:pPr>
              <w:pStyle w:val="null3"/>
            </w:pPr>
            <w:r>
              <w:rPr/>
              <w:t>8</w:t>
            </w:r>
          </w:p>
        </w:tc>
        <w:tc>
          <w:tcPr>
            <w:tcW w:type="dxa" w:w="2492"/>
          </w:tcPr>
          <w:p>
            <w:pPr>
              <w:pStyle w:val="null3"/>
            </w:pPr>
            <w:r>
              <w:rPr/>
              <w:t>报价有效性</w:t>
            </w:r>
          </w:p>
        </w:tc>
        <w:tc>
          <w:tcPr>
            <w:tcW w:type="dxa" w:w="3322"/>
          </w:tcPr>
          <w:p>
            <w:pPr>
              <w:pStyle w:val="null3"/>
            </w:pPr>
            <w:r>
              <w:rPr/>
              <w:t>报价未超过磋商文件中规定的采购预算金额或最高限价。</w:t>
            </w:r>
          </w:p>
        </w:tc>
        <w:tc>
          <w:tcPr>
            <w:tcW w:type="dxa" w:w="1661"/>
          </w:tcPr>
          <w:p>
            <w:pPr>
              <w:pStyle w:val="null3"/>
            </w:pPr>
            <w:r>
              <w:rPr/>
              <w:t>磋商报价一览表及报价明细表 标的清单 报价表</w:t>
            </w:r>
          </w:p>
        </w:tc>
      </w:tr>
      <w:tr>
        <w:tc>
          <w:tcPr>
            <w:tcW w:type="dxa" w:w="831"/>
          </w:tcPr>
          <w:p>
            <w:pPr>
              <w:pStyle w:val="null3"/>
            </w:pPr>
            <w:r>
              <w:rPr/>
              <w:t>9</w:t>
            </w:r>
          </w:p>
        </w:tc>
        <w:tc>
          <w:tcPr>
            <w:tcW w:type="dxa" w:w="2492"/>
          </w:tcPr>
          <w:p>
            <w:pPr>
              <w:pStyle w:val="null3"/>
            </w:pPr>
            <w:r>
              <w:rPr/>
              <w:t>实质性条款</w:t>
            </w:r>
          </w:p>
        </w:tc>
        <w:tc>
          <w:tcPr>
            <w:tcW w:type="dxa" w:w="3322"/>
          </w:tcPr>
          <w:p>
            <w:pPr>
              <w:pStyle w:val="null3"/>
            </w:pPr>
            <w:r>
              <w:rPr/>
              <w:t>满足本磋商文件中的实质性条款（服务期限、服务地点、付款方式）要求</w:t>
            </w:r>
          </w:p>
        </w:tc>
        <w:tc>
          <w:tcPr>
            <w:tcW w:type="dxa" w:w="1661"/>
          </w:tcPr>
          <w:p>
            <w:pPr>
              <w:pStyle w:val="null3"/>
            </w:pPr>
            <w:r>
              <w:rPr/>
              <w:t>磋商报价一览表及报价明细表 标的清单 报价表</w:t>
            </w:r>
          </w:p>
        </w:tc>
      </w:tr>
      <w:tr>
        <w:tc>
          <w:tcPr>
            <w:tcW w:type="dxa" w:w="831"/>
          </w:tcPr>
          <w:p>
            <w:pPr>
              <w:pStyle w:val="null3"/>
            </w:pPr>
            <w:r>
              <w:rPr/>
              <w:t>10</w:t>
            </w:r>
          </w:p>
        </w:tc>
        <w:tc>
          <w:tcPr>
            <w:tcW w:type="dxa" w:w="2492"/>
          </w:tcPr>
          <w:p>
            <w:pPr>
              <w:pStyle w:val="null3"/>
            </w:pPr>
            <w:r>
              <w:rPr/>
              <w:t>其他情形</w:t>
            </w:r>
          </w:p>
        </w:tc>
        <w:tc>
          <w:tcPr>
            <w:tcW w:type="dxa" w:w="3322"/>
          </w:tcPr>
          <w:p>
            <w:pPr>
              <w:pStyle w:val="null3"/>
            </w:pPr>
            <w:r>
              <w:rPr/>
              <w:t>无法律、规章、规范性文件和磋商文件规定的其他无效情形</w:t>
            </w:r>
          </w:p>
        </w:tc>
        <w:tc>
          <w:tcPr>
            <w:tcW w:type="dxa" w:w="1661"/>
          </w:tcPr>
          <w:p>
            <w:pPr>
              <w:pStyle w:val="null3"/>
            </w:pPr>
            <w:r>
              <w:rPr/>
              <w:t>中小企业声明函 承诺书 资格证明材料 报价表 响应文件封面 偏差表 其他资料 残疾人福利性单位声明函 磋商报价一览表及报价明细表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物料制作方案</w:t>
            </w:r>
          </w:p>
        </w:tc>
        <w:tc>
          <w:tcPr>
            <w:tcW w:type="dxa" w:w="2492"/>
          </w:tcPr>
          <w:p>
            <w:pPr>
              <w:pStyle w:val="null3"/>
            </w:pPr>
            <w:r>
              <w:rPr/>
              <w:t>供应商针对本项目铭牌类、展板类、宣传类、打印类等物料制作方案。 物料制作方案可行、材料来源可靠，加工制作工序科学，承诺交付物料质量标准高计（7-10]分； 物料制作方案可行性一般、加工制作工序基本科学计（4-7]分； 物料制作方案简单无相关承诺计[0-4]分。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展示设计</w:t>
            </w:r>
          </w:p>
        </w:tc>
        <w:tc>
          <w:tcPr>
            <w:tcW w:type="dxa" w:w="2492"/>
          </w:tcPr>
          <w:p>
            <w:pPr>
              <w:pStyle w:val="null3"/>
            </w:pPr>
            <w:r>
              <w:rPr/>
              <w:t>供应商针对本项目的宣传、布置、室内等有关设计。 设计方案详细、创意新颖、思路清晰，审美性、艺术性、整体性强，满足采购需求计（5-8]分； 设计方案不够详细、思路基本清晰计（3-5]分； 设计方案简单、可行性差计[0-3]分。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工艺施工方案</w:t>
            </w:r>
          </w:p>
        </w:tc>
        <w:tc>
          <w:tcPr>
            <w:tcW w:type="dxa" w:w="2492"/>
          </w:tcPr>
          <w:p>
            <w:pPr>
              <w:pStyle w:val="null3"/>
            </w:pPr>
            <w:r>
              <w:rPr/>
              <w:t>供应商针对本项目的工艺施工方案。 工艺施工方案完善，具有较强的组织能力，能够合理调配和及时安排施工计（5-8]分； 工艺施工方案基本完善、调配施工计划较合理计（3-5]分； 工艺施工方案空泛计[0-3]分。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服务团队人员配备</w:t>
            </w:r>
          </w:p>
        </w:tc>
        <w:tc>
          <w:tcPr>
            <w:tcW w:type="dxa" w:w="2492"/>
          </w:tcPr>
          <w:p>
            <w:pPr>
              <w:pStyle w:val="null3"/>
            </w:pPr>
            <w:r>
              <w:rPr/>
              <w:t>供应商针对本项目投入的服务团队人员（包括设计、安装人员等）。 人员配备合理、分工明确、职责清晰计（7-10]分； 人员配备基本合理、分工不够明确计（4-7]分； 人员配备不充足，影响项目进程计[0-4]分。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拟投入设备 及可调配设 备资源</w:t>
            </w:r>
          </w:p>
        </w:tc>
        <w:tc>
          <w:tcPr>
            <w:tcW w:type="dxa" w:w="2492"/>
          </w:tcPr>
          <w:p>
            <w:pPr>
              <w:pStyle w:val="null3"/>
            </w:pPr>
            <w:r>
              <w:rPr/>
              <w:t>针对本项目的实际需求和自身情况，拟投入到本项目实施使用的加工制作设备、安装施工设备、印刷设备及其他需要的设备，包括供应商自有设备及可调配使用的设备情况。 设备满足项目需求、可调配资源充足计（5-7]分； 设备基本满足项目需求、可调配资源较少计（3-5]分； 设备配备简单、无相关资源计[0-3]分。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进度计划安排</w:t>
            </w:r>
          </w:p>
        </w:tc>
        <w:tc>
          <w:tcPr>
            <w:tcW w:type="dxa" w:w="2492"/>
          </w:tcPr>
          <w:p>
            <w:pPr>
              <w:pStyle w:val="null3"/>
            </w:pPr>
            <w:r>
              <w:rPr/>
              <w:t>供应商针对本项目能够按照项目的总体要求制定进度计划，并在规定的时间内完成安装，且在实施节点中制定了切实可行的保障措施。 总体安排合理、内容完整详细，能保障项目的正常交付计（5-8]分； 总体安排合理性一般、内容不够详细，基本能满足项目需求的计（3-5]分； 有内容但不符合项目要求得计[0-3]分。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质量及安全保证措施</w:t>
            </w:r>
          </w:p>
        </w:tc>
        <w:tc>
          <w:tcPr>
            <w:tcW w:type="dxa" w:w="2492"/>
          </w:tcPr>
          <w:p>
            <w:pPr>
              <w:pStyle w:val="null3"/>
            </w:pPr>
            <w:r>
              <w:rPr/>
              <w:t>针对本项目提供文化建设安装及设备材料运输过程的质量及安全保证措施。质量及安全保证措施合理、内容完善详尽的计 （5-8]分； 有质量及安全保证措施但内容不够详尽的计（3-5]分； 措施存在部分缺陷和不足的计[0-3]分。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供应商针对本项目制定的应急预案保障措施。 保障措施得当、全面、详尽、合理可行计（4-6]分； 保障措施具有可行性，有一定的实操性计（2-4]分； 保障措施空泛或无实质性内容计[0-2]分。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针对本项目制定合理可行的售后服务，售后服务包括售后服务措施、响应时间、服务方式、服务范围、售后服务人员组织结构等。 售后服务方案全面、合理，针对性、可行性强计（7-10]分； 售后服务方案基本全面、合理，针对性、可行性一般计（4-7]分； 售后服务方案简单、空泛，针对性、可行性差计[0-4]分。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供应商对本项目周期、计划、服务的周到性等承诺措施进行评审。 承诺措施详尽合理有效计(3-5]分； 承诺措施不够详尽计[0-3]分。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供应商提供2021年1月1日至今（以合同签订时间为准）类似项目业绩，业绩以合同为依据，每提供一份业绩证明材料计2分，满分10分。 （备注：供应商响应文件中提供合同复印件加盖供应商公章。）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磋商报价一览表及报价明细表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详见附件：磋商报价一览表及报价明细表</w:t>
      </w:r>
    </w:p>
    <w:p>
      <w:pPr>
        <w:pStyle w:val="null3"/>
        <w:ind w:firstLine="960"/>
      </w:pPr>
      <w:r>
        <w:rPr/>
        <w:t>详见附件：偏差表</w:t>
      </w:r>
    </w:p>
    <w:p>
      <w:pPr>
        <w:pStyle w:val="null3"/>
        <w:ind w:firstLine="960"/>
      </w:pPr>
      <w:r>
        <w:rPr/>
        <w:t>详见附件：承诺书</w:t>
      </w:r>
    </w:p>
    <w:p>
      <w:pPr>
        <w:pStyle w:val="null3"/>
        <w:ind w:firstLine="960"/>
      </w:pPr>
      <w:r>
        <w:rPr/>
        <w:t>详见附件：资格证明材料</w:t>
      </w:r>
    </w:p>
    <w:p>
      <w:pPr>
        <w:pStyle w:val="null3"/>
        <w:ind w:firstLine="960"/>
      </w:pPr>
      <w:r>
        <w:rPr/>
        <w:t>详见附件：服务方案</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