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9CE26">
      <w:pPr>
        <w:pStyle w:val="8"/>
        <w:jc w:val="center"/>
        <w:outlineLvl w:val="0"/>
        <w:rPr>
          <w:color w:val="auto"/>
          <w:highlight w:val="none"/>
        </w:rPr>
      </w:pPr>
      <w:r>
        <w:rPr>
          <w:b/>
          <w:color w:val="auto"/>
          <w:sz w:val="48"/>
          <w:highlight w:val="none"/>
        </w:rPr>
        <w:t>政府采购合同</w:t>
      </w:r>
    </w:p>
    <w:p w14:paraId="2EDC5863">
      <w:pPr>
        <w:pStyle w:val="8"/>
        <w:jc w:val="center"/>
        <w:outlineLvl w:val="0"/>
        <w:rPr>
          <w:b/>
          <w:color w:val="auto"/>
          <w:sz w:val="48"/>
          <w:highlight w:val="none"/>
        </w:rPr>
      </w:pPr>
    </w:p>
    <w:p w14:paraId="318A1B80">
      <w:pPr>
        <w:pStyle w:val="8"/>
        <w:jc w:val="center"/>
        <w:outlineLvl w:val="0"/>
        <w:rPr>
          <w:b/>
          <w:color w:val="auto"/>
          <w:sz w:val="48"/>
          <w:highlight w:val="none"/>
        </w:rPr>
      </w:pPr>
    </w:p>
    <w:p w14:paraId="0E82ED04">
      <w:pPr>
        <w:pStyle w:val="8"/>
        <w:jc w:val="center"/>
        <w:outlineLvl w:val="0"/>
        <w:rPr>
          <w:b/>
          <w:color w:val="auto"/>
          <w:sz w:val="48"/>
          <w:highlight w:val="none"/>
        </w:rPr>
      </w:pPr>
      <w:r>
        <w:rPr>
          <w:rFonts w:hint="eastAsia"/>
          <w:b/>
          <w:color w:val="auto"/>
          <w:sz w:val="48"/>
          <w:highlight w:val="none"/>
          <w:lang w:eastAsia="zh-CN"/>
        </w:rPr>
        <w:t>密知保密在线教育培训平台建设项目</w:t>
      </w:r>
    </w:p>
    <w:p w14:paraId="372B595E">
      <w:pPr>
        <w:pStyle w:val="8"/>
        <w:jc w:val="center"/>
        <w:outlineLvl w:val="0"/>
        <w:rPr>
          <w:b/>
          <w:color w:val="auto"/>
          <w:sz w:val="48"/>
          <w:highlight w:val="none"/>
        </w:rPr>
      </w:pPr>
    </w:p>
    <w:p w14:paraId="5DFAC1AE">
      <w:pPr>
        <w:pStyle w:val="8"/>
        <w:jc w:val="center"/>
        <w:outlineLvl w:val="0"/>
        <w:rPr>
          <w:b/>
          <w:color w:val="auto"/>
          <w:sz w:val="48"/>
          <w:highlight w:val="none"/>
        </w:rPr>
      </w:pPr>
    </w:p>
    <w:p w14:paraId="6B8B2339">
      <w:pPr>
        <w:pStyle w:val="8"/>
        <w:jc w:val="center"/>
        <w:outlineLvl w:val="0"/>
        <w:rPr>
          <w:b/>
          <w:color w:val="auto"/>
          <w:sz w:val="48"/>
          <w:highlight w:val="none"/>
        </w:rPr>
      </w:pPr>
    </w:p>
    <w:p w14:paraId="3D7065F6">
      <w:pPr>
        <w:pStyle w:val="8"/>
        <w:jc w:val="center"/>
        <w:outlineLvl w:val="0"/>
        <w:rPr>
          <w:b/>
          <w:color w:val="auto"/>
          <w:sz w:val="48"/>
          <w:highlight w:val="none"/>
        </w:rPr>
      </w:pPr>
    </w:p>
    <w:p w14:paraId="69C22AFF">
      <w:pPr>
        <w:pStyle w:val="8"/>
        <w:jc w:val="center"/>
        <w:outlineLvl w:val="0"/>
        <w:rPr>
          <w:b/>
          <w:color w:val="auto"/>
          <w:sz w:val="48"/>
          <w:highlight w:val="none"/>
        </w:rPr>
      </w:pPr>
    </w:p>
    <w:p w14:paraId="728BD917">
      <w:pPr>
        <w:pStyle w:val="8"/>
        <w:jc w:val="center"/>
        <w:outlineLvl w:val="0"/>
        <w:rPr>
          <w:b/>
          <w:color w:val="auto"/>
          <w:sz w:val="48"/>
          <w:highlight w:val="none"/>
        </w:rPr>
      </w:pPr>
    </w:p>
    <w:p w14:paraId="46772BC6">
      <w:pPr>
        <w:pStyle w:val="8"/>
        <w:jc w:val="center"/>
        <w:outlineLvl w:val="0"/>
        <w:rPr>
          <w:color w:val="auto"/>
          <w:highlight w:val="none"/>
        </w:rPr>
      </w:pPr>
      <w:r>
        <w:rPr>
          <w:b/>
          <w:color w:val="auto"/>
          <w:sz w:val="48"/>
          <w:highlight w:val="none"/>
        </w:rPr>
        <w:t xml:space="preserve"> （服务类）</w:t>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2BE85AD4">
      <w:pPr>
        <w:pStyle w:val="8"/>
        <w:jc w:val="center"/>
        <w:outlineLvl w:val="0"/>
        <w:rPr>
          <w:color w:val="auto"/>
          <w:highlight w:val="none"/>
        </w:rPr>
      </w:pPr>
    </w:p>
    <w:p w14:paraId="33DF0BF3">
      <w:pPr>
        <w:pStyle w:val="8"/>
        <w:jc w:val="center"/>
        <w:outlineLvl w:val="0"/>
        <w:rPr>
          <w:color w:val="auto"/>
          <w:highlight w:val="none"/>
        </w:rPr>
      </w:pPr>
    </w:p>
    <w:p w14:paraId="7215B938">
      <w:pPr>
        <w:pStyle w:val="8"/>
        <w:jc w:val="center"/>
        <w:outlineLvl w:val="0"/>
        <w:rPr>
          <w:color w:val="auto"/>
          <w:highlight w:val="none"/>
        </w:rPr>
      </w:pPr>
    </w:p>
    <w:p w14:paraId="628405A6">
      <w:pPr>
        <w:pStyle w:val="8"/>
        <w:jc w:val="center"/>
        <w:outlineLvl w:val="0"/>
        <w:rPr>
          <w:color w:val="auto"/>
          <w:highlight w:val="none"/>
        </w:rPr>
      </w:pPr>
    </w:p>
    <w:p w14:paraId="2B9ACE49">
      <w:pPr>
        <w:pStyle w:val="8"/>
        <w:jc w:val="center"/>
        <w:outlineLvl w:val="0"/>
        <w:rPr>
          <w:rFonts w:hint="eastAsia" w:eastAsiaTheme="minorEastAsia"/>
          <w:color w:val="auto"/>
          <w:highlight w:val="none"/>
          <w:lang w:val="en-US" w:eastAsia="zh-CN"/>
        </w:rPr>
      </w:pPr>
      <w:r>
        <w:rPr>
          <w:color w:val="auto"/>
          <w:highlight w:val="none"/>
        </w:rPr>
        <w:br w:type="textWrapping"/>
      </w:r>
      <w:r>
        <w:rPr>
          <w:rFonts w:hint="eastAsia"/>
          <w:color w:val="auto"/>
          <w:highlight w:val="none"/>
          <w:lang w:val="en-US" w:eastAsia="zh-CN"/>
        </w:rPr>
        <w:t xml:space="preserve"> </w:t>
      </w:r>
    </w:p>
    <w:p w14:paraId="77DCB4D4">
      <w:pPr>
        <w:ind w:firstLine="964" w:firstLineChars="300"/>
        <w:rPr>
          <w:b/>
          <w:bCs/>
          <w:color w:val="auto"/>
          <w:sz w:val="32"/>
          <w:szCs w:val="32"/>
          <w:highlight w:val="none"/>
        </w:rPr>
      </w:pPr>
      <w:r>
        <w:rPr>
          <w:rFonts w:hint="eastAsia"/>
          <w:b/>
          <w:bCs/>
          <w:color w:val="auto"/>
          <w:sz w:val="32"/>
          <w:szCs w:val="32"/>
          <w:highlight w:val="none"/>
        </w:rPr>
        <w:t>甲    方：</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r>
        <w:rPr>
          <w:rFonts w:hint="eastAsia"/>
          <w:b/>
          <w:bCs/>
          <w:color w:val="auto"/>
          <w:sz w:val="32"/>
          <w:szCs w:val="32"/>
          <w:highlight w:val="none"/>
          <w:u w:val="single"/>
        </w:rPr>
        <w:t xml:space="preserve">         </w:t>
      </w:r>
    </w:p>
    <w:p w14:paraId="75259BEB">
      <w:pPr>
        <w:ind w:firstLine="964" w:firstLineChars="300"/>
        <w:rPr>
          <w:b/>
          <w:bCs/>
          <w:color w:val="auto"/>
          <w:sz w:val="32"/>
          <w:szCs w:val="32"/>
          <w:highlight w:val="none"/>
        </w:rPr>
      </w:pPr>
      <w:r>
        <w:rPr>
          <w:rFonts w:hint="eastAsia"/>
          <w:b/>
          <w:bCs/>
          <w:color w:val="auto"/>
          <w:sz w:val="32"/>
          <w:szCs w:val="32"/>
          <w:highlight w:val="none"/>
        </w:rPr>
        <w:t>乙    方：</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r>
        <w:rPr>
          <w:rFonts w:hint="eastAsia"/>
          <w:b/>
          <w:bCs/>
          <w:color w:val="auto"/>
          <w:sz w:val="32"/>
          <w:szCs w:val="32"/>
          <w:highlight w:val="none"/>
          <w:u w:val="single"/>
        </w:rPr>
        <w:t xml:space="preserve">   </w:t>
      </w:r>
    </w:p>
    <w:p w14:paraId="2D70E855">
      <w:pPr>
        <w:ind w:firstLine="964" w:firstLineChars="300"/>
        <w:rPr>
          <w:b/>
          <w:bCs/>
          <w:color w:val="auto"/>
          <w:sz w:val="32"/>
          <w:szCs w:val="32"/>
          <w:highlight w:val="none"/>
          <w:u w:val="single"/>
        </w:rPr>
      </w:pPr>
      <w:r>
        <w:rPr>
          <w:rFonts w:hint="eastAsia"/>
          <w:b/>
          <w:bCs/>
          <w:color w:val="auto"/>
          <w:sz w:val="32"/>
          <w:szCs w:val="32"/>
          <w:highlight w:val="none"/>
        </w:rPr>
        <w:t>签订地点：</w:t>
      </w:r>
      <w:r>
        <w:rPr>
          <w:rFonts w:hint="eastAsia"/>
          <w:b/>
          <w:bCs/>
          <w:color w:val="auto"/>
          <w:sz w:val="32"/>
          <w:szCs w:val="32"/>
          <w:highlight w:val="none"/>
          <w:u w:val="single"/>
        </w:rPr>
        <w:t xml:space="preserve">                           </w:t>
      </w:r>
    </w:p>
    <w:p w14:paraId="2D81BC3D">
      <w:pPr>
        <w:pStyle w:val="8"/>
        <w:jc w:val="left"/>
        <w:rPr>
          <w:b/>
          <w:color w:val="auto"/>
          <w:sz w:val="27"/>
          <w:highlight w:val="none"/>
        </w:rPr>
      </w:pPr>
    </w:p>
    <w:p w14:paraId="74EE7400">
      <w:pPr>
        <w:pStyle w:val="8"/>
        <w:jc w:val="left"/>
        <w:rPr>
          <w:b/>
          <w:color w:val="auto"/>
          <w:sz w:val="27"/>
          <w:highlight w:val="none"/>
        </w:rPr>
      </w:pPr>
    </w:p>
    <w:p w14:paraId="48340F22">
      <w:pPr>
        <w:pStyle w:val="8"/>
        <w:jc w:val="left"/>
        <w:rPr>
          <w:b/>
          <w:color w:val="auto"/>
          <w:sz w:val="27"/>
          <w:highlight w:val="none"/>
        </w:rPr>
      </w:pPr>
    </w:p>
    <w:p w14:paraId="4E8EFA28">
      <w:pPr>
        <w:pStyle w:val="8"/>
        <w:jc w:val="left"/>
        <w:rPr>
          <w:color w:val="auto"/>
          <w:highlight w:val="none"/>
        </w:rPr>
      </w:pPr>
      <w:r>
        <w:rPr>
          <w:color w:val="auto"/>
          <w:highlight w:val="none"/>
        </w:rPr>
        <w:t xml:space="preserve"> </w:t>
      </w:r>
    </w:p>
    <w:p w14:paraId="1322C9F1">
      <w:pPr>
        <w:pStyle w:val="2"/>
        <w:shd w:val="clear" w:color="auto" w:fill="auto"/>
        <w:spacing w:line="440" w:lineRule="exact"/>
        <w:jc w:val="center"/>
        <w:rPr>
          <w:rFonts w:hint="eastAsia" w:ascii="宋体" w:hAnsi="宋体" w:eastAsia="宋体" w:cs="宋体"/>
          <w:color w:val="auto"/>
          <w:sz w:val="24"/>
          <w:highlight w:val="none"/>
        </w:rPr>
      </w:pPr>
      <w:r>
        <w:rPr>
          <w:color w:val="auto"/>
          <w:sz w:val="24"/>
          <w:szCs w:val="24"/>
          <w:highlight w:val="none"/>
        </w:rPr>
        <w:t xml:space="preserve"> </w:t>
      </w:r>
      <w:r>
        <w:rPr>
          <w:rFonts w:hint="eastAsia"/>
          <w:color w:val="auto"/>
          <w:sz w:val="24"/>
          <w:szCs w:val="24"/>
          <w:highlight w:val="none"/>
          <w:lang w:val="en-US" w:eastAsia="zh-CN"/>
        </w:rPr>
        <w:t xml:space="preserve"> </w:t>
      </w:r>
      <w:bookmarkStart w:id="0" w:name="_Toc6680"/>
      <w:r>
        <w:rPr>
          <w:rFonts w:hint="eastAsia" w:ascii="宋体" w:hAnsi="宋体" w:eastAsia="宋体" w:cs="宋体"/>
          <w:color w:val="auto"/>
          <w:sz w:val="32"/>
          <w:szCs w:val="32"/>
          <w:highlight w:val="none"/>
          <w:lang w:val="zh-CN"/>
        </w:rPr>
        <w:t xml:space="preserve"> 合同条款及格式</w:t>
      </w:r>
      <w:bookmarkEnd w:id="0"/>
    </w:p>
    <w:p w14:paraId="22D0268D">
      <w:pPr>
        <w:keepNext w:val="0"/>
        <w:keepLines w:val="0"/>
        <w:pageBreakBefore w:val="0"/>
        <w:tabs>
          <w:tab w:val="left" w:pos="735"/>
        </w:tabs>
        <w:kinsoku/>
        <w:wordWrap/>
        <w:overflowPunct/>
        <w:topLinePunct w:val="0"/>
        <w:autoSpaceDE w:val="0"/>
        <w:autoSpaceDN w:val="0"/>
        <w:bidi w:val="0"/>
        <w:adjustRightInd w:val="0"/>
        <w:snapToGrid w:val="0"/>
        <w:spacing w:line="360" w:lineRule="auto"/>
        <w:ind w:right="0" w:firstLine="482" w:firstLine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甲方：</w:t>
      </w:r>
      <w:r>
        <w:rPr>
          <w:rFonts w:hint="eastAsia" w:ascii="宋体" w:hAnsi="宋体" w:eastAsia="宋体" w:cs="宋体"/>
          <w:bCs/>
          <w:color w:val="auto"/>
          <w:sz w:val="24"/>
          <w:szCs w:val="24"/>
          <w:highlight w:val="none"/>
          <w:lang w:val="zh-CN"/>
        </w:rPr>
        <w:t>（</w:t>
      </w:r>
      <w:r>
        <w:rPr>
          <w:rFonts w:hint="eastAsia" w:ascii="宋体" w:hAnsi="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lang w:val="zh-CN"/>
        </w:rPr>
        <w:t xml:space="preserve">）        </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 xml:space="preserve"> </w:t>
      </w:r>
    </w:p>
    <w:p w14:paraId="5F3B1D7E">
      <w:pPr>
        <w:keepNext w:val="0"/>
        <w:keepLines w:val="0"/>
        <w:pageBreakBefore w:val="0"/>
        <w:tabs>
          <w:tab w:val="left" w:pos="735"/>
        </w:tabs>
        <w:kinsoku/>
        <w:wordWrap/>
        <w:overflowPunct/>
        <w:topLinePunct w:val="0"/>
        <w:autoSpaceDE w:val="0"/>
        <w:autoSpaceDN w:val="0"/>
        <w:bidi w:val="0"/>
        <w:adjustRightInd w:val="0"/>
        <w:snapToGrid w:val="0"/>
        <w:spacing w:line="360" w:lineRule="auto"/>
        <w:ind w:right="0" w:firstLine="482" w:firstLineChars="200"/>
        <w:rPr>
          <w:rFonts w:hint="eastAsia" w:ascii="宋体" w:hAnsi="宋体" w:eastAsia="宋体" w:cs="宋体"/>
          <w:bCs/>
          <w:color w:val="auto"/>
          <w:sz w:val="24"/>
          <w:szCs w:val="24"/>
          <w:highlight w:val="none"/>
          <w:lang w:val="zh-CN"/>
        </w:rPr>
      </w:pPr>
      <w:r>
        <w:rPr>
          <w:rFonts w:hint="eastAsia" w:ascii="宋体" w:hAnsi="宋体" w:eastAsia="宋体" w:cs="宋体"/>
          <w:b/>
          <w:bCs/>
          <w:color w:val="auto"/>
          <w:sz w:val="24"/>
          <w:szCs w:val="24"/>
          <w:highlight w:val="none"/>
          <w:lang w:val="zh-CN"/>
        </w:rPr>
        <w:t>乙方：</w:t>
      </w:r>
      <w:r>
        <w:rPr>
          <w:rFonts w:hint="eastAsia" w:ascii="宋体" w:hAnsi="宋体" w:eastAsia="宋体" w:cs="宋体"/>
          <w:bCs/>
          <w:color w:val="auto"/>
          <w:sz w:val="24"/>
          <w:szCs w:val="24"/>
          <w:highlight w:val="none"/>
          <w:lang w:val="zh-CN"/>
        </w:rPr>
        <w:t xml:space="preserve">（成交供应商）    </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 xml:space="preserve"> </w:t>
      </w:r>
    </w:p>
    <w:p w14:paraId="11D3E014">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1" w:name="_Toc19515384"/>
      <w:r>
        <w:rPr>
          <w:rFonts w:hint="eastAsia" w:ascii="宋体" w:hAnsi="宋体" w:eastAsia="宋体" w:cs="宋体"/>
          <w:b/>
          <w:color w:val="auto"/>
          <w:sz w:val="24"/>
          <w:szCs w:val="24"/>
          <w:highlight w:val="none"/>
        </w:rPr>
        <w:t>一、合同内容:</w:t>
      </w:r>
      <w:bookmarkEnd w:id="1"/>
    </w:p>
    <w:p w14:paraId="74D46F2C">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2" w:name="_Toc19515385"/>
      <w:r>
        <w:rPr>
          <w:rFonts w:hint="eastAsia" w:ascii="宋体" w:hAnsi="宋体" w:eastAsia="宋体" w:cs="宋体"/>
          <w:b/>
          <w:color w:val="auto"/>
          <w:sz w:val="24"/>
          <w:szCs w:val="24"/>
          <w:highlight w:val="none"/>
        </w:rPr>
        <w:t>二、合同价款</w:t>
      </w:r>
      <w:bookmarkEnd w:id="2"/>
    </w:p>
    <w:p w14:paraId="12FC36BF">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1、合同总价：</w:t>
      </w:r>
    </w:p>
    <w:p w14:paraId="2B929337">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2、合同总价包括：完成本项目所需的全部费用。</w:t>
      </w:r>
    </w:p>
    <w:p w14:paraId="57DECB32">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3、合同总价一次包死，不受市场价变化的影响。</w:t>
      </w:r>
    </w:p>
    <w:p w14:paraId="57C30713">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3" w:name="_Toc19515386"/>
      <w:r>
        <w:rPr>
          <w:rFonts w:hint="eastAsia" w:ascii="宋体" w:hAnsi="宋体" w:eastAsia="宋体" w:cs="宋体"/>
          <w:b/>
          <w:color w:val="auto"/>
          <w:sz w:val="24"/>
          <w:szCs w:val="24"/>
          <w:highlight w:val="none"/>
        </w:rPr>
        <w:t>三、合同结算</w:t>
      </w:r>
      <w:bookmarkEnd w:id="3"/>
    </w:p>
    <w:p w14:paraId="5ED2A23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1、资金支付条件及时间：</w:t>
      </w:r>
    </w:p>
    <w:p w14:paraId="7778C671">
      <w:pPr>
        <w:pStyle w:val="8"/>
        <w:keepNext w:val="0"/>
        <w:keepLines w:val="0"/>
        <w:pageBreakBefore w:val="0"/>
        <w:widowControl/>
        <w:kinsoku/>
        <w:wordWrap/>
        <w:overflowPunct/>
        <w:topLinePunct w:val="0"/>
        <w:autoSpaceDE/>
        <w:autoSpaceDN/>
        <w:bidi w:val="0"/>
        <w:adjustRightInd/>
        <w:snapToGrid/>
        <w:spacing w:line="360" w:lineRule="auto"/>
        <w:ind w:firstLine="240" w:firstLineChars="100"/>
        <w:textAlignment w:val="auto"/>
        <w:rPr>
          <w:color w:val="auto"/>
          <w:sz w:val="24"/>
          <w:szCs w:val="24"/>
          <w:highlight w:val="none"/>
        </w:rPr>
      </w:pPr>
      <w:r>
        <w:rPr>
          <w:rFonts w:hint="eastAsia" w:ascii="宋体" w:hAnsi="宋体" w:eastAsia="宋体" w:cs="宋体"/>
          <w:color w:val="auto"/>
          <w:sz w:val="24"/>
          <w:szCs w:val="24"/>
          <w:highlight w:val="none"/>
        </w:rPr>
        <w:t>1-1、</w:t>
      </w:r>
      <w:r>
        <w:rPr>
          <w:rFonts w:hint="eastAsia"/>
          <w:color w:val="auto"/>
          <w:sz w:val="24"/>
          <w:szCs w:val="24"/>
          <w:highlight w:val="none"/>
          <w:lang w:val="en-US" w:eastAsia="zh-CN"/>
        </w:rPr>
        <w:t>合同签订之日后</w:t>
      </w:r>
      <w:r>
        <w:rPr>
          <w:color w:val="auto"/>
          <w:sz w:val="24"/>
          <w:szCs w:val="24"/>
          <w:highlight w:val="none"/>
        </w:rPr>
        <w:t>，达到付款条件起</w:t>
      </w:r>
      <w:r>
        <w:rPr>
          <w:rFonts w:hint="eastAsia"/>
          <w:color w:val="auto"/>
          <w:sz w:val="24"/>
          <w:szCs w:val="24"/>
          <w:highlight w:val="none"/>
          <w:lang w:val="en-US" w:eastAsia="zh-CN"/>
        </w:rPr>
        <w:t>10</w:t>
      </w:r>
      <w:r>
        <w:rPr>
          <w:color w:val="auto"/>
          <w:sz w:val="24"/>
          <w:szCs w:val="24"/>
          <w:highlight w:val="none"/>
        </w:rPr>
        <w:t>日内</w:t>
      </w:r>
      <w:bookmarkStart w:id="10" w:name="_GoBack"/>
      <w:bookmarkEnd w:id="10"/>
      <w:r>
        <w:rPr>
          <w:color w:val="auto"/>
          <w:sz w:val="24"/>
          <w:szCs w:val="24"/>
          <w:highlight w:val="none"/>
        </w:rPr>
        <w:t>，支付合同总金额的 40.00%。</w:t>
      </w:r>
    </w:p>
    <w:p w14:paraId="6C37E6EE">
      <w:pPr>
        <w:pStyle w:val="8"/>
        <w:keepNext w:val="0"/>
        <w:keepLines w:val="0"/>
        <w:pageBreakBefore w:val="0"/>
        <w:widowControl/>
        <w:kinsoku/>
        <w:wordWrap/>
        <w:overflowPunct/>
        <w:topLinePunct w:val="0"/>
        <w:autoSpaceDE/>
        <w:autoSpaceDN/>
        <w:bidi w:val="0"/>
        <w:adjustRightInd/>
        <w:snapToGrid/>
        <w:spacing w:line="360" w:lineRule="auto"/>
        <w:ind w:firstLine="240" w:firstLineChars="100"/>
        <w:textAlignment w:val="auto"/>
        <w:rPr>
          <w:rFonts w:hint="default" w:eastAsiaTheme="minorEastAsia"/>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在</w:t>
      </w:r>
      <w:r>
        <w:rPr>
          <w:rFonts w:hint="eastAsia"/>
          <w:color w:val="auto"/>
          <w:sz w:val="24"/>
          <w:szCs w:val="24"/>
          <w:highlight w:val="none"/>
        </w:rPr>
        <w:t>系统上线、运行平稳后</w:t>
      </w:r>
      <w:r>
        <w:rPr>
          <w:rFonts w:hint="eastAsia"/>
          <w:color w:val="auto"/>
          <w:sz w:val="24"/>
          <w:szCs w:val="24"/>
          <w:highlight w:val="none"/>
          <w:lang w:val="en-US" w:eastAsia="zh-CN"/>
        </w:rPr>
        <w:t>180</w:t>
      </w:r>
      <w:r>
        <w:rPr>
          <w:rFonts w:hint="eastAsia"/>
          <w:color w:val="auto"/>
          <w:sz w:val="24"/>
          <w:szCs w:val="24"/>
          <w:highlight w:val="none"/>
        </w:rPr>
        <w:t>个日历日</w:t>
      </w:r>
      <w:r>
        <w:rPr>
          <w:rFonts w:hint="eastAsia"/>
          <w:color w:val="auto"/>
          <w:sz w:val="24"/>
          <w:szCs w:val="24"/>
          <w:highlight w:val="none"/>
          <w:lang w:val="en-US" w:eastAsia="zh-CN"/>
        </w:rPr>
        <w:t>后</w:t>
      </w:r>
      <w:r>
        <w:rPr>
          <w:rFonts w:hint="eastAsia"/>
          <w:color w:val="auto"/>
          <w:sz w:val="24"/>
          <w:szCs w:val="24"/>
          <w:highlight w:val="none"/>
        </w:rPr>
        <w:t>，对系统进行验收</w:t>
      </w:r>
      <w:r>
        <w:rPr>
          <w:rFonts w:hint="eastAsia"/>
          <w:color w:val="auto"/>
          <w:sz w:val="24"/>
          <w:szCs w:val="24"/>
          <w:highlight w:val="none"/>
          <w:lang w:eastAsia="zh-CN"/>
        </w:rPr>
        <w:t>，</w:t>
      </w:r>
      <w:r>
        <w:rPr>
          <w:rFonts w:hint="eastAsia"/>
          <w:color w:val="auto"/>
          <w:sz w:val="24"/>
          <w:szCs w:val="24"/>
          <w:highlight w:val="none"/>
          <w:lang w:val="en-US" w:eastAsia="zh-CN"/>
        </w:rPr>
        <w:t>验收通过后</w:t>
      </w:r>
      <w:r>
        <w:rPr>
          <w:color w:val="auto"/>
          <w:sz w:val="24"/>
          <w:szCs w:val="24"/>
          <w:highlight w:val="none"/>
        </w:rPr>
        <w:t>达到付款条件起</w:t>
      </w:r>
      <w:r>
        <w:rPr>
          <w:rFonts w:hint="eastAsia"/>
          <w:color w:val="auto"/>
          <w:sz w:val="24"/>
          <w:szCs w:val="24"/>
          <w:highlight w:val="none"/>
          <w:lang w:val="en-US" w:eastAsia="zh-CN"/>
        </w:rPr>
        <w:t>10</w:t>
      </w:r>
      <w:r>
        <w:rPr>
          <w:color w:val="auto"/>
          <w:sz w:val="24"/>
          <w:szCs w:val="24"/>
          <w:highlight w:val="none"/>
        </w:rPr>
        <w:t xml:space="preserve"> 日内，支付合同总金额的 60.00%。</w:t>
      </w:r>
    </w:p>
    <w:p w14:paraId="35CA7722">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140" w:leftChars="0" w:firstLine="240" w:firstLineChars="100"/>
        <w:jc w:val="left"/>
        <w:textAlignment w:val="auto"/>
        <w:outlineLvl w:val="2"/>
        <w:rPr>
          <w:rFonts w:hint="default"/>
          <w:color w:val="auto"/>
          <w:sz w:val="24"/>
          <w:szCs w:val="24"/>
          <w:highlight w:val="none"/>
          <w:lang w:val="en-US" w:eastAsia="zh-CN"/>
        </w:rPr>
      </w:pPr>
      <w:r>
        <w:rPr>
          <w:rFonts w:hint="eastAsia"/>
          <w:color w:val="auto"/>
          <w:sz w:val="24"/>
          <w:szCs w:val="24"/>
          <w:highlight w:val="none"/>
          <w:lang w:val="en-US" w:eastAsia="zh-CN"/>
        </w:rPr>
        <w:t>2、支付方式：采购人收到增值税发票后，银行转账。</w:t>
      </w:r>
    </w:p>
    <w:p w14:paraId="6500A0F4">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四、履行期限、地点及方式:</w:t>
      </w:r>
    </w:p>
    <w:p w14:paraId="1AA24138">
      <w:pPr>
        <w:keepNext w:val="0"/>
        <w:keepLines w:val="0"/>
        <w:pageBreakBefore w:val="0"/>
        <w:kinsoku/>
        <w:wordWrap/>
        <w:overflowPunct/>
        <w:topLinePunct w:val="0"/>
        <w:autoSpaceDE w:val="0"/>
        <w:autoSpaceDN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1、履行期限：合同签订后</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日历天</w:t>
      </w:r>
      <w:r>
        <w:rPr>
          <w:rFonts w:hint="eastAsia" w:ascii="宋体" w:hAnsi="宋体" w:eastAsia="宋体" w:cs="宋体"/>
          <w:color w:val="auto"/>
          <w:sz w:val="24"/>
          <w:szCs w:val="24"/>
          <w:highlight w:val="none"/>
        </w:rPr>
        <w:t>。</w:t>
      </w:r>
    </w:p>
    <w:p w14:paraId="1ACD6A7A">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指定地点</w:t>
      </w:r>
    </w:p>
    <w:p w14:paraId="7D77AAC1">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w:t>
      </w:r>
      <w:bookmarkStart w:id="4" w:name="_Toc19515388"/>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要求</w:t>
      </w:r>
    </w:p>
    <w:bookmarkEnd w:id="4"/>
    <w:p w14:paraId="5E47BE87">
      <w:pPr>
        <w:keepNext w:val="0"/>
        <w:keepLines w:val="0"/>
        <w:pageBreakBefore w:val="0"/>
        <w:kinsoku/>
        <w:wordWrap/>
        <w:overflowPunct/>
        <w:topLinePunct w:val="0"/>
        <w:bidi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五、其他事项：</w:t>
      </w:r>
    </w:p>
    <w:p w14:paraId="7FA240AA">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1、乙方不得转让、分包给其它单位或个人。</w:t>
      </w:r>
    </w:p>
    <w:p w14:paraId="22B0BABA">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2、乙方的响应文件和承诺等内容将列入合同。</w:t>
      </w:r>
    </w:p>
    <w:p w14:paraId="62D295AD">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六、甲方的权利和义务</w:t>
      </w:r>
    </w:p>
    <w:p w14:paraId="40DB2A9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1、甲方有权对合同规定范围内乙方的服务行为进行监督和检查，拥有监管权。甲方对不合理的部分有权下达整改通知书，并要求乙方限期整改。</w:t>
      </w:r>
    </w:p>
    <w:p w14:paraId="33EA2B01">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2、负责检查监督乙方管理工作的实施及制度的执行情况。</w:t>
      </w:r>
    </w:p>
    <w:p w14:paraId="1692BCC6">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3、根据本合同规定，按时向乙方支付应付费用。</w:t>
      </w:r>
    </w:p>
    <w:p w14:paraId="212C7ED7">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4、国家法律、法规所规定由甲方承担的其它责任。</w:t>
      </w:r>
    </w:p>
    <w:p w14:paraId="29ED0BC1">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七、乙方的权利和义务</w:t>
      </w:r>
    </w:p>
    <w:p w14:paraId="06DF2CAD">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bookmarkStart w:id="5" w:name="_Toc19515391"/>
      <w:r>
        <w:rPr>
          <w:rFonts w:hint="eastAsia" w:ascii="宋体" w:hAnsi="宋体" w:eastAsia="宋体" w:cs="宋体"/>
          <w:color w:val="auto"/>
          <w:sz w:val="24"/>
          <w:szCs w:val="24"/>
          <w:highlight w:val="none"/>
        </w:rPr>
        <w:t>1、对本合同规定的范围内的享有管理权及服务义务。</w:t>
      </w:r>
    </w:p>
    <w:p w14:paraId="76327A0E">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2、及时向甲方通告本项目执行范围内有关的重大事项，及时处理出现的问题。</w:t>
      </w:r>
    </w:p>
    <w:p w14:paraId="52CD5571">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w:t>
      </w:r>
      <w:r>
        <w:rPr>
          <w:rFonts w:hint="eastAsia" w:ascii="宋体" w:hAnsi="宋体" w:eastAsia="宋体" w:cs="宋体"/>
          <w:color w:val="auto"/>
          <w:sz w:val="24"/>
          <w:szCs w:val="24"/>
          <w:highlight w:val="none"/>
          <w:lang w:val="en-US" w:eastAsia="zh-CN"/>
        </w:rPr>
        <w:t>所</w:t>
      </w:r>
      <w:r>
        <w:rPr>
          <w:rFonts w:hint="eastAsia" w:ascii="宋体" w:hAnsi="宋体" w:eastAsia="宋体" w:cs="宋体"/>
          <w:color w:val="auto"/>
          <w:sz w:val="24"/>
          <w:szCs w:val="24"/>
          <w:highlight w:val="none"/>
        </w:rPr>
        <w:t>发布的所有文字、图片、影音资料等，均需经甲方审核同意，知识产权归甲方所有。</w:t>
      </w:r>
    </w:p>
    <w:p w14:paraId="08146447">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4、乙方对自己制作、提供的文字、图片及影音资料的合法性负责，如发生任何侵犯第三方合法权益或者触犯法律法规的问题，由乙方承担相关责任。</w:t>
      </w:r>
    </w:p>
    <w:p w14:paraId="3527A96B">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5、接受项目行业管理部门及政府有关部门的监督指导，接受甲方的监督。</w:t>
      </w:r>
    </w:p>
    <w:p w14:paraId="5FA0C2DF">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6、国家法律、法规所规定由乙方承担的其它责任。</w:t>
      </w:r>
    </w:p>
    <w:p w14:paraId="1C51D160">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八、保密条款</w:t>
      </w:r>
    </w:p>
    <w:p w14:paraId="136BFAC0">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1、保密条款</w:t>
      </w:r>
    </w:p>
    <w:p w14:paraId="041DB6AA">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1-1、本合同一方(“披露方”)对其向本合同另一方(“接受方”)按照本合同(或就本合同)所提供/披露的各类技术和商业资料、规格说明、图纸、文件及专有技术(统称“保密资料”)享有合法所有权及/或其他权利。</w:t>
      </w:r>
    </w:p>
    <w:p w14:paraId="04192A40">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接受方应将保密资料作为商业秘密予以保护。除本合同授权实施的行为外，接受方不得将保密资料部分地或全部地对外披露。接受方可仅为本合同目的向其确有知悉必要的雇员披露对方提供的保密资料，但同时须指示其雇员遵守本条规定的保密及不披露义务。</w:t>
      </w:r>
    </w:p>
    <w:p w14:paraId="0431D699">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接受方仅得为履行本合同之目的对保密资料进行复制。接受方应当在合同终止或解除时将保密资料原件全部返还披露方，并销毁所有复制件。接受方应当妥善保管保密资料，并对保密资料在接受方期间发生的被盗、泄露或其他有损保密资料保密性的事件承担全部责任，因此造成披露方损失的，接受方应负责赔偿。</w:t>
      </w:r>
    </w:p>
    <w:p w14:paraId="0CB3109A">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1-4、当出现下述情况时，本条对保密资料的限制不适用。当保密资料：</w:t>
      </w:r>
    </w:p>
    <w:p w14:paraId="4E4284D6">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（1）并非接受方的过错而已经进入公有领域的。</w:t>
      </w:r>
    </w:p>
    <w:p w14:paraId="43614C7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（2）已通过该方的有关记录证明是由接受方独立开发的。</w:t>
      </w:r>
    </w:p>
    <w:p w14:paraId="1FE28AC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（3）由接受方从没有违反对披露方的保密义务的人合法取得的。</w:t>
      </w:r>
    </w:p>
    <w:p w14:paraId="7E269CDA">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（4）法律要求接受方披露的，但接受方应在合理的时间提前书面通知披露方，使其得以采取其认为必要的保护措施。</w:t>
      </w:r>
    </w:p>
    <w:p w14:paraId="57C7E06A">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1-5、本保密条款有效期为本合同生效之日起</w:t>
      </w:r>
      <w:r>
        <w:rPr>
          <w:rFonts w:hint="eastAsia" w:ascii="宋体" w:hAnsi="宋体" w:eastAsia="宋体" w:cs="宋体"/>
          <w:strike w:val="0"/>
          <w:dstrike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p>
    <w:p w14:paraId="7EEDD13E">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1-6、本条约定不适用于各方向其关联公司提供或披露保密资料的情形。</w:t>
      </w:r>
    </w:p>
    <w:p w14:paraId="7185F107">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九、验收</w:t>
      </w:r>
      <w:bookmarkEnd w:id="5"/>
      <w:r>
        <w:rPr>
          <w:rFonts w:hint="eastAsia" w:ascii="宋体" w:hAnsi="宋体" w:eastAsia="宋体" w:cs="宋体"/>
          <w:b/>
          <w:color w:val="auto"/>
          <w:sz w:val="24"/>
          <w:szCs w:val="24"/>
          <w:highlight w:val="none"/>
        </w:rPr>
        <w:t>要求</w:t>
      </w:r>
    </w:p>
    <w:p w14:paraId="0CE36635">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验收依据：</w:t>
      </w:r>
    </w:p>
    <w:p w14:paraId="4D7260C4">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1、合同文本、合同附件、</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文件、响应文件。</w:t>
      </w:r>
    </w:p>
    <w:p w14:paraId="5993C3D4">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2、国内相应的标准、规范。</w:t>
      </w:r>
    </w:p>
    <w:p w14:paraId="05C5F517">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6" w:name="_Toc19515392"/>
      <w:r>
        <w:rPr>
          <w:rFonts w:hint="eastAsia" w:ascii="宋体" w:hAnsi="宋体" w:eastAsia="宋体" w:cs="宋体"/>
          <w:b/>
          <w:color w:val="auto"/>
          <w:sz w:val="24"/>
          <w:szCs w:val="24"/>
          <w:highlight w:val="none"/>
        </w:rPr>
        <w:t>十、违约责任</w:t>
      </w:r>
      <w:bookmarkEnd w:id="6"/>
    </w:p>
    <w:p w14:paraId="6A50339D">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1、违约责任按《中华人民共和国民法典》处理中的相关条款执行。</w:t>
      </w:r>
    </w:p>
    <w:p w14:paraId="77E97033">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4743C631">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2-1、如乙方事先未征得甲方同意并得到甲方的谅解而单方面延迟提供服务，将按违约终止合同。</w:t>
      </w:r>
    </w:p>
    <w:p w14:paraId="06711B5B">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2-2、乙方必须严格按照</w:t>
      </w:r>
      <w:r>
        <w:rPr>
          <w:rFonts w:hint="eastAsia" w:ascii="宋体" w:hAnsi="宋体" w:eastAsia="宋体" w:cs="宋体"/>
          <w:color w:val="auto"/>
          <w:sz w:val="24"/>
          <w:szCs w:val="24"/>
          <w:highlight w:val="none"/>
          <w:lang w:eastAsia="zh-CN"/>
        </w:rPr>
        <w:t>设计周期</w:t>
      </w:r>
      <w:r>
        <w:rPr>
          <w:rFonts w:hint="eastAsia" w:ascii="宋体" w:hAnsi="宋体" w:eastAsia="宋体" w:cs="宋体"/>
          <w:color w:val="auto"/>
          <w:sz w:val="24"/>
          <w:szCs w:val="24"/>
          <w:highlight w:val="none"/>
        </w:rPr>
        <w:t>要求执行，超期甲方不予支付合同款，同时保留追究相关责任的权利。</w:t>
      </w:r>
    </w:p>
    <w:p w14:paraId="5D413E0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2-3、违约终止合同：未按合同要求提供服务，甲方会同监督机构有权终止合同，对乙方违约行为进行追究，同时按政府采购法的有关规定进行相应的处罚。</w:t>
      </w:r>
    </w:p>
    <w:p w14:paraId="312C7D92">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十一、不可抗力事件处理</w:t>
      </w:r>
    </w:p>
    <w:p w14:paraId="466C3B11">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B170D43">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1F1D78FD">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7" w:name="_Toc19515393"/>
      <w:r>
        <w:rPr>
          <w:rFonts w:hint="eastAsia" w:ascii="宋体" w:hAnsi="宋体" w:eastAsia="宋体" w:cs="宋体"/>
          <w:b/>
          <w:color w:val="auto"/>
          <w:sz w:val="24"/>
          <w:szCs w:val="24"/>
          <w:highlight w:val="none"/>
        </w:rPr>
        <w:t>十二、合同组成</w:t>
      </w:r>
      <w:bookmarkEnd w:id="7"/>
    </w:p>
    <w:p w14:paraId="668320A9">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w:t>
      </w:r>
    </w:p>
    <w:p w14:paraId="2C310F3E">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2、合同文件</w:t>
      </w:r>
    </w:p>
    <w:p w14:paraId="7C49FAC9">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3、国家相关规范及标准</w:t>
      </w:r>
    </w:p>
    <w:p w14:paraId="4FC037D2">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p>
    <w:p w14:paraId="4470BC1F">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5、响应文件</w:t>
      </w:r>
    </w:p>
    <w:p w14:paraId="318FF483">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8" w:name="_Toc19515394"/>
      <w:r>
        <w:rPr>
          <w:rFonts w:hint="eastAsia" w:ascii="宋体" w:hAnsi="宋体" w:eastAsia="宋体" w:cs="宋体"/>
          <w:b/>
          <w:color w:val="auto"/>
          <w:sz w:val="24"/>
          <w:szCs w:val="24"/>
          <w:highlight w:val="none"/>
        </w:rPr>
        <w:t>十三、解决争议的方法</w:t>
      </w:r>
      <w:bookmarkEnd w:id="8"/>
    </w:p>
    <w:p w14:paraId="2657C78F">
      <w:pPr>
        <w:keepNext w:val="0"/>
        <w:keepLines w:val="0"/>
        <w:pageBreakBefore w:val="0"/>
        <w:widowControl/>
        <w:kinsoku/>
        <w:wordWrap/>
        <w:overflowPunct/>
        <w:topLinePunct w:val="0"/>
        <w:autoSpaceDE w:val="0"/>
        <w:autoSpaceDN w:val="0"/>
        <w:bidi w:val="0"/>
        <w:snapToGrid w:val="0"/>
        <w:spacing w:line="360" w:lineRule="auto"/>
        <w:ind w:right="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凡因本合同引起的或与本合同有关的争议，双方应友好协商解决。协商不成时，双方均同意采用以下第（  ）种争议解决方式：</w:t>
      </w:r>
    </w:p>
    <w:p w14:paraId="50B45D72">
      <w:pPr>
        <w:keepNext w:val="0"/>
        <w:keepLines w:val="0"/>
        <w:pageBreakBefore w:val="0"/>
        <w:widowControl/>
        <w:kinsoku/>
        <w:wordWrap/>
        <w:overflowPunct/>
        <w:topLinePunct w:val="0"/>
        <w:autoSpaceDE w:val="0"/>
        <w:autoSpaceDN w:val="0"/>
        <w:bidi w:val="0"/>
        <w:snapToGrid w:val="0"/>
        <w:spacing w:line="360" w:lineRule="auto"/>
        <w:ind w:right="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（1）甲、乙双方均同意向（甲方所在地人民法院）提起诉讼。</w:t>
      </w:r>
    </w:p>
    <w:p w14:paraId="3E4BAF93">
      <w:pPr>
        <w:keepNext w:val="0"/>
        <w:keepLines w:val="0"/>
        <w:pageBreakBefore w:val="0"/>
        <w:widowControl/>
        <w:kinsoku/>
        <w:wordWrap/>
        <w:overflowPunct/>
        <w:topLinePunct w:val="0"/>
        <w:autoSpaceDE w:val="0"/>
        <w:autoSpaceDN w:val="0"/>
        <w:bidi w:val="0"/>
        <w:snapToGrid w:val="0"/>
        <w:spacing w:line="360" w:lineRule="auto"/>
        <w:ind w:right="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（2）甲、乙双方均同意向（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kern w:val="0"/>
          <w:sz w:val="24"/>
          <w:szCs w:val="24"/>
          <w:highlight w:val="none"/>
        </w:rPr>
        <w:t>仲裁委员会</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）提起仲裁。</w:t>
      </w:r>
    </w:p>
    <w:p w14:paraId="1815DAFE">
      <w:pPr>
        <w:keepNext w:val="0"/>
        <w:keepLines w:val="0"/>
        <w:pageBreakBefore w:val="0"/>
        <w:kinsoku/>
        <w:wordWrap/>
        <w:overflowPunct/>
        <w:topLinePunct w:val="0"/>
        <w:bidi w:val="0"/>
        <w:adjustRightInd w:val="0"/>
        <w:snapToGrid w:val="0"/>
        <w:spacing w:line="360" w:lineRule="auto"/>
        <w:ind w:right="0" w:firstLine="482" w:firstLineChars="200"/>
        <w:rPr>
          <w:rFonts w:hint="eastAsia" w:ascii="宋体" w:hAnsi="宋体" w:eastAsia="宋体" w:cs="宋体"/>
          <w:b/>
          <w:color w:val="auto"/>
          <w:sz w:val="24"/>
          <w:szCs w:val="24"/>
          <w:highlight w:val="none"/>
        </w:rPr>
      </w:pPr>
      <w:bookmarkStart w:id="9" w:name="_Toc19515395"/>
      <w:r>
        <w:rPr>
          <w:rFonts w:hint="eastAsia" w:ascii="宋体" w:hAnsi="宋体" w:eastAsia="宋体" w:cs="宋体"/>
          <w:b/>
          <w:color w:val="auto"/>
          <w:sz w:val="24"/>
          <w:szCs w:val="24"/>
          <w:highlight w:val="none"/>
        </w:rPr>
        <w:t>十</w:t>
      </w: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rPr>
        <w:t>、合同生效及其它</w:t>
      </w:r>
      <w:bookmarkEnd w:id="9"/>
    </w:p>
    <w:p w14:paraId="769A1A97">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1、合同未尽事宜、由甲、乙双方协商，作为合同补充，与原合同具有同等法律效力。</w:t>
      </w:r>
    </w:p>
    <w:p w14:paraId="3FDC86A7">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2、 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份，甲方、乙方双方分别执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14:paraId="491875C4">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A309628">
      <w:pPr>
        <w:keepNext w:val="0"/>
        <w:keepLines w:val="0"/>
        <w:pageBreakBefore w:val="0"/>
        <w:kinsoku/>
        <w:wordWrap/>
        <w:overflowPunct/>
        <w:topLinePunct w:val="0"/>
        <w:bidi w:val="0"/>
        <w:adjustRightInd w:val="0"/>
        <w:snapToGrid w:val="0"/>
        <w:spacing w:line="360" w:lineRule="auto"/>
        <w:ind w:right="0"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tbl>
      <w:tblPr>
        <w:tblStyle w:val="5"/>
        <w:tblW w:w="9286" w:type="dxa"/>
        <w:jc w:val="center"/>
        <w:tblLayout w:type="fixed"/>
        <w:tblCellMar>
          <w:top w:w="0" w:type="dxa"/>
          <w:left w:w="108" w:type="dxa"/>
          <w:bottom w:w="0" w:type="dxa"/>
          <w:right w:w="108" w:type="dxa"/>
        </w:tblCellMar>
      </w:tblPr>
      <w:tblGrid>
        <w:gridCol w:w="4644"/>
        <w:gridCol w:w="4642"/>
      </w:tblGrid>
      <w:tr w14:paraId="393C798A">
        <w:tblPrEx>
          <w:tblCellMar>
            <w:top w:w="0" w:type="dxa"/>
            <w:left w:w="108" w:type="dxa"/>
            <w:bottom w:w="0" w:type="dxa"/>
            <w:right w:w="108" w:type="dxa"/>
          </w:tblCellMar>
        </w:tblPrEx>
        <w:trPr>
          <w:jc w:val="center"/>
        </w:trPr>
        <w:tc>
          <w:tcPr>
            <w:tcW w:w="4644" w:type="dxa"/>
            <w:vAlign w:val="top"/>
          </w:tcPr>
          <w:p w14:paraId="47E94DD1">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甲方名称（盖章）:</w:t>
            </w:r>
          </w:p>
          <w:p w14:paraId="44A22151">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6DF2FB65">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代表人（签字）：</w:t>
            </w:r>
          </w:p>
          <w:p w14:paraId="3A1B8DBB">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3EC3758B">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1AF7E690">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账</w:t>
            </w:r>
            <w:r>
              <w:rPr>
                <w:rFonts w:hint="eastAsia" w:ascii="宋体" w:hAnsi="宋体" w:eastAsia="宋体" w:cs="宋体"/>
                <w:color w:val="auto"/>
                <w:sz w:val="24"/>
                <w:szCs w:val="24"/>
                <w:highlight w:val="none"/>
              </w:rPr>
              <w:t>号：</w:t>
            </w:r>
          </w:p>
        </w:tc>
        <w:tc>
          <w:tcPr>
            <w:tcW w:w="4642" w:type="dxa"/>
            <w:vAlign w:val="top"/>
          </w:tcPr>
          <w:p w14:paraId="13A63914">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乙方名称（盖章）:</w:t>
            </w:r>
          </w:p>
          <w:p w14:paraId="7908104A">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1F68A277">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代表人（签字）：</w:t>
            </w:r>
          </w:p>
          <w:p w14:paraId="7B5FB97B">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2A5FDAA0">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610F7CD6">
            <w:pPr>
              <w:keepNext w:val="0"/>
              <w:keepLines w:val="0"/>
              <w:pageBreakBefore w:val="0"/>
              <w:kinsoku/>
              <w:wordWrap/>
              <w:overflowPunct/>
              <w:topLinePunct w:val="0"/>
              <w:bidi w:val="0"/>
              <w:spacing w:line="360" w:lineRule="auto"/>
              <w:ind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账</w:t>
            </w:r>
            <w:r>
              <w:rPr>
                <w:rFonts w:hint="eastAsia" w:ascii="宋体" w:hAnsi="宋体" w:eastAsia="宋体" w:cs="宋体"/>
                <w:color w:val="auto"/>
                <w:sz w:val="24"/>
                <w:szCs w:val="24"/>
                <w:highlight w:val="none"/>
              </w:rPr>
              <w:t>号：</w:t>
            </w:r>
          </w:p>
        </w:tc>
      </w:tr>
    </w:tbl>
    <w:p w14:paraId="4FBDDDF6">
      <w:pPr>
        <w:rPr>
          <w:color w:val="auto"/>
          <w:highlight w:val="none"/>
        </w:rPr>
      </w:pPr>
    </w:p>
    <w:p w14:paraId="366E7C77">
      <w:pPr>
        <w:pStyle w:val="8"/>
        <w:jc w:val="left"/>
        <w:rPr>
          <w:rFonts w:hint="eastAsia" w:eastAsiaTheme="minorEastAsia"/>
          <w:color w:val="auto"/>
          <w:sz w:val="24"/>
          <w:szCs w:val="24"/>
          <w:highlight w:val="none"/>
          <w:lang w:val="en-US" w:eastAsia="zh-CN"/>
        </w:rPr>
      </w:pPr>
    </w:p>
    <w:p w14:paraId="40C9E039">
      <w:pPr>
        <w:pStyle w:val="8"/>
        <w:rPr>
          <w:rFonts w:hint="eastAsia"/>
          <w:color w:val="auto"/>
          <w:highlight w:val="none"/>
          <w:lang w:val="en-US" w:eastAsia="zh-Hans"/>
        </w:rPr>
      </w:pPr>
    </w:p>
    <w:p w14:paraId="1D3EE43E"/>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OGU5YTlhYTBiMWJiMGViNmNkNjFiMTM1NTNiN2EifQ=="/>
  </w:docVars>
  <w:rsids>
    <w:rsidRoot w:val="53E50F76"/>
    <w:rsid w:val="022514DB"/>
    <w:rsid w:val="53164407"/>
    <w:rsid w:val="53E50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First Indent"/>
    <w:basedOn w:val="3"/>
    <w:qFormat/>
    <w:uiPriority w:val="0"/>
    <w:pPr>
      <w:ind w:firstLine="420" w:firstLineChars="100"/>
    </w:pPr>
  </w:style>
  <w:style w:type="paragraph" w:customStyle="1" w:styleId="7">
    <w:name w:val="样式1 "/>
    <w:basedOn w:val="1"/>
    <w:qFormat/>
    <w:uiPriority w:val="0"/>
    <w:pPr>
      <w:widowControl w:val="0"/>
      <w:kinsoku/>
      <w:autoSpaceDE/>
      <w:autoSpaceDN/>
      <w:adjustRightInd/>
      <w:snapToGrid/>
      <w:spacing w:line="560" w:lineRule="exact"/>
      <w:jc w:val="center"/>
      <w:textAlignment w:val="auto"/>
      <w:outlineLvl w:val="9"/>
    </w:pPr>
    <w:rPr>
      <w:rFonts w:hint="eastAsia" w:ascii="Times New Roman" w:hAnsi="Times New Roman" w:eastAsia="宋体" w:cs="Arial"/>
      <w:b/>
      <w:bCs/>
      <w:snapToGrid w:val="0"/>
      <w:color w:val="000000"/>
      <w:kern w:val="0"/>
      <w:sz w:val="44"/>
      <w:szCs w:val="3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2024-09-05T04:34:00Z</dcterms:created>
  <dc:creator>晶.</dc:creator>
  <cp:lastModifiedBy>晶.</cp:lastModifiedBy>
  <dcterms:modified xsi:type="dcterms:W3CDTF">2024-09-05T04:37:34Z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63BABEED8CDC44B2A5B7FA835AD55C08_11</vt:lpwstr>
  </property>
</Properties>
</file>