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0B65">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4C977BA9">
      <w:pPr>
        <w:spacing w:line="360" w:lineRule="auto"/>
        <w:jc w:val="both"/>
        <w:rPr>
          <w:rFonts w:ascii="楷体" w:hAnsi="楷体" w:eastAsia="楷体" w:cs="楷体"/>
          <w:b/>
          <w:bCs/>
          <w:color w:val="000000"/>
          <w:kern w:val="0"/>
          <w:sz w:val="52"/>
          <w:szCs w:val="52"/>
        </w:rPr>
      </w:pPr>
    </w:p>
    <w:p w14:paraId="417817D6">
      <w:pPr>
        <w:widowControl w:val="0"/>
        <w:spacing w:after="120" w:line="360" w:lineRule="auto"/>
        <w:jc w:val="both"/>
        <w:rPr>
          <w:rFonts w:ascii="楷体" w:hAnsi="楷体" w:eastAsia="楷体" w:cs="楷体"/>
          <w:b/>
          <w:bCs/>
          <w:color w:val="000000"/>
          <w:kern w:val="0"/>
          <w:sz w:val="52"/>
          <w:szCs w:val="52"/>
        </w:rPr>
      </w:pPr>
    </w:p>
    <w:p w14:paraId="6332A93B">
      <w:pPr>
        <w:spacing w:line="360" w:lineRule="auto"/>
        <w:jc w:val="center"/>
        <w:outlineLvl w:val="0"/>
        <w:rPr>
          <w:rFonts w:ascii="楷体" w:hAnsi="楷体" w:eastAsia="楷体" w:cs="楷体"/>
          <w:b/>
          <w:bCs/>
          <w:kern w:val="0"/>
          <w:sz w:val="52"/>
          <w:szCs w:val="52"/>
        </w:rPr>
      </w:pPr>
      <w:r>
        <w:rPr>
          <w:rFonts w:hint="eastAsia" w:ascii="楷体" w:hAnsi="楷体" w:eastAsia="楷体" w:cs="楷体"/>
          <w:b/>
          <w:bCs/>
          <w:kern w:val="0"/>
          <w:sz w:val="52"/>
          <w:szCs w:val="52"/>
        </w:rPr>
        <w:t>西安市自然资源和规划局2024年资源</w:t>
      </w:r>
    </w:p>
    <w:p w14:paraId="5FD17719">
      <w:pPr>
        <w:spacing w:line="360" w:lineRule="auto"/>
        <w:jc w:val="center"/>
        <w:outlineLvl w:val="0"/>
        <w:rPr>
          <w:rFonts w:ascii="楷体" w:hAnsi="楷体" w:eastAsia="楷体" w:cs="楷体"/>
          <w:b/>
          <w:bCs/>
          <w:kern w:val="0"/>
          <w:sz w:val="52"/>
          <w:szCs w:val="52"/>
        </w:rPr>
      </w:pPr>
      <w:r>
        <w:rPr>
          <w:rFonts w:hint="eastAsia" w:ascii="楷体" w:hAnsi="楷体" w:eastAsia="楷体" w:cs="楷体"/>
          <w:b/>
          <w:bCs/>
          <w:kern w:val="0"/>
          <w:sz w:val="52"/>
          <w:szCs w:val="52"/>
        </w:rPr>
        <w:t>规划“一张图”更新维护项目</w:t>
      </w:r>
    </w:p>
    <w:p w14:paraId="521D7CCF">
      <w:pPr>
        <w:spacing w:line="360" w:lineRule="auto"/>
        <w:jc w:val="center"/>
        <w:outlineLvl w:val="0"/>
        <w:rPr>
          <w:rFonts w:ascii="楷体" w:hAnsi="楷体" w:eastAsia="楷体" w:cs="楷体"/>
          <w:b/>
          <w:bCs/>
          <w:color w:val="000000"/>
          <w:kern w:val="0"/>
          <w:sz w:val="52"/>
          <w:szCs w:val="52"/>
        </w:rPr>
      </w:pPr>
    </w:p>
    <w:p w14:paraId="078BA84D">
      <w:pPr>
        <w:spacing w:line="360" w:lineRule="auto"/>
        <w:jc w:val="center"/>
        <w:outlineLvl w:val="0"/>
        <w:rPr>
          <w:rFonts w:ascii="楷体" w:hAnsi="楷体" w:eastAsia="楷体" w:cs="楷体"/>
          <w:b/>
          <w:bCs/>
          <w:color w:val="000000"/>
          <w:kern w:val="0"/>
          <w:sz w:val="52"/>
          <w:szCs w:val="52"/>
        </w:rPr>
      </w:pPr>
    </w:p>
    <w:p w14:paraId="38C379EF">
      <w:pPr>
        <w:spacing w:line="360" w:lineRule="auto"/>
        <w:jc w:val="center"/>
        <w:rPr>
          <w:rFonts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p>
    <w:p w14:paraId="4CA5D191">
      <w:pPr>
        <w:widowControl w:val="0"/>
        <w:spacing w:line="360" w:lineRule="auto"/>
        <w:jc w:val="center"/>
        <w:outlineLvl w:val="0"/>
        <w:rPr>
          <w:rFonts w:ascii="楷体" w:hAnsi="楷体" w:eastAsia="楷体" w:cs="楷体"/>
          <w:b/>
          <w:bCs/>
          <w:color w:val="000000"/>
          <w:kern w:val="0"/>
          <w:sz w:val="32"/>
          <w:szCs w:val="32"/>
          <w:lang w:val="zh-CN"/>
        </w:rPr>
      </w:pPr>
      <w:bookmarkStart w:id="0" w:name="_Toc25893"/>
      <w:bookmarkStart w:id="1" w:name="_Toc30750"/>
      <w:bookmarkStart w:id="2" w:name="_Toc3191"/>
      <w:bookmarkStart w:id="3" w:name="_Toc8279"/>
      <w:r>
        <w:rPr>
          <w:rFonts w:hint="eastAsia" w:ascii="楷体" w:hAnsi="楷体" w:eastAsia="楷体" w:cs="楷体"/>
          <w:b/>
          <w:bCs/>
          <w:color w:val="000000"/>
          <w:kern w:val="0"/>
          <w:sz w:val="32"/>
          <w:szCs w:val="32"/>
          <w:lang w:val="zh-CN"/>
        </w:rPr>
        <w:t>采购项目编号：</w:t>
      </w:r>
      <w:bookmarkEnd w:id="0"/>
      <w:bookmarkEnd w:id="1"/>
      <w:bookmarkEnd w:id="2"/>
      <w:bookmarkEnd w:id="3"/>
      <w:r>
        <w:rPr>
          <w:rFonts w:hint="eastAsia" w:ascii="楷体" w:hAnsi="楷体" w:eastAsia="楷体" w:cs="楷体"/>
          <w:b/>
          <w:bCs/>
          <w:color w:val="000000"/>
          <w:kern w:val="0"/>
          <w:sz w:val="32"/>
          <w:szCs w:val="32"/>
          <w:lang w:val="zh-CN"/>
        </w:rPr>
        <w:t>HYTF-202408064</w:t>
      </w:r>
    </w:p>
    <w:p w14:paraId="555CB47D">
      <w:pPr>
        <w:widowControl w:val="0"/>
        <w:spacing w:line="360" w:lineRule="auto"/>
        <w:jc w:val="both"/>
        <w:rPr>
          <w:rFonts w:ascii="楷体" w:hAnsi="楷体" w:eastAsia="楷体" w:cs="楷体"/>
          <w:color w:val="000000"/>
          <w:sz w:val="28"/>
        </w:rPr>
      </w:pPr>
    </w:p>
    <w:p w14:paraId="029D7885">
      <w:pPr>
        <w:widowControl w:val="0"/>
        <w:spacing w:line="360" w:lineRule="auto"/>
        <w:rPr>
          <w:rFonts w:ascii="楷体" w:hAnsi="楷体" w:eastAsia="楷体" w:cs="楷体"/>
          <w:sz w:val="28"/>
        </w:rPr>
      </w:pPr>
    </w:p>
    <w:p w14:paraId="7C233401">
      <w:pPr>
        <w:pStyle w:val="16"/>
        <w:rPr>
          <w:rFonts w:ascii="楷体" w:hAnsi="楷体" w:eastAsia="楷体" w:cs="楷体"/>
        </w:rPr>
      </w:pPr>
    </w:p>
    <w:p w14:paraId="43CE569F">
      <w:pPr>
        <w:rPr>
          <w:rFonts w:ascii="楷体" w:hAnsi="楷体" w:eastAsia="楷体" w:cs="楷体"/>
          <w:sz w:val="28"/>
        </w:rPr>
      </w:pPr>
    </w:p>
    <w:p w14:paraId="6C320869">
      <w:pPr>
        <w:pStyle w:val="16"/>
      </w:pPr>
    </w:p>
    <w:p w14:paraId="10C580A1">
      <w:pPr>
        <w:pStyle w:val="16"/>
      </w:pPr>
    </w:p>
    <w:p w14:paraId="77920FE7">
      <w:pPr>
        <w:widowControl w:val="0"/>
        <w:spacing w:line="360" w:lineRule="auto"/>
        <w:ind w:firstLine="480" w:firstLineChars="200"/>
        <w:jc w:val="center"/>
        <w:rPr>
          <w:rFonts w:ascii="楷体" w:hAnsi="楷体" w:eastAsia="楷体" w:cs="楷体"/>
          <w:color w:val="000000"/>
        </w:rPr>
      </w:pPr>
    </w:p>
    <w:p w14:paraId="1A29CAB5">
      <w:pPr>
        <w:widowControl w:val="0"/>
        <w:spacing w:line="360" w:lineRule="auto"/>
        <w:ind w:firstLine="643" w:firstLineChars="200"/>
        <w:jc w:val="center"/>
        <w:outlineLvl w:val="0"/>
        <w:rPr>
          <w:rFonts w:ascii="楷体" w:hAnsi="楷体" w:eastAsia="楷体" w:cs="楷体"/>
          <w:b/>
          <w:bCs/>
          <w:color w:val="000000"/>
          <w:sz w:val="32"/>
          <w:szCs w:val="32"/>
        </w:rPr>
      </w:pPr>
      <w:bookmarkStart w:id="4" w:name="_Toc21034"/>
      <w:bookmarkStart w:id="5" w:name="_Toc25595"/>
      <w:bookmarkStart w:id="6" w:name="_Toc21519"/>
      <w:bookmarkStart w:id="7" w:name="_Toc26332"/>
      <w:r>
        <w:rPr>
          <w:rFonts w:hint="eastAsia" w:ascii="楷体" w:hAnsi="楷体" w:eastAsia="楷体" w:cs="楷体"/>
          <w:b/>
          <w:bCs/>
          <w:color w:val="000000"/>
          <w:sz w:val="32"/>
          <w:szCs w:val="32"/>
        </w:rPr>
        <w:t>陕西四方衡裕项目管理有限公司</w:t>
      </w:r>
      <w:bookmarkEnd w:id="4"/>
      <w:bookmarkEnd w:id="5"/>
      <w:bookmarkEnd w:id="6"/>
      <w:bookmarkEnd w:id="7"/>
    </w:p>
    <w:p w14:paraId="6E811E5F">
      <w:pPr>
        <w:widowControl w:val="0"/>
        <w:spacing w:line="360" w:lineRule="auto"/>
        <w:ind w:firstLine="643" w:firstLineChars="200"/>
        <w:jc w:val="center"/>
        <w:rPr>
          <w:rFonts w:ascii="楷体" w:hAnsi="楷体" w:eastAsia="楷体" w:cs="楷体"/>
          <w:b/>
          <w:bCs/>
          <w:color w:val="000000"/>
          <w:sz w:val="32"/>
          <w:szCs w:val="32"/>
        </w:rPr>
      </w:pPr>
      <w:r>
        <w:rPr>
          <w:rFonts w:hint="eastAsia" w:ascii="楷体" w:hAnsi="楷体" w:eastAsia="楷体" w:cs="楷体"/>
          <w:b/>
          <w:bCs/>
          <w:sz w:val="32"/>
          <w:szCs w:val="32"/>
        </w:rPr>
        <w:t>二0二四年</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月</w:t>
      </w:r>
    </w:p>
    <w:p w14:paraId="462A01BE">
      <w:pPr>
        <w:widowControl w:val="0"/>
        <w:topLinePunct/>
        <w:jc w:val="center"/>
        <w:rPr>
          <w:rFonts w:ascii="楷体" w:hAnsi="楷体" w:eastAsia="楷体" w:cs="楷体"/>
          <w:sz w:val="44"/>
          <w:szCs w:val="44"/>
        </w:rPr>
      </w:pPr>
      <w:r>
        <w:rPr>
          <w:rFonts w:hint="eastAsia" w:ascii="楷体" w:hAnsi="楷体" w:eastAsia="楷体" w:cs="楷体"/>
          <w:b/>
          <w:bCs/>
          <w:color w:val="000000"/>
          <w:sz w:val="44"/>
          <w:szCs w:val="44"/>
        </w:rPr>
        <w:br w:type="page"/>
      </w:r>
    </w:p>
    <w:p w14:paraId="77A40EC4">
      <w:pPr>
        <w:widowControl w:val="0"/>
        <w:spacing w:after="312" w:afterLines="100" w:line="360" w:lineRule="auto"/>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特别提醒</w:t>
      </w:r>
    </w:p>
    <w:p w14:paraId="73327ED7">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14:paraId="56653942">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7306C69E">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693D8800">
      <w:pPr>
        <w:widowControl w:val="0"/>
        <w:spacing w:after="120"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3E9840FB">
      <w:pPr>
        <w:widowControl w:val="0"/>
        <w:spacing w:line="480" w:lineRule="auto"/>
        <w:ind w:firstLine="600" w:firstLineChars="200"/>
        <w:jc w:val="both"/>
        <w:rPr>
          <w:rFonts w:ascii="楷体" w:hAnsi="楷体" w:eastAsia="楷体" w:cs="楷体"/>
          <w:color w:val="000000"/>
          <w:sz w:val="30"/>
          <w:szCs w:val="30"/>
        </w:rPr>
      </w:pPr>
    </w:p>
    <w:p w14:paraId="156CEE77">
      <w:pPr>
        <w:widowControl w:val="0"/>
        <w:spacing w:line="480" w:lineRule="auto"/>
        <w:ind w:left="403" w:leftChars="168"/>
        <w:jc w:val="both"/>
        <w:rPr>
          <w:rFonts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14:paraId="638745F2">
      <w:pPr>
        <w:widowControl w:val="0"/>
        <w:spacing w:line="360" w:lineRule="auto"/>
        <w:ind w:firstLine="472" w:firstLineChars="196"/>
        <w:jc w:val="center"/>
        <w:rPr>
          <w:rFonts w:ascii="楷体" w:hAnsi="楷体" w:eastAsia="楷体" w:cs="楷体"/>
          <w:b/>
        </w:rPr>
      </w:pPr>
    </w:p>
    <w:p w14:paraId="639E3F84">
      <w:pPr>
        <w:widowControl w:val="0"/>
        <w:spacing w:line="360" w:lineRule="auto"/>
        <w:ind w:firstLine="590" w:firstLineChars="196"/>
        <w:jc w:val="center"/>
        <w:outlineLvl w:val="0"/>
        <w:rPr>
          <w:rFonts w:ascii="楷体" w:hAnsi="楷体" w:eastAsia="楷体" w:cs="楷体"/>
          <w:b/>
          <w:sz w:val="30"/>
          <w:szCs w:val="30"/>
        </w:rPr>
      </w:pPr>
      <w:bookmarkStart w:id="8" w:name="_Toc18651"/>
      <w:bookmarkStart w:id="9" w:name="_Toc25658"/>
      <w:bookmarkStart w:id="10" w:name="_Toc2743"/>
      <w:r>
        <w:rPr>
          <w:rFonts w:hint="eastAsia" w:ascii="楷体" w:hAnsi="楷体" w:eastAsia="楷体" w:cs="楷体"/>
          <w:b/>
          <w:sz w:val="30"/>
          <w:szCs w:val="30"/>
        </w:rPr>
        <w:t>弃标告知函</w:t>
      </w:r>
      <w:bookmarkEnd w:id="8"/>
      <w:bookmarkEnd w:id="9"/>
      <w:bookmarkEnd w:id="10"/>
    </w:p>
    <w:p w14:paraId="589B1557">
      <w:pPr>
        <w:widowControl w:val="0"/>
        <w:adjustRightInd w:val="0"/>
        <w:spacing w:line="360" w:lineRule="auto"/>
        <w:ind w:firstLine="422" w:firstLineChars="175"/>
        <w:rPr>
          <w:rFonts w:ascii="楷体" w:hAnsi="楷体" w:eastAsia="楷体" w:cs="楷体"/>
          <w:b/>
          <w:bCs/>
        </w:rPr>
      </w:pPr>
    </w:p>
    <w:p w14:paraId="544A47ED">
      <w:pPr>
        <w:widowControl w:val="0"/>
        <w:adjustRightInd w:val="0"/>
        <w:spacing w:line="360" w:lineRule="auto"/>
        <w:ind w:firstLine="422" w:firstLineChars="175"/>
        <w:rPr>
          <w:rFonts w:ascii="楷体" w:hAnsi="楷体" w:eastAsia="楷体" w:cs="楷体"/>
          <w:b/>
          <w:bCs/>
        </w:rPr>
      </w:pPr>
    </w:p>
    <w:p w14:paraId="467F9F19">
      <w:pPr>
        <w:widowControl w:val="0"/>
        <w:spacing w:line="360" w:lineRule="auto"/>
        <w:ind w:firstLine="480" w:firstLineChars="200"/>
        <w:outlineLvl w:val="0"/>
        <w:rPr>
          <w:rFonts w:ascii="楷体" w:hAnsi="楷体" w:eastAsia="楷体" w:cs="楷体"/>
        </w:rPr>
      </w:pPr>
      <w:bookmarkStart w:id="11" w:name="_Toc8200"/>
      <w:bookmarkStart w:id="12" w:name="_Toc29234"/>
      <w:bookmarkStart w:id="13" w:name="_Toc12817"/>
      <w:r>
        <w:rPr>
          <w:rFonts w:hint="eastAsia" w:ascii="楷体" w:hAnsi="楷体" w:eastAsia="楷体" w:cs="楷体"/>
          <w:u w:val="single"/>
        </w:rPr>
        <w:t>陕西四方衡裕项目管理有限公司</w:t>
      </w:r>
      <w:r>
        <w:rPr>
          <w:rFonts w:hint="eastAsia" w:ascii="楷体" w:hAnsi="楷体" w:eastAsia="楷体" w:cs="楷体"/>
        </w:rPr>
        <w:t>：</w:t>
      </w:r>
      <w:bookmarkEnd w:id="11"/>
      <w:bookmarkEnd w:id="12"/>
      <w:bookmarkEnd w:id="13"/>
    </w:p>
    <w:p w14:paraId="138F2BD8">
      <w:pPr>
        <w:widowControl w:val="0"/>
        <w:adjustRightInd w:val="0"/>
        <w:spacing w:line="360" w:lineRule="auto"/>
        <w:ind w:firstLine="422" w:firstLineChars="175"/>
        <w:rPr>
          <w:rFonts w:ascii="楷体" w:hAnsi="楷体" w:eastAsia="楷体" w:cs="楷体"/>
          <w:b/>
          <w:bCs/>
        </w:rPr>
      </w:pPr>
    </w:p>
    <w:p w14:paraId="163833C4">
      <w:pPr>
        <w:widowControl w:val="0"/>
        <w:adjustRightInd w:val="0"/>
        <w:spacing w:line="360" w:lineRule="auto"/>
        <w:ind w:firstLine="422" w:firstLineChars="175"/>
        <w:rPr>
          <w:rFonts w:ascii="楷体" w:hAnsi="楷体" w:eastAsia="楷体" w:cs="楷体"/>
          <w:b/>
          <w:bCs/>
        </w:rPr>
      </w:pPr>
    </w:p>
    <w:p w14:paraId="4401A384">
      <w:pPr>
        <w:widowControl w:val="0"/>
        <w:adjustRightInd w:val="0"/>
        <w:spacing w:line="480" w:lineRule="auto"/>
        <w:ind w:left="480" w:leftChars="200" w:firstLine="480" w:firstLineChars="200"/>
        <w:rPr>
          <w:rFonts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(采购项目名称、项目编号）           </w:t>
      </w:r>
      <w:r>
        <w:rPr>
          <w:rFonts w:hint="eastAsia" w:ascii="楷体" w:hAnsi="楷体" w:eastAsia="楷体" w:cs="楷体"/>
        </w:rPr>
        <w:t>的投标。</w:t>
      </w:r>
    </w:p>
    <w:p w14:paraId="70201850">
      <w:pPr>
        <w:widowControl w:val="0"/>
        <w:adjustRightInd w:val="0"/>
        <w:spacing w:line="360" w:lineRule="auto"/>
        <w:ind w:firstLine="422" w:firstLineChars="175"/>
        <w:rPr>
          <w:rFonts w:ascii="楷体" w:hAnsi="楷体" w:eastAsia="楷体" w:cs="楷体"/>
          <w:b/>
          <w:bCs/>
        </w:rPr>
      </w:pPr>
    </w:p>
    <w:p w14:paraId="7409EA0F">
      <w:pPr>
        <w:widowControl w:val="0"/>
        <w:adjustRightInd w:val="0"/>
        <w:spacing w:line="360" w:lineRule="auto"/>
        <w:ind w:firstLine="422" w:firstLineChars="175"/>
        <w:rPr>
          <w:rFonts w:ascii="楷体" w:hAnsi="楷体" w:eastAsia="楷体" w:cs="楷体"/>
          <w:b/>
          <w:bCs/>
        </w:rPr>
      </w:pPr>
    </w:p>
    <w:p w14:paraId="14DFEB49">
      <w:pPr>
        <w:widowControl w:val="0"/>
        <w:adjustRightInd w:val="0"/>
        <w:spacing w:line="360" w:lineRule="auto"/>
        <w:ind w:firstLine="422" w:firstLineChars="175"/>
        <w:rPr>
          <w:rFonts w:ascii="楷体" w:hAnsi="楷体" w:eastAsia="楷体" w:cs="楷体"/>
          <w:b/>
          <w:bCs/>
        </w:rPr>
      </w:pPr>
    </w:p>
    <w:p w14:paraId="323CE506">
      <w:pPr>
        <w:spacing w:line="360" w:lineRule="auto"/>
        <w:ind w:firstLine="480" w:firstLineChars="200"/>
        <w:jc w:val="right"/>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5B3AEBB6">
      <w:pPr>
        <w:spacing w:line="360" w:lineRule="auto"/>
        <w:ind w:firstLine="480" w:firstLineChars="200"/>
        <w:jc w:val="right"/>
        <w:rPr>
          <w:rFonts w:ascii="楷体" w:hAnsi="楷体" w:eastAsia="楷体" w:cs="楷体"/>
          <w:kern w:val="0"/>
        </w:rPr>
      </w:pPr>
    </w:p>
    <w:p w14:paraId="2548ABA2">
      <w:pPr>
        <w:spacing w:line="360" w:lineRule="auto"/>
        <w:ind w:firstLine="480" w:firstLineChars="200"/>
        <w:jc w:val="right"/>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r>
        <w:rPr>
          <w:rFonts w:hint="eastAsia" w:ascii="楷体" w:hAnsi="楷体" w:eastAsia="楷体" w:cs="楷体"/>
          <w:kern w:val="0"/>
        </w:rPr>
        <w:t>或盖章</w:t>
      </w:r>
      <w:r>
        <w:rPr>
          <w:rFonts w:hint="eastAsia" w:ascii="楷体" w:hAnsi="楷体" w:eastAsia="楷体" w:cs="楷体"/>
          <w:kern w:val="0"/>
          <w:lang w:val="zh-CN"/>
        </w:rPr>
        <w:t>）</w:t>
      </w:r>
    </w:p>
    <w:p w14:paraId="73551FE5">
      <w:pPr>
        <w:spacing w:line="360" w:lineRule="auto"/>
        <w:ind w:firstLine="480" w:firstLineChars="200"/>
        <w:jc w:val="right"/>
        <w:rPr>
          <w:rFonts w:ascii="楷体" w:hAnsi="楷体" w:eastAsia="楷体" w:cs="楷体"/>
          <w:kern w:val="0"/>
        </w:rPr>
      </w:pPr>
      <w:r>
        <w:rPr>
          <w:rFonts w:hint="eastAsia" w:ascii="楷体" w:hAnsi="楷体" w:eastAsia="楷体" w:cs="楷体"/>
          <w:kern w:val="0"/>
          <w:lang w:val="zh-CN"/>
        </w:rPr>
        <w:t xml:space="preserve">  </w:t>
      </w:r>
    </w:p>
    <w:p w14:paraId="4BEEBDF7">
      <w:pPr>
        <w:spacing w:line="360" w:lineRule="auto"/>
        <w:ind w:firstLine="6000" w:firstLineChars="2500"/>
        <w:jc w:val="right"/>
        <w:rPr>
          <w:rFonts w:ascii="楷体" w:hAnsi="楷体" w:eastAsia="楷体" w:cs="楷体"/>
          <w:kern w:val="0"/>
          <w:lang w:val="zh-CN"/>
        </w:rPr>
      </w:pPr>
      <w:r>
        <w:rPr>
          <w:rFonts w:hint="eastAsia" w:ascii="楷体" w:hAnsi="楷体" w:eastAsia="楷体" w:cs="楷体"/>
          <w:kern w:val="0"/>
          <w:lang w:val="zh-CN"/>
        </w:rPr>
        <w:t xml:space="preserve"> 年       月      日</w:t>
      </w:r>
    </w:p>
    <w:p w14:paraId="533C823E">
      <w:pPr>
        <w:widowControl w:val="0"/>
        <w:spacing w:line="360" w:lineRule="auto"/>
        <w:ind w:firstLine="560" w:firstLineChars="200"/>
        <w:rPr>
          <w:rFonts w:ascii="楷体" w:hAnsi="楷体" w:eastAsia="楷体" w:cs="楷体"/>
          <w:sz w:val="28"/>
          <w:lang w:val="zh-CN"/>
        </w:rPr>
      </w:pPr>
    </w:p>
    <w:p w14:paraId="5A06EC59">
      <w:pPr>
        <w:widowControl w:val="0"/>
        <w:spacing w:line="480" w:lineRule="exact"/>
        <w:ind w:firstLine="480" w:firstLineChars="200"/>
        <w:jc w:val="both"/>
        <w:rPr>
          <w:rFonts w:ascii="楷体" w:hAnsi="楷体" w:eastAsia="楷体" w:cs="楷体"/>
          <w:u w:val="single"/>
        </w:rPr>
      </w:pPr>
      <w:r>
        <w:rPr>
          <w:rFonts w:hint="eastAsia" w:ascii="楷体" w:hAnsi="楷体" w:eastAsia="楷体" w:cs="楷体"/>
          <w:u w:val="single"/>
        </w:rPr>
        <w:t xml:space="preserve">                                                                                </w:t>
      </w:r>
    </w:p>
    <w:p w14:paraId="5499118D">
      <w:pPr>
        <w:widowControl w:val="0"/>
        <w:spacing w:line="480" w:lineRule="exact"/>
        <w:ind w:firstLine="420" w:firstLineChars="200"/>
        <w:jc w:val="both"/>
        <w:rPr>
          <w:rFonts w:ascii="楷体" w:hAnsi="楷体" w:eastAsia="楷体" w:cs="楷体"/>
          <w:sz w:val="21"/>
          <w:szCs w:val="21"/>
        </w:rPr>
      </w:pPr>
    </w:p>
    <w:p w14:paraId="38E4316A">
      <w:pPr>
        <w:widowControl w:val="0"/>
        <w:spacing w:line="480" w:lineRule="exact"/>
        <w:ind w:firstLine="420" w:firstLineChars="200"/>
        <w:jc w:val="both"/>
        <w:rPr>
          <w:rFonts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42C51042">
      <w:pPr>
        <w:ind w:firstLine="422"/>
        <w:rPr>
          <w:rFonts w:ascii="楷体" w:hAnsi="楷体" w:eastAsia="楷体" w:cs="楷体"/>
          <w:b/>
          <w:bCs/>
          <w:sz w:val="21"/>
          <w:szCs w:val="21"/>
        </w:rPr>
      </w:pPr>
      <w:r>
        <w:rPr>
          <w:rFonts w:hint="eastAsia" w:ascii="楷体" w:hAnsi="楷体" w:eastAsia="楷体" w:cs="楷体"/>
          <w:b/>
          <w:bCs/>
          <w:sz w:val="21"/>
          <w:szCs w:val="21"/>
        </w:rPr>
        <w:t>注：领取本项目采购文件的投标人，如不参与投标，请在规定时间前将书面《弃标告知函》回执至邮箱（邮箱地址：</w:t>
      </w:r>
      <w:r>
        <w:fldChar w:fldCharType="begin"/>
      </w:r>
      <w:r>
        <w:instrText xml:space="preserve"> HYPERLINK "mailto:shuxinxin@sfhyzb.com）。" </w:instrText>
      </w:r>
      <w:r>
        <w:fldChar w:fldCharType="separate"/>
      </w:r>
      <w:r>
        <w:rPr>
          <w:rFonts w:hint="eastAsia" w:ascii="楷体" w:hAnsi="楷体" w:eastAsia="楷体" w:cs="楷体"/>
          <w:b/>
          <w:bCs/>
          <w:sz w:val="21"/>
          <w:szCs w:val="21"/>
        </w:rPr>
        <w:t>sfhy001@sfhyzb.com）。</w:t>
      </w:r>
      <w:r>
        <w:rPr>
          <w:rStyle w:val="38"/>
          <w:rFonts w:hint="eastAsia" w:ascii="楷体" w:hAnsi="楷体" w:eastAsia="楷体" w:cs="楷体"/>
          <w:b/>
          <w:bCs/>
          <w:sz w:val="21"/>
          <w:szCs w:val="21"/>
        </w:rPr>
        <w:br w:type="page"/>
      </w:r>
      <w:r>
        <w:rPr>
          <w:rStyle w:val="38"/>
          <w:rFonts w:hint="eastAsia" w:ascii="楷体" w:hAnsi="楷体" w:eastAsia="楷体" w:cs="楷体"/>
          <w:b/>
          <w:bCs/>
          <w:sz w:val="21"/>
          <w:szCs w:val="21"/>
        </w:rPr>
        <w:fldChar w:fldCharType="end"/>
      </w:r>
    </w:p>
    <w:p w14:paraId="760ACD2F">
      <w:pPr>
        <w:pStyle w:val="30"/>
        <w:ind w:left="480"/>
      </w:pPr>
    </w:p>
    <w:p w14:paraId="63ECD2F4">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14:paraId="5E936F71">
      <w:pPr>
        <w:widowControl w:val="0"/>
        <w:topLinePunct/>
        <w:jc w:val="center"/>
        <w:rPr>
          <w:rFonts w:ascii="楷体" w:hAnsi="楷体" w:eastAsia="楷体" w:cs="楷体"/>
          <w:sz w:val="44"/>
          <w:szCs w:val="44"/>
        </w:rPr>
      </w:pPr>
    </w:p>
    <w:p w14:paraId="21F543D9">
      <w:pPr>
        <w:pStyle w:val="23"/>
        <w:tabs>
          <w:tab w:val="right" w:leader="dot" w:pos="8901"/>
        </w:tabs>
        <w:spacing w:before="312" w:after="312"/>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r>
        <w:fldChar w:fldCharType="begin"/>
      </w:r>
      <w:r>
        <w:instrText xml:space="preserve"> HYPERLINK \l "_Toc22223" </w:instrText>
      </w:r>
      <w:r>
        <w:fldChar w:fldCharType="separate"/>
      </w:r>
      <w:r>
        <w:rPr>
          <w:rFonts w:hint="eastAsia" w:ascii="楷体" w:hAnsi="楷体" w:eastAsia="楷体" w:cs="楷体"/>
        </w:rPr>
        <w:t>第一章　投标邀请函</w:t>
      </w:r>
      <w:r>
        <w:tab/>
      </w:r>
      <w:r>
        <w:fldChar w:fldCharType="begin"/>
      </w:r>
      <w:r>
        <w:instrText xml:space="preserve"> PAGEREF _Toc22223 \h </w:instrText>
      </w:r>
      <w:r>
        <w:fldChar w:fldCharType="separate"/>
      </w:r>
      <w:r>
        <w:t>1</w:t>
      </w:r>
      <w:r>
        <w:fldChar w:fldCharType="end"/>
      </w:r>
      <w:r>
        <w:fldChar w:fldCharType="end"/>
      </w:r>
    </w:p>
    <w:p w14:paraId="7C4EE5AC">
      <w:pPr>
        <w:pStyle w:val="23"/>
        <w:tabs>
          <w:tab w:val="right" w:leader="dot" w:pos="8901"/>
        </w:tabs>
        <w:spacing w:before="312" w:after="312"/>
      </w:pPr>
      <w:r>
        <w:fldChar w:fldCharType="begin"/>
      </w:r>
      <w:r>
        <w:instrText xml:space="preserve"> HYPERLINK \l "_Toc11391" </w:instrText>
      </w:r>
      <w:r>
        <w:fldChar w:fldCharType="separate"/>
      </w:r>
      <w:r>
        <w:rPr>
          <w:rFonts w:hint="eastAsia" w:ascii="楷体" w:hAnsi="楷体" w:eastAsia="楷体" w:cs="楷体"/>
        </w:rPr>
        <w:t>第二章　投标人须知</w:t>
      </w:r>
      <w:r>
        <w:tab/>
      </w:r>
      <w:r>
        <w:fldChar w:fldCharType="begin"/>
      </w:r>
      <w:r>
        <w:instrText xml:space="preserve"> PAGEREF _Toc11391 \h </w:instrText>
      </w:r>
      <w:r>
        <w:fldChar w:fldCharType="separate"/>
      </w:r>
      <w:r>
        <w:t>5</w:t>
      </w:r>
      <w:r>
        <w:fldChar w:fldCharType="end"/>
      </w:r>
      <w:r>
        <w:fldChar w:fldCharType="end"/>
      </w:r>
    </w:p>
    <w:p w14:paraId="06010211">
      <w:pPr>
        <w:pStyle w:val="23"/>
        <w:tabs>
          <w:tab w:val="right" w:leader="dot" w:pos="8901"/>
        </w:tabs>
        <w:spacing w:before="312" w:after="312"/>
      </w:pPr>
      <w:r>
        <w:fldChar w:fldCharType="begin"/>
      </w:r>
      <w:r>
        <w:instrText xml:space="preserve"> HYPERLINK \l "_Toc25289" </w:instrText>
      </w:r>
      <w:r>
        <w:fldChar w:fldCharType="separate"/>
      </w:r>
      <w:r>
        <w:rPr>
          <w:rFonts w:hint="eastAsia" w:ascii="楷体" w:hAnsi="楷体" w:eastAsia="楷体" w:cs="楷体"/>
        </w:rPr>
        <w:t>第三章　采购内容及需求</w:t>
      </w:r>
      <w:r>
        <w:tab/>
      </w:r>
      <w:r>
        <w:fldChar w:fldCharType="begin"/>
      </w:r>
      <w:r>
        <w:instrText xml:space="preserve"> PAGEREF _Toc25289 \h </w:instrText>
      </w:r>
      <w:r>
        <w:fldChar w:fldCharType="separate"/>
      </w:r>
      <w:r>
        <w:t>35</w:t>
      </w:r>
      <w:r>
        <w:fldChar w:fldCharType="end"/>
      </w:r>
      <w:r>
        <w:fldChar w:fldCharType="end"/>
      </w:r>
    </w:p>
    <w:p w14:paraId="2AF82B79">
      <w:pPr>
        <w:pStyle w:val="23"/>
        <w:tabs>
          <w:tab w:val="right" w:leader="dot" w:pos="8901"/>
        </w:tabs>
        <w:spacing w:before="312" w:after="312"/>
      </w:pPr>
      <w:r>
        <w:fldChar w:fldCharType="begin"/>
      </w:r>
      <w:r>
        <w:instrText xml:space="preserve"> HYPERLINK \l "_Toc5136" </w:instrText>
      </w:r>
      <w:r>
        <w:fldChar w:fldCharType="separate"/>
      </w:r>
      <w:r>
        <w:rPr>
          <w:rFonts w:hint="eastAsia" w:ascii="楷体" w:hAnsi="楷体" w:eastAsia="楷体" w:cs="楷体"/>
        </w:rPr>
        <w:t>第四章　拟签订的合同文本</w:t>
      </w:r>
      <w:r>
        <w:tab/>
      </w:r>
      <w:r>
        <w:fldChar w:fldCharType="begin"/>
      </w:r>
      <w:r>
        <w:instrText xml:space="preserve"> PAGEREF _Toc5136 \h </w:instrText>
      </w:r>
      <w:r>
        <w:fldChar w:fldCharType="separate"/>
      </w:r>
      <w:r>
        <w:t>41</w:t>
      </w:r>
      <w:r>
        <w:fldChar w:fldCharType="end"/>
      </w:r>
      <w:r>
        <w:fldChar w:fldCharType="end"/>
      </w:r>
    </w:p>
    <w:p w14:paraId="4619C5A4">
      <w:pPr>
        <w:pStyle w:val="23"/>
        <w:tabs>
          <w:tab w:val="right" w:leader="dot" w:pos="8901"/>
        </w:tabs>
        <w:spacing w:before="312" w:after="312"/>
      </w:pPr>
      <w:r>
        <w:fldChar w:fldCharType="begin"/>
      </w:r>
      <w:r>
        <w:instrText xml:space="preserve"> HYPERLINK \l "_Toc27802" </w:instrText>
      </w:r>
      <w:r>
        <w:fldChar w:fldCharType="separate"/>
      </w:r>
      <w:r>
        <w:rPr>
          <w:rFonts w:hint="eastAsia" w:ascii="楷体" w:hAnsi="楷体" w:eastAsia="楷体" w:cs="楷体"/>
        </w:rPr>
        <w:t>第五章　投标文件格式</w:t>
      </w:r>
      <w:r>
        <w:tab/>
      </w:r>
      <w:r>
        <w:fldChar w:fldCharType="begin"/>
      </w:r>
      <w:r>
        <w:instrText xml:space="preserve"> PAGEREF _Toc27802 \h </w:instrText>
      </w:r>
      <w:r>
        <w:fldChar w:fldCharType="separate"/>
      </w:r>
      <w:r>
        <w:t>53</w:t>
      </w:r>
      <w:r>
        <w:fldChar w:fldCharType="end"/>
      </w:r>
      <w:r>
        <w:fldChar w:fldCharType="end"/>
      </w:r>
    </w:p>
    <w:p w14:paraId="6C4549A3">
      <w:pPr>
        <w:sectPr>
          <w:headerReference r:id="rId6" w:type="first"/>
          <w:headerReference r:id="rId5" w:type="default"/>
          <w:footerReference r:id="rId7" w:type="default"/>
          <w:pgSz w:w="11906" w:h="16838"/>
          <w:pgMar w:top="1440" w:right="1466" w:bottom="1440" w:left="1320" w:header="851" w:footer="992" w:gutter="0"/>
          <w:cols w:space="720" w:num="1"/>
          <w:titlePg/>
          <w:docGrid w:type="lines" w:linePitch="312" w:charSpace="0"/>
        </w:sectPr>
      </w:pPr>
      <w:r>
        <w:rPr>
          <w:rFonts w:hint="eastAsia" w:ascii="楷体" w:hAnsi="楷体" w:eastAsia="楷体" w:cs="楷体"/>
          <w:szCs w:val="30"/>
        </w:rPr>
        <w:fldChar w:fldCharType="end"/>
      </w:r>
    </w:p>
    <w:p w14:paraId="1A696BC2">
      <w:pPr>
        <w:pStyle w:val="3"/>
        <w:numPr>
          <w:ilvl w:val="0"/>
          <w:numId w:val="0"/>
        </w:numPr>
        <w:spacing w:beforeLines="0" w:afterLines="0"/>
        <w:rPr>
          <w:rFonts w:ascii="楷体" w:hAnsi="楷体" w:eastAsia="楷体" w:cs="楷体"/>
          <w:b/>
          <w:bCs w:val="0"/>
        </w:rPr>
      </w:pPr>
      <w:bookmarkStart w:id="14" w:name="_Toc22223"/>
      <w:r>
        <w:rPr>
          <w:rFonts w:hint="eastAsia" w:ascii="楷体" w:hAnsi="楷体" w:eastAsia="楷体" w:cs="楷体"/>
          <w:b/>
          <w:bCs w:val="0"/>
        </w:rPr>
        <w:t>第一章　投标邀请函</w:t>
      </w:r>
      <w:bookmarkEnd w:id="14"/>
    </w:p>
    <w:p w14:paraId="2E77900F">
      <w:pPr>
        <w:widowControl w:val="0"/>
        <w:topLinePunct/>
        <w:ind w:firstLine="480" w:firstLineChars="200"/>
        <w:jc w:val="both"/>
        <w:rPr>
          <w:rFonts w:ascii="楷体" w:hAnsi="楷体" w:eastAsia="楷体" w:cs="楷体"/>
        </w:rPr>
      </w:pPr>
      <w:r>
        <w:rPr>
          <w:rFonts w:hint="eastAsia" w:ascii="楷体" w:hAnsi="楷体" w:eastAsia="楷体" w:cs="楷体"/>
        </w:rPr>
        <w:t>陕西四方衡裕项目管理有限公司受西安市自然资源和规划局的委托，经政府采购监管部门批准，按照政府采购程序，对西安市自然资源和规划局2024年资源规划“一张图”更新维护项目进行公开招标，欢迎符合资格条件的、有能力提供本项目所需货物和服务的投标人参加投标。</w:t>
      </w:r>
    </w:p>
    <w:p w14:paraId="55DCC2B1">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14:paraId="6B773850">
      <w:pPr>
        <w:widowControl w:val="0"/>
        <w:topLinePunct/>
        <w:ind w:firstLine="480" w:firstLineChars="200"/>
        <w:jc w:val="both"/>
        <w:rPr>
          <w:rFonts w:ascii="楷体" w:hAnsi="楷体" w:eastAsia="楷体" w:cs="楷体"/>
          <w:bCs/>
        </w:rPr>
      </w:pPr>
      <w:r>
        <w:rPr>
          <w:rFonts w:hint="eastAsia" w:ascii="楷体" w:hAnsi="楷体" w:eastAsia="楷体" w:cs="楷体"/>
        </w:rPr>
        <w:t>项目名称：</w:t>
      </w:r>
      <w:r>
        <w:rPr>
          <w:rFonts w:hint="eastAsia" w:ascii="楷体" w:hAnsi="楷体" w:eastAsia="楷体" w:cs="楷体"/>
          <w:bCs/>
        </w:rPr>
        <w:t>西安市自然资源和规划局2024年资源规划“一张图”更新维护项目</w:t>
      </w:r>
    </w:p>
    <w:p w14:paraId="0D72B5D3">
      <w:pPr>
        <w:widowControl w:val="0"/>
        <w:topLinePunct/>
        <w:ind w:firstLine="480" w:firstLineChars="200"/>
        <w:jc w:val="both"/>
        <w:rPr>
          <w:rFonts w:ascii="楷体" w:hAnsi="楷体" w:eastAsia="楷体" w:cs="楷体"/>
          <w:bCs/>
        </w:rPr>
      </w:pPr>
      <w:r>
        <w:rPr>
          <w:rFonts w:hint="eastAsia" w:ascii="楷体" w:hAnsi="楷体" w:eastAsia="楷体" w:cs="楷体"/>
          <w:bCs/>
        </w:rPr>
        <w:t>项目编号：</w:t>
      </w:r>
      <w:r>
        <w:rPr>
          <w:rFonts w:hint="eastAsia" w:ascii="楷体" w:hAnsi="楷体" w:eastAsia="楷体" w:cs="楷体"/>
          <w:bCs/>
          <w:lang w:val="zh-CN"/>
        </w:rPr>
        <w:t>HYTF-202408064</w:t>
      </w:r>
    </w:p>
    <w:p w14:paraId="49D4FADD">
      <w:pPr>
        <w:widowControl w:val="0"/>
        <w:topLinePunct/>
        <w:ind w:firstLine="480" w:firstLineChars="200"/>
        <w:jc w:val="both"/>
        <w:rPr>
          <w:rFonts w:ascii="楷体" w:hAnsi="楷体" w:eastAsia="楷体" w:cs="楷体"/>
          <w:highlight w:val="yellow"/>
        </w:rPr>
      </w:pPr>
      <w:r>
        <w:rPr>
          <w:rFonts w:hint="eastAsia" w:ascii="楷体" w:hAnsi="楷体" w:eastAsia="楷体" w:cs="楷体"/>
        </w:rPr>
        <w:t>预算执行书编号：YS-西安市-2024-00213、YS-西安市-2024-00385</w:t>
      </w:r>
    </w:p>
    <w:p w14:paraId="1E1F9A17">
      <w:pPr>
        <w:widowControl w:val="0"/>
        <w:topLinePunct/>
        <w:ind w:firstLine="480" w:firstLineChars="200"/>
        <w:jc w:val="both"/>
        <w:rPr>
          <w:rFonts w:ascii="楷体" w:hAnsi="楷体" w:eastAsia="楷体" w:cs="楷体"/>
          <w:highlight w:val="yellow"/>
        </w:rPr>
      </w:pPr>
      <w:r>
        <w:rPr>
          <w:rFonts w:hint="eastAsia" w:ascii="楷体" w:hAnsi="楷体" w:eastAsia="楷体" w:cs="楷体"/>
          <w:b/>
        </w:rPr>
        <w:t>二、项目性质：非专门面向中小企业采购</w:t>
      </w:r>
    </w:p>
    <w:p w14:paraId="002479E8">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rPr>
        <w:t>2024年资源规划“一张图”更新维护，服务期限：自合同签订之日起至2024月12月31日止。</w:t>
      </w:r>
      <w:r>
        <w:rPr>
          <w:rFonts w:hint="eastAsia" w:ascii="楷体" w:hAnsi="楷体" w:eastAsia="楷体" w:cs="楷体"/>
        </w:rPr>
        <w:t>（详见招标文件第三章〈采购内容及需求〉）</w:t>
      </w:r>
    </w:p>
    <w:p w14:paraId="4134D924">
      <w:pPr>
        <w:widowControl w:val="0"/>
        <w:topLinePunct/>
        <w:ind w:firstLine="480" w:firstLineChars="200"/>
        <w:jc w:val="both"/>
        <w:rPr>
          <w:rFonts w:ascii="楷体" w:hAnsi="楷体" w:eastAsia="楷体" w:cs="楷体"/>
        </w:rPr>
      </w:pPr>
      <w:r>
        <w:rPr>
          <w:rFonts w:hint="eastAsia" w:ascii="楷体" w:hAnsi="楷体" w:eastAsia="楷体" w:cs="楷体"/>
          <w:b/>
        </w:rPr>
        <w:t>四、采购预算：</w:t>
      </w:r>
      <w:r>
        <w:rPr>
          <w:rFonts w:hint="eastAsia" w:ascii="楷体" w:hAnsi="楷体" w:eastAsia="楷体" w:cs="楷体"/>
        </w:rPr>
        <w:t>￥6,988,360.00元</w:t>
      </w:r>
    </w:p>
    <w:p w14:paraId="323D2C07">
      <w:pPr>
        <w:widowControl w:val="0"/>
        <w:topLinePunct/>
        <w:ind w:firstLine="480" w:firstLineChars="200"/>
        <w:jc w:val="both"/>
        <w:rPr>
          <w:rFonts w:ascii="楷体" w:hAnsi="楷体" w:eastAsia="楷体" w:cs="楷体"/>
          <w:b/>
        </w:rPr>
      </w:pPr>
      <w:r>
        <w:rPr>
          <w:rFonts w:hint="eastAsia" w:ascii="楷体" w:hAnsi="楷体" w:eastAsia="楷体" w:cs="楷体"/>
          <w:b/>
        </w:rPr>
        <w:t>五、投标人资格要求：</w:t>
      </w:r>
    </w:p>
    <w:p w14:paraId="753E2960">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14:paraId="4DFB5136">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14:paraId="3C2A76CD">
      <w:pPr>
        <w:widowControl w:val="0"/>
        <w:topLinePunct/>
        <w:ind w:firstLine="480" w:firstLineChars="200"/>
        <w:jc w:val="both"/>
        <w:rPr>
          <w:rFonts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14:paraId="0AF4DB82">
      <w:pPr>
        <w:widowControl w:val="0"/>
        <w:topLinePunct/>
        <w:ind w:firstLine="480" w:firstLineChars="200"/>
        <w:jc w:val="both"/>
        <w:rPr>
          <w:rFonts w:ascii="楷体" w:hAnsi="楷体" w:eastAsia="楷体" w:cs="楷体"/>
        </w:rPr>
      </w:pPr>
      <w:r>
        <w:rPr>
          <w:rFonts w:hint="eastAsia" w:ascii="楷体" w:hAnsi="楷体" w:eastAsia="楷体" w:cs="楷体"/>
        </w:rPr>
        <w:t>合同包1(西安市自然资源和规划局2024年资源规划“一张图”更新维护项目)特定资格要求如下:</w:t>
      </w:r>
    </w:p>
    <w:p w14:paraId="37B69B2F">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722E259A">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504C61FE">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58750A47">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3EFE1F3F">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6DD24788">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0BADFDD4">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43ED6467">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83B5B47">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7F8EF51">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67598F1C">
      <w:pPr>
        <w:widowControl w:val="0"/>
        <w:topLinePunct/>
        <w:ind w:firstLine="480" w:firstLineChars="200"/>
        <w:jc w:val="both"/>
        <w:rPr>
          <w:rFonts w:ascii="楷体" w:hAnsi="楷体" w:eastAsia="楷体" w:cs="楷体"/>
        </w:rPr>
      </w:pPr>
      <w:r>
        <w:rPr>
          <w:rFonts w:hint="eastAsia" w:ascii="楷体" w:hAnsi="楷体" w:eastAsia="楷体" w:cs="楷体"/>
        </w:rPr>
        <w:t>（10）投标人须具备测绘行政主管部门颁发的乙级及以上测绘资质（专业范围含：摄影测量与遥感；地理信息系统工程）。</w:t>
      </w:r>
    </w:p>
    <w:p w14:paraId="32606CCD">
      <w:pPr>
        <w:widowControl w:val="0"/>
        <w:topLinePunct/>
        <w:ind w:firstLine="480" w:firstLineChars="200"/>
        <w:jc w:val="both"/>
        <w:rPr>
          <w:rFonts w:ascii="楷体" w:hAnsi="楷体" w:eastAsia="楷体" w:cs="楷体"/>
        </w:rPr>
      </w:pPr>
      <w:r>
        <w:rPr>
          <w:rFonts w:hint="eastAsia" w:ascii="楷体" w:hAnsi="楷体" w:eastAsia="楷体" w:cs="楷体"/>
        </w:rPr>
        <w:t>（11）本项目接受联合体投标。</w:t>
      </w:r>
    </w:p>
    <w:p w14:paraId="5154B748">
      <w:pPr>
        <w:widowControl w:val="0"/>
        <w:topLinePunct/>
        <w:ind w:firstLine="480" w:firstLineChars="200"/>
        <w:jc w:val="both"/>
      </w:pPr>
      <w:r>
        <w:rPr>
          <w:rFonts w:hint="eastAsia" w:ascii="楷体" w:hAnsi="楷体" w:eastAsia="楷体" w:cs="楷体"/>
        </w:rPr>
        <w:t xml:space="preserve">（注：1.本项目接受联合体投标,联合体成员不得超过2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p w14:paraId="5EDF4C7B">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14:paraId="075139E1">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3A2579F4">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14:paraId="2B708749">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4713EB6E">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14:paraId="00C910C6">
      <w:pPr>
        <w:widowControl w:val="0"/>
        <w:topLinePunct/>
        <w:ind w:firstLine="480" w:firstLineChars="200"/>
        <w:jc w:val="both"/>
        <w:rPr>
          <w:rFonts w:ascii="楷体" w:hAnsi="楷体" w:eastAsia="楷体" w:cs="楷体"/>
        </w:rPr>
      </w:pPr>
      <w:r>
        <w:rPr>
          <w:rFonts w:hint="eastAsia" w:ascii="楷体" w:hAnsi="楷体" w:eastAsia="楷体" w:cs="楷体"/>
        </w:rPr>
        <w:t>5.《关于进一步加强政府绿色采购有关问题的通知》（陕财办采〔2021〕29号）。</w:t>
      </w:r>
    </w:p>
    <w:p w14:paraId="296939C3">
      <w:pPr>
        <w:widowControl w:val="0"/>
        <w:topLinePunct/>
        <w:ind w:firstLine="480" w:firstLineChars="200"/>
        <w:jc w:val="both"/>
        <w:rPr>
          <w:rFonts w:ascii="楷体" w:hAnsi="楷体" w:eastAsia="楷体" w:cs="楷体"/>
        </w:rPr>
      </w:pPr>
      <w:r>
        <w:rPr>
          <w:rFonts w:hint="eastAsia" w:ascii="楷体" w:hAnsi="楷体" w:eastAsia="楷体" w:cs="楷体"/>
        </w:rPr>
        <w:t>6.其他需要落实的政府采购政策。</w:t>
      </w:r>
    </w:p>
    <w:p w14:paraId="49D4D833">
      <w:pPr>
        <w:widowControl w:val="0"/>
        <w:topLinePunct/>
        <w:ind w:firstLine="480" w:firstLineChars="200"/>
        <w:jc w:val="both"/>
        <w:rPr>
          <w:rFonts w:ascii="楷体" w:hAnsi="楷体" w:eastAsia="楷体" w:cs="楷体"/>
        </w:rPr>
      </w:pPr>
      <w:r>
        <w:rPr>
          <w:rFonts w:hint="eastAsia" w:ascii="楷体" w:hAnsi="楷体" w:eastAsia="楷体" w:cs="楷体"/>
        </w:rPr>
        <w:t>注：如有最新颁布的政府采购政策，按最新的文件执行。</w:t>
      </w:r>
    </w:p>
    <w:p w14:paraId="6B0DF98F">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14:paraId="06B52EE0">
      <w:pPr>
        <w:widowControl w:val="0"/>
        <w:topLinePunct/>
        <w:ind w:firstLine="480" w:firstLineChars="200"/>
        <w:jc w:val="both"/>
        <w:rPr>
          <w:rFonts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8"/>
          <w:rFonts w:hint="eastAsia" w:ascii="楷体" w:hAnsi="楷体" w:eastAsia="楷体" w:cs="楷体"/>
          <w:color w:val="auto"/>
        </w:rPr>
        <w:t>http://sxggzyjy.xa.gov.cn/</w:t>
      </w:r>
      <w:r>
        <w:rPr>
          <w:rStyle w:val="38"/>
          <w:rFonts w:hint="eastAsia" w:ascii="楷体" w:hAnsi="楷体" w:eastAsia="楷体" w:cs="楷体"/>
          <w:color w:val="auto"/>
        </w:rPr>
        <w:fldChar w:fldCharType="end"/>
      </w:r>
      <w:r>
        <w:rPr>
          <w:rFonts w:hint="eastAsia" w:ascii="楷体" w:hAnsi="楷体" w:eastAsia="楷体" w:cs="楷体"/>
        </w:rPr>
        <w:t>），从〖首页·〉电子交易平台·〉陕西政府采购交易系统·〉企业端〗登录后，首先在〖招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w:t>
      </w:r>
      <w:r>
        <w:rPr>
          <w:rFonts w:hint="eastAsia" w:ascii="楷体" w:hAnsi="楷体" w:eastAsia="楷体" w:cs="楷体"/>
          <w:w w:val="1"/>
        </w:rPr>
        <w:t xml:space="preserve"> </w:t>
      </w:r>
      <w:r>
        <w:rPr>
          <w:rFonts w:hint="eastAsia" w:ascii="楷体" w:hAnsi="楷体" w:eastAsia="楷体" w:cs="楷体"/>
        </w:rPr>
        <w:t>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14:paraId="147ABFEA">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14:paraId="454025F8">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14:paraId="7E3318FD">
      <w:pPr>
        <w:widowControl w:val="0"/>
        <w:topLinePunct/>
        <w:ind w:firstLine="480" w:firstLineChars="200"/>
        <w:jc w:val="both"/>
        <w:rPr>
          <w:rFonts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w w:val="1"/>
        </w:rPr>
        <w:t xml:space="preserve"> </w:t>
      </w:r>
      <w:r>
        <w:rPr>
          <w:rFonts w:hint="eastAsia" w:ascii="楷体" w:hAnsi="楷体" w:eastAsia="楷体" w:cs="楷体"/>
        </w:rPr>
        <w:t>标指南》。</w:t>
      </w:r>
    </w:p>
    <w:p w14:paraId="2082D955">
      <w:pPr>
        <w:widowControl w:val="0"/>
        <w:topLinePunct/>
        <w:ind w:firstLine="480" w:firstLineChars="200"/>
        <w:jc w:val="both"/>
        <w:rPr>
          <w:rFonts w:ascii="楷体" w:hAnsi="楷体" w:eastAsia="楷体" w:cs="楷体"/>
        </w:rPr>
      </w:pPr>
      <w:r>
        <w:rPr>
          <w:rFonts w:hint="eastAsia" w:ascii="楷体" w:hAnsi="楷体" w:eastAsia="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24599285">
      <w:pPr>
        <w:widowControl w:val="0"/>
        <w:topLinePunct/>
        <w:ind w:firstLine="480" w:firstLineChars="200"/>
        <w:jc w:val="both"/>
        <w:rPr>
          <w:rFonts w:ascii="楷体" w:hAnsi="楷体" w:eastAsia="楷体" w:cs="楷体"/>
        </w:rPr>
      </w:pPr>
      <w:r>
        <w:rPr>
          <w:rFonts w:hint="eastAsia" w:ascii="楷体" w:hAnsi="楷体" w:eastAsia="楷体" w:cs="楷体"/>
        </w:rPr>
        <w:t>（3）制作电子投标文件（*.SXSTF）需要使用专用制作工具。软件下载及操作说明详见西安市公共资源交易平台〖首页·〉服务指南·〉下载专区〗中的《政府采购项目投</w:t>
      </w:r>
      <w:r>
        <w:rPr>
          <w:rFonts w:hint="eastAsia" w:ascii="楷体" w:hAnsi="楷体" w:eastAsia="楷体" w:cs="楷体"/>
          <w:w w:val="1"/>
        </w:rPr>
        <w:t xml:space="preserve"> </w:t>
      </w:r>
      <w:r>
        <w:rPr>
          <w:rFonts w:hint="eastAsia" w:ascii="楷体" w:hAnsi="楷体" w:eastAsia="楷体" w:cs="楷体"/>
        </w:rPr>
        <w:t>标文件制作软件及操作手册》。</w:t>
      </w:r>
    </w:p>
    <w:p w14:paraId="1D863002">
      <w:pPr>
        <w:widowControl w:val="0"/>
        <w:topLinePunct/>
        <w:ind w:firstLine="480" w:firstLineChars="200"/>
        <w:jc w:val="both"/>
        <w:rPr>
          <w:rFonts w:ascii="楷体" w:hAnsi="楷体" w:eastAsia="楷体" w:cs="楷体"/>
        </w:rPr>
      </w:pPr>
      <w:r>
        <w:rPr>
          <w:rFonts w:hint="eastAsia" w:ascii="楷体" w:hAnsi="楷体" w:eastAsia="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77432FB">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14:paraId="0E7383F4">
      <w:pPr>
        <w:widowControl w:val="0"/>
        <w:topLinePunct/>
        <w:ind w:firstLine="480" w:firstLineChars="200"/>
        <w:jc w:val="both"/>
        <w:rPr>
          <w:rFonts w:ascii="楷体" w:hAnsi="楷体" w:eastAsia="楷体" w:cs="楷体"/>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w:t>
      </w:r>
    </w:p>
    <w:p w14:paraId="78521001">
      <w:pPr>
        <w:widowControl w:val="0"/>
        <w:topLinePunct/>
        <w:ind w:firstLine="480" w:firstLineChars="200"/>
        <w:jc w:val="both"/>
        <w:rPr>
          <w:rFonts w:ascii="楷体" w:hAnsi="楷体" w:eastAsia="楷体" w:cs="楷体"/>
        </w:rPr>
      </w:pPr>
      <w:r>
        <w:rPr>
          <w:rFonts w:hint="eastAsia" w:ascii="楷体" w:hAnsi="楷体" w:eastAsia="楷体" w:cs="楷体"/>
        </w:rPr>
        <w:t>2．提交投标文件截止时间及开标时间：2024年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29</w:t>
      </w:r>
      <w:r>
        <w:rPr>
          <w:rFonts w:hint="eastAsia" w:ascii="楷体" w:hAnsi="楷体" w:eastAsia="楷体" w:cs="楷体"/>
        </w:rPr>
        <w:t>日0</w:t>
      </w:r>
      <w:r>
        <w:rPr>
          <w:rFonts w:hint="eastAsia" w:ascii="楷体" w:hAnsi="楷体" w:eastAsia="楷体" w:cs="楷体"/>
          <w:lang w:val="en-US" w:eastAsia="zh-CN"/>
        </w:rPr>
        <w:t>9</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0，逾期提交的，系统将拒绝接收。</w:t>
      </w:r>
    </w:p>
    <w:p w14:paraId="0B451BBB">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14:paraId="33D0C8F8">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14:paraId="78CD80F1">
      <w:pPr>
        <w:widowControl w:val="0"/>
        <w:topLinePunct/>
        <w:ind w:firstLine="480" w:firstLineChars="200"/>
        <w:jc w:val="both"/>
        <w:rPr>
          <w:rFonts w:ascii="楷体" w:hAnsi="楷体" w:eastAsia="楷体" w:cs="楷体"/>
        </w:rPr>
      </w:pPr>
      <w:r>
        <w:rPr>
          <w:rFonts w:hint="eastAsia" w:ascii="楷体" w:hAnsi="楷体" w:eastAsia="楷体" w:cs="楷体"/>
        </w:rPr>
        <w:t>1．采购人：西安市自然资源和规划局</w:t>
      </w:r>
    </w:p>
    <w:p w14:paraId="7154B1C9">
      <w:pPr>
        <w:widowControl w:val="0"/>
        <w:topLinePunct/>
        <w:ind w:firstLine="480" w:firstLineChars="200"/>
        <w:jc w:val="both"/>
        <w:rPr>
          <w:rFonts w:ascii="楷体" w:hAnsi="楷体" w:eastAsia="楷体" w:cs="楷体"/>
        </w:rPr>
      </w:pPr>
      <w:r>
        <w:rPr>
          <w:rFonts w:hint="eastAsia" w:ascii="楷体" w:hAnsi="楷体" w:eastAsia="楷体" w:cs="楷体"/>
        </w:rPr>
        <w:t xml:space="preserve">地址：西安市凤城八路109号                  </w:t>
      </w:r>
    </w:p>
    <w:p w14:paraId="072F0934">
      <w:pPr>
        <w:widowControl w:val="0"/>
        <w:topLinePunct/>
        <w:ind w:firstLine="480" w:firstLineChars="200"/>
        <w:jc w:val="both"/>
        <w:rPr>
          <w:rFonts w:ascii="楷体" w:hAnsi="楷体" w:eastAsia="楷体" w:cs="楷体"/>
        </w:rPr>
      </w:pPr>
      <w:r>
        <w:rPr>
          <w:rFonts w:hint="eastAsia" w:ascii="楷体" w:hAnsi="楷体" w:eastAsia="楷体" w:cs="楷体"/>
        </w:rPr>
        <w:t>联系人：周老师</w:t>
      </w:r>
    </w:p>
    <w:p w14:paraId="251FB849">
      <w:pPr>
        <w:widowControl w:val="0"/>
        <w:topLinePunct/>
        <w:ind w:firstLine="480" w:firstLineChars="200"/>
        <w:jc w:val="both"/>
        <w:rPr>
          <w:rFonts w:ascii="楷体" w:hAnsi="楷体" w:eastAsia="楷体" w:cs="楷体"/>
        </w:rPr>
      </w:pPr>
      <w:r>
        <w:rPr>
          <w:rFonts w:hint="eastAsia" w:ascii="楷体" w:hAnsi="楷体" w:eastAsia="楷体" w:cs="楷体"/>
        </w:rPr>
        <w:t>联系方式：029-86787054</w:t>
      </w:r>
    </w:p>
    <w:p w14:paraId="17DBCE63">
      <w:pPr>
        <w:widowControl w:val="0"/>
        <w:topLinePunct/>
        <w:ind w:firstLine="480" w:firstLineChars="200"/>
        <w:jc w:val="both"/>
        <w:rPr>
          <w:rFonts w:ascii="楷体" w:hAnsi="楷体" w:eastAsia="楷体" w:cs="楷体"/>
        </w:rPr>
      </w:pPr>
      <w:r>
        <w:rPr>
          <w:rFonts w:hint="eastAsia" w:ascii="楷体" w:hAnsi="楷体" w:eastAsia="楷体" w:cs="楷体"/>
        </w:rPr>
        <w:t>2．采购代理机构：陕西四方衡裕项目管理有限公司</w:t>
      </w:r>
    </w:p>
    <w:p w14:paraId="43A17129">
      <w:pPr>
        <w:widowControl w:val="0"/>
        <w:topLinePunct/>
        <w:ind w:firstLine="480" w:firstLineChars="200"/>
        <w:jc w:val="both"/>
        <w:rPr>
          <w:rFonts w:ascii="楷体" w:hAnsi="楷体" w:eastAsia="楷体" w:cs="楷体"/>
        </w:rPr>
      </w:pPr>
      <w:r>
        <w:rPr>
          <w:rFonts w:hint="eastAsia" w:ascii="楷体" w:hAnsi="楷体" w:eastAsia="楷体" w:cs="楷体"/>
        </w:rPr>
        <w:t>地址：西安市高新区沣惠路16号泰华金贸国际8号楼28层</w:t>
      </w:r>
    </w:p>
    <w:p w14:paraId="5B69CC9D">
      <w:pPr>
        <w:widowControl w:val="0"/>
        <w:topLinePunct/>
        <w:ind w:firstLine="480" w:firstLineChars="200"/>
        <w:jc w:val="both"/>
        <w:rPr>
          <w:rFonts w:ascii="楷体" w:hAnsi="楷体" w:eastAsia="楷体" w:cs="楷体"/>
        </w:rPr>
      </w:pPr>
      <w:r>
        <w:rPr>
          <w:rFonts w:hint="eastAsia" w:ascii="楷体" w:hAnsi="楷体" w:eastAsia="楷体" w:cs="楷体"/>
        </w:rPr>
        <w:t>总机：029-89284433</w:t>
      </w:r>
    </w:p>
    <w:p w14:paraId="5DF65619">
      <w:pPr>
        <w:widowControl w:val="0"/>
        <w:topLinePunct/>
        <w:ind w:firstLine="480" w:firstLineChars="200"/>
        <w:jc w:val="both"/>
        <w:rPr>
          <w:rFonts w:ascii="楷体" w:hAnsi="楷体" w:eastAsia="楷体" w:cs="楷体"/>
        </w:rPr>
      </w:pPr>
      <w:r>
        <w:rPr>
          <w:rFonts w:hint="eastAsia" w:ascii="楷体" w:hAnsi="楷体" w:eastAsia="楷体" w:cs="楷体"/>
        </w:rPr>
        <w:t>标书联系人及分机号：李亚容、赵维  029-89284433-605</w:t>
      </w:r>
    </w:p>
    <w:p w14:paraId="4E349A6A">
      <w:pPr>
        <w:widowControl w:val="0"/>
        <w:topLinePunct/>
        <w:ind w:firstLine="480" w:firstLineChars="200"/>
        <w:jc w:val="both"/>
        <w:rPr>
          <w:rFonts w:ascii="楷体" w:hAnsi="楷体" w:eastAsia="楷体" w:cs="楷体"/>
        </w:rPr>
      </w:pPr>
      <w:r>
        <w:rPr>
          <w:rFonts w:hint="eastAsia" w:ascii="楷体" w:hAnsi="楷体" w:eastAsia="楷体" w:cs="楷体"/>
        </w:rPr>
        <w:t>开标联系人及分机号：李亚容、赵维  029-89284433-605</w:t>
      </w:r>
    </w:p>
    <w:p w14:paraId="4B1FE87B">
      <w:pPr>
        <w:widowControl w:val="0"/>
        <w:topLinePunct/>
        <w:jc w:val="both"/>
        <w:rPr>
          <w:rFonts w:ascii="楷体" w:hAnsi="楷体" w:eastAsia="楷体" w:cs="楷体"/>
        </w:rPr>
      </w:pPr>
    </w:p>
    <w:p w14:paraId="733FCD2F">
      <w:pPr>
        <w:widowControl w:val="0"/>
        <w:topLinePunct/>
        <w:jc w:val="both"/>
        <w:rPr>
          <w:rFonts w:ascii="楷体" w:hAnsi="楷体" w:eastAsia="楷体" w:cs="楷体"/>
        </w:rPr>
      </w:pPr>
    </w:p>
    <w:p w14:paraId="50DDB36A">
      <w:pPr>
        <w:rPr>
          <w:rFonts w:ascii="楷体" w:hAnsi="楷体" w:eastAsia="楷体" w:cs="楷体"/>
        </w:rPr>
        <w:sectPr>
          <w:headerReference r:id="rId8" w:type="default"/>
          <w:footerReference r:id="rId10" w:type="default"/>
          <w:headerReference r:id="rId9" w:type="even"/>
          <w:footerReference r:id="rId11" w:type="even"/>
          <w:pgSz w:w="11906" w:h="16838"/>
          <w:pgMar w:top="1418" w:right="1304" w:bottom="1418" w:left="1701" w:header="851" w:footer="851" w:gutter="0"/>
          <w:pgNumType w:start="1"/>
          <w:cols w:space="425" w:num="1"/>
          <w:docGrid w:type="linesAndChars" w:linePitch="460" w:charSpace="0"/>
        </w:sectPr>
      </w:pPr>
    </w:p>
    <w:p w14:paraId="3AA9921D">
      <w:pPr>
        <w:pStyle w:val="3"/>
        <w:spacing w:before="210" w:after="210"/>
        <w:rPr>
          <w:rFonts w:ascii="楷体" w:hAnsi="楷体" w:eastAsia="楷体" w:cs="楷体"/>
          <w:b/>
          <w:bCs w:val="0"/>
        </w:rPr>
      </w:pPr>
      <w:bookmarkStart w:id="15" w:name="_Toc11391"/>
      <w:r>
        <w:rPr>
          <w:rFonts w:hint="eastAsia" w:ascii="楷体" w:hAnsi="楷体" w:eastAsia="楷体" w:cs="楷体"/>
          <w:b/>
          <w:bCs w:val="0"/>
        </w:rPr>
        <w:t>第二章　投标人须知</w:t>
      </w:r>
      <w:bookmarkEnd w:id="15"/>
    </w:p>
    <w:p w14:paraId="2C951A95">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2"/>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54F2F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738BD97">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14:paraId="2F1EC121">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14:paraId="16D0CC43">
            <w:pPr>
              <w:jc w:val="center"/>
              <w:rPr>
                <w:rFonts w:ascii="楷体" w:hAnsi="楷体" w:eastAsia="楷体" w:cs="楷体"/>
                <w:b/>
              </w:rPr>
            </w:pPr>
            <w:r>
              <w:rPr>
                <w:rFonts w:hint="eastAsia" w:ascii="楷体" w:hAnsi="楷体" w:eastAsia="楷体" w:cs="楷体"/>
                <w:b/>
              </w:rPr>
              <w:t>说明和要求</w:t>
            </w:r>
          </w:p>
        </w:tc>
      </w:tr>
      <w:tr w14:paraId="183A5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46158776">
            <w:pPr>
              <w:pStyle w:val="76"/>
              <w:numPr>
                <w:ilvl w:val="0"/>
                <w:numId w:val="2"/>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14:paraId="2E0AB08C">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14:paraId="6559D437">
            <w:pPr>
              <w:rPr>
                <w:rFonts w:ascii="楷体" w:hAnsi="楷体" w:eastAsia="楷体" w:cs="楷体"/>
              </w:rPr>
            </w:pPr>
            <w:r>
              <w:rPr>
                <w:rFonts w:hint="eastAsia" w:ascii="楷体" w:hAnsi="楷体" w:eastAsia="楷体" w:cs="楷体"/>
              </w:rPr>
              <w:t>西安市自然资源和规划局2024年资源规划“一张图”更新维护项目</w:t>
            </w:r>
          </w:p>
        </w:tc>
      </w:tr>
      <w:tr w14:paraId="6B516E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7E9DC0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ABF5567">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14:paraId="0E26F39C">
            <w:pPr>
              <w:rPr>
                <w:rFonts w:ascii="楷体" w:hAnsi="楷体" w:eastAsia="楷体" w:cs="楷体"/>
              </w:rPr>
            </w:pPr>
            <w:r>
              <w:rPr>
                <w:rFonts w:hint="eastAsia" w:ascii="楷体" w:hAnsi="楷体" w:eastAsia="楷体" w:cs="楷体"/>
                <w:lang w:val="zh-CN"/>
              </w:rPr>
              <w:t>HYTF-202408064</w:t>
            </w:r>
          </w:p>
        </w:tc>
      </w:tr>
      <w:tr w14:paraId="14ACB3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23713BE">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B14B093">
            <w:pPr>
              <w:rPr>
                <w:rFonts w:ascii="楷体" w:hAnsi="楷体" w:eastAsia="楷体" w:cs="楷体"/>
              </w:rPr>
            </w:pPr>
            <w:r>
              <w:rPr>
                <w:rFonts w:hint="eastAsia" w:ascii="楷体" w:hAnsi="楷体" w:eastAsia="楷体" w:cs="楷体"/>
              </w:rPr>
              <w:t>预算执行书编号</w:t>
            </w:r>
          </w:p>
        </w:tc>
        <w:tc>
          <w:tcPr>
            <w:tcW w:w="5766" w:type="dxa"/>
            <w:shd w:val="clear" w:color="auto" w:fill="auto"/>
            <w:vAlign w:val="center"/>
          </w:tcPr>
          <w:p w14:paraId="6E51C595">
            <w:pPr>
              <w:rPr>
                <w:rFonts w:ascii="楷体" w:hAnsi="楷体" w:eastAsia="楷体" w:cs="楷体"/>
              </w:rPr>
            </w:pPr>
            <w:r>
              <w:rPr>
                <w:rFonts w:hint="eastAsia" w:ascii="楷体" w:hAnsi="楷体" w:eastAsia="楷体" w:cs="楷体"/>
              </w:rPr>
              <w:t>YS-西安市-2024-00213、YS-西安市-2024-00385</w:t>
            </w:r>
          </w:p>
        </w:tc>
      </w:tr>
      <w:tr w14:paraId="45862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2B1D34">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79ED884">
            <w:pPr>
              <w:rPr>
                <w:rFonts w:ascii="楷体" w:hAnsi="楷体" w:eastAsia="楷体" w:cs="楷体"/>
              </w:rPr>
            </w:pPr>
            <w:r>
              <w:rPr>
                <w:rFonts w:hint="eastAsia" w:ascii="楷体" w:hAnsi="楷体" w:eastAsia="楷体" w:cs="楷体"/>
              </w:rPr>
              <w:t>是否预留份额</w:t>
            </w:r>
            <w:r>
              <w:rPr>
                <w:rFonts w:hint="eastAsia" w:ascii="楷体" w:hAnsi="楷体" w:eastAsia="楷体" w:cs="楷体"/>
              </w:rPr>
              <w:br w:type="textWrapping"/>
            </w:r>
            <w:r>
              <w:rPr>
                <w:rFonts w:hint="eastAsia" w:ascii="楷体" w:hAnsi="楷体" w:eastAsia="楷体" w:cs="楷体"/>
              </w:rPr>
              <w:t>专门面向中小企业采购</w:t>
            </w:r>
          </w:p>
        </w:tc>
        <w:tc>
          <w:tcPr>
            <w:tcW w:w="5766" w:type="dxa"/>
            <w:shd w:val="clear" w:color="auto" w:fill="auto"/>
            <w:vAlign w:val="center"/>
          </w:tcPr>
          <w:p w14:paraId="1A3D64A6">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sym w:font="Wingdings" w:char="00FE"/>
            </w:r>
            <w:r>
              <w:rPr>
                <w:rFonts w:hint="eastAsia" w:ascii="楷体" w:hAnsi="楷体" w:eastAsia="楷体" w:cs="楷体"/>
              </w:rPr>
              <w:t>否</w:t>
            </w:r>
          </w:p>
        </w:tc>
      </w:tr>
      <w:tr w14:paraId="17D40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85E4C4B">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D5F3455">
            <w:pPr>
              <w:rPr>
                <w:rFonts w:ascii="楷体" w:hAnsi="楷体" w:eastAsia="楷体" w:cs="楷体"/>
              </w:rPr>
            </w:pPr>
            <w:r>
              <w:rPr>
                <w:rFonts w:hint="eastAsia" w:ascii="楷体" w:hAnsi="楷体" w:eastAsia="楷体" w:cs="楷体"/>
              </w:rPr>
              <w:t>预算金额</w:t>
            </w:r>
          </w:p>
        </w:tc>
        <w:tc>
          <w:tcPr>
            <w:tcW w:w="5766" w:type="dxa"/>
            <w:shd w:val="clear" w:color="auto" w:fill="auto"/>
            <w:vAlign w:val="center"/>
          </w:tcPr>
          <w:p w14:paraId="5894956C">
            <w:pPr>
              <w:rPr>
                <w:rFonts w:ascii="楷体" w:hAnsi="楷体" w:eastAsia="楷体" w:cs="楷体"/>
              </w:rPr>
            </w:pPr>
            <w:r>
              <w:rPr>
                <w:rFonts w:hint="eastAsia" w:ascii="楷体" w:hAnsi="楷体" w:eastAsia="楷体" w:cs="楷体"/>
              </w:rPr>
              <w:t>￥6,988,360.00元</w:t>
            </w:r>
          </w:p>
        </w:tc>
      </w:tr>
      <w:tr w14:paraId="7AF4AA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A202149">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D2EC28B">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14:paraId="55AF7226">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p w14:paraId="037BF9EA">
            <w:pPr>
              <w:rPr>
                <w:rFonts w:ascii="楷体" w:hAnsi="楷体" w:eastAsia="楷体" w:cs="楷体"/>
              </w:rPr>
            </w:pPr>
            <w:r>
              <w:rPr>
                <w:rFonts w:hint="eastAsia" w:ascii="楷体" w:hAnsi="楷体" w:eastAsia="楷体" w:cs="楷体"/>
              </w:rPr>
              <w:t>1.联合体成员不得超过2名(含牵头人);</w:t>
            </w:r>
          </w:p>
          <w:p w14:paraId="7A91EECA">
            <w:pPr>
              <w:rPr>
                <w:rFonts w:ascii="楷体" w:hAnsi="楷体" w:eastAsia="楷体" w:cs="楷体"/>
              </w:rPr>
            </w:pPr>
            <w:r>
              <w:rPr>
                <w:rFonts w:hint="eastAsia" w:ascii="楷体" w:hAnsi="楷体" w:eastAsia="楷体" w:cs="楷体"/>
              </w:rPr>
              <w:t>2.联合体必须按规定的格式签订联合体协议，明确联合体牵头人和联合体参与方的主要权利和义务；</w:t>
            </w:r>
          </w:p>
          <w:p w14:paraId="7C78D536">
            <w:pPr>
              <w:rPr>
                <w:rFonts w:ascii="楷体" w:hAnsi="楷体" w:eastAsia="楷体" w:cs="楷体"/>
              </w:rPr>
            </w:pPr>
            <w:r>
              <w:rPr>
                <w:rFonts w:hint="eastAsia" w:ascii="楷体" w:hAnsi="楷体" w:eastAsia="楷体" w:cs="楷体"/>
              </w:rPr>
              <w:t>3.联合体中标的，联合体各方应当共同与采购人签订合同，就中标项目向采购人承担连带责任。</w:t>
            </w:r>
          </w:p>
          <w:p w14:paraId="1AB56AA2">
            <w:pPr>
              <w:rPr>
                <w:rFonts w:ascii="楷体" w:hAnsi="楷体" w:eastAsia="楷体" w:cs="楷体"/>
              </w:rPr>
            </w:pPr>
            <w:r>
              <w:rPr>
                <w:rFonts w:hint="eastAsia" w:ascii="楷体" w:hAnsi="楷体" w:eastAsia="楷体" w:cs="楷体"/>
              </w:rPr>
              <w:t>4.联合体协议签订后，联合体各方不得再单独参加或者与其他投标人另外组成联合体参加同一招标项目。</w:t>
            </w:r>
          </w:p>
        </w:tc>
      </w:tr>
      <w:tr w14:paraId="3707AE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3DB9F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35A2569B">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14:paraId="775E7244">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7EB202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955D8D">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74F4F59">
            <w:pPr>
              <w:rPr>
                <w:rFonts w:ascii="楷体" w:hAnsi="楷体" w:eastAsia="楷体" w:cs="楷体"/>
              </w:rPr>
            </w:pPr>
            <w:r>
              <w:rPr>
                <w:rFonts w:hint="eastAsia" w:ascii="楷体" w:hAnsi="楷体" w:eastAsia="楷体" w:cs="楷体"/>
              </w:rPr>
              <w:t>是否允许大中企业</w:t>
            </w:r>
            <w:r>
              <w:rPr>
                <w:rFonts w:hint="eastAsia" w:ascii="楷体" w:hAnsi="楷体" w:eastAsia="楷体" w:cs="楷体"/>
              </w:rPr>
              <w:br w:type="textWrapping"/>
            </w:r>
            <w:r>
              <w:rPr>
                <w:rFonts w:hint="eastAsia" w:ascii="楷体" w:hAnsi="楷体" w:eastAsia="楷体" w:cs="楷体"/>
              </w:rPr>
              <w:t>向小微企业分包</w:t>
            </w:r>
          </w:p>
        </w:tc>
        <w:tc>
          <w:tcPr>
            <w:tcW w:w="5766" w:type="dxa"/>
            <w:shd w:val="clear" w:color="auto" w:fill="auto"/>
            <w:vAlign w:val="center"/>
          </w:tcPr>
          <w:p w14:paraId="7A31C160">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79DFD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5A943B9">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8EB2EBD">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14:paraId="030E2985">
            <w:pPr>
              <w:rPr>
                <w:rFonts w:ascii="楷体" w:hAnsi="楷体" w:eastAsia="楷体" w:cs="楷体"/>
              </w:rPr>
            </w:pPr>
            <w:r>
              <w:rPr>
                <w:rFonts w:hint="eastAsia" w:ascii="楷体" w:hAnsi="楷体" w:eastAsia="楷体" w:cs="楷体"/>
              </w:rPr>
              <w:t>免交</w:t>
            </w:r>
          </w:p>
        </w:tc>
      </w:tr>
      <w:tr w14:paraId="7382D6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4417211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1F3681A2">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14:paraId="6D693B31">
            <w:pPr>
              <w:pStyle w:val="16"/>
              <w:rPr>
                <w:rFonts w:ascii="楷体" w:hAnsi="楷体" w:eastAsia="楷体" w:cs="楷体"/>
                <w:sz w:val="24"/>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4779F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E80230C">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40DF64F">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14:paraId="335A1022">
            <w:pPr>
              <w:ind w:firstLine="480" w:firstLineChars="200"/>
              <w:rPr>
                <w:rFonts w:ascii="楷体" w:hAnsi="楷体" w:eastAsia="楷体" w:cs="楷体"/>
              </w:rPr>
            </w:pPr>
            <w:r>
              <w:rPr>
                <w:rFonts w:hint="eastAsia" w:ascii="楷体" w:hAnsi="楷体" w:eastAsia="楷体" w:cs="楷体"/>
              </w:rPr>
              <w:t>投标人无需提供；</w:t>
            </w:r>
          </w:p>
          <w:p w14:paraId="401E5F7A">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41F4759B">
            <w:pPr>
              <w:ind w:firstLine="480" w:firstLineChars="200"/>
              <w:rPr>
                <w:rFonts w:ascii="楷体" w:hAnsi="楷体" w:eastAsia="楷体" w:cs="楷体"/>
                <w:b/>
                <w:bCs/>
              </w:rPr>
            </w:pPr>
            <w:r>
              <w:rPr>
                <w:rFonts w:hint="eastAsia" w:ascii="楷体" w:hAnsi="楷体" w:eastAsia="楷体" w:cs="楷体"/>
                <w:b/>
                <w:bCs/>
              </w:rPr>
              <w:t xml:space="preserve">中标人投标文件请于公示期内递交至西安市高新区沣惠路16号泰华金贸国际8号楼28层。 </w:t>
            </w:r>
          </w:p>
          <w:p w14:paraId="08B1AEC9">
            <w:pPr>
              <w:ind w:firstLine="480" w:firstLineChars="200"/>
              <w:rPr>
                <w:rFonts w:ascii="楷体" w:hAnsi="楷体" w:eastAsia="楷体" w:cs="楷体"/>
              </w:rPr>
            </w:pPr>
            <w:r>
              <w:rPr>
                <w:rFonts w:hint="eastAsia" w:ascii="楷体" w:hAnsi="楷体" w:eastAsia="楷体" w:cs="楷体"/>
                <w:b/>
                <w:bCs/>
              </w:rPr>
              <w:t>评审结果依据仅以电子投标文件为准，纸质版用途只作为采购人存档留存使用（投标文件纸质版建议双面打印）。</w:t>
            </w:r>
          </w:p>
        </w:tc>
      </w:tr>
      <w:tr w14:paraId="00D7C6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C7364F">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106CDA1">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14:paraId="75DC7DBF">
            <w:pPr>
              <w:rPr>
                <w:rFonts w:ascii="楷体" w:hAnsi="楷体" w:eastAsia="楷体" w:cs="楷体"/>
              </w:rPr>
            </w:pPr>
            <w:r>
              <w:rPr>
                <w:rFonts w:hint="eastAsia" w:ascii="楷体" w:hAnsi="楷体" w:eastAsia="楷体" w:cs="楷体"/>
              </w:rPr>
              <w:t>本项目无图纸</w:t>
            </w:r>
          </w:p>
        </w:tc>
      </w:tr>
      <w:tr w14:paraId="76361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09A9FB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FDCA458">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14:paraId="5D99F863">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14:paraId="0AC40230">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14:paraId="59435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D5C8F50">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294EC96">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14:paraId="1B89794C">
            <w:pPr>
              <w:rPr>
                <w:rFonts w:ascii="楷体" w:hAnsi="楷体" w:eastAsia="楷体" w:cs="楷体"/>
              </w:rPr>
            </w:pPr>
            <w:r>
              <w:rPr>
                <w:rFonts w:hint="eastAsia" w:ascii="楷体" w:hAnsi="楷体" w:eastAsia="楷体" w:cs="楷体"/>
              </w:rPr>
              <w:t>本项目无定制产品</w:t>
            </w:r>
          </w:p>
        </w:tc>
      </w:tr>
      <w:tr w14:paraId="4B5BB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8733CD">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9AED70A">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14:paraId="451771D7">
            <w:pPr>
              <w:rPr>
                <w:rFonts w:ascii="楷体" w:hAnsi="楷体" w:eastAsia="楷体" w:cs="楷体"/>
              </w:rPr>
            </w:pPr>
            <w:r>
              <w:rPr>
                <w:rFonts w:hint="eastAsia" w:ascii="楷体" w:hAnsi="楷体" w:eastAsia="楷体" w:cs="楷体"/>
              </w:rPr>
              <w:t>本项目无样品</w:t>
            </w:r>
          </w:p>
        </w:tc>
      </w:tr>
      <w:tr w14:paraId="0A5490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A7202D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E066AB2">
            <w:pPr>
              <w:rPr>
                <w:rFonts w:ascii="楷体" w:hAnsi="楷体" w:eastAsia="楷体" w:cs="楷体"/>
              </w:rPr>
            </w:pPr>
            <w:r>
              <w:rPr>
                <w:rFonts w:hint="eastAsia" w:ascii="楷体" w:hAnsi="楷体" w:eastAsia="楷体" w:cs="楷体"/>
              </w:rPr>
              <w:t>政府采购信息发布媒体</w:t>
            </w:r>
          </w:p>
          <w:p w14:paraId="4C2B005A">
            <w:pPr>
              <w:rPr>
                <w:rFonts w:ascii="楷体" w:hAnsi="楷体" w:eastAsia="楷体" w:cs="楷体"/>
              </w:rPr>
            </w:pPr>
            <w:r>
              <w:rPr>
                <w:rFonts w:hint="eastAsia" w:ascii="楷体" w:hAnsi="楷体" w:eastAsia="楷体" w:cs="楷体"/>
              </w:rPr>
              <w:t>（采购公告、采购结果公告、变更公告）</w:t>
            </w:r>
          </w:p>
        </w:tc>
        <w:tc>
          <w:tcPr>
            <w:tcW w:w="5766" w:type="dxa"/>
            <w:shd w:val="clear" w:color="auto" w:fill="auto"/>
            <w:vAlign w:val="center"/>
          </w:tcPr>
          <w:p w14:paraId="371BB3A9">
            <w:pPr>
              <w:rPr>
                <w:rFonts w:ascii="楷体" w:hAnsi="楷体" w:eastAsia="楷体" w:cs="楷体"/>
              </w:rPr>
            </w:pPr>
            <w:r>
              <w:rPr>
                <w:rFonts w:hint="eastAsia" w:ascii="楷体" w:hAnsi="楷体" w:eastAsia="楷体" w:cs="楷体"/>
              </w:rPr>
              <w:t>1．陕西省政府采购网：仅提供项目公告，官网地址：http://ccgp-shaanxi.gov.cn/。</w:t>
            </w:r>
          </w:p>
          <w:p w14:paraId="1E6049AA">
            <w:pPr>
              <w:rPr>
                <w:rFonts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14:paraId="384AD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35C256">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ECC80DF">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14:paraId="45D5F202">
            <w:pPr>
              <w:rPr>
                <w:rFonts w:ascii="楷体" w:hAnsi="楷体" w:eastAsia="楷体" w:cs="楷体"/>
              </w:rPr>
            </w:pPr>
            <w:r>
              <w:rPr>
                <w:rFonts w:hint="eastAsia" w:ascii="楷体" w:hAnsi="楷体" w:eastAsia="楷体" w:cs="楷体"/>
              </w:rPr>
              <w:t>见投标邀请函中的“联系方式”</w:t>
            </w:r>
          </w:p>
        </w:tc>
      </w:tr>
      <w:tr w14:paraId="70C04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550AAA">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E3BB60C">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14:paraId="4891B3DC">
            <w:pPr>
              <w:rPr>
                <w:rFonts w:ascii="楷体" w:hAnsi="楷体" w:eastAsia="楷体" w:cs="楷体"/>
              </w:rPr>
            </w:pPr>
            <w:r>
              <w:rPr>
                <w:rFonts w:hint="eastAsia" w:ascii="楷体" w:hAnsi="楷体" w:eastAsia="楷体" w:cs="楷体"/>
              </w:rPr>
              <w:t>1．受理单位：西安市财政局政府采购管理处</w:t>
            </w:r>
          </w:p>
          <w:p w14:paraId="724A82A3">
            <w:pPr>
              <w:rPr>
                <w:rFonts w:ascii="楷体" w:hAnsi="楷体" w:eastAsia="楷体" w:cs="楷体"/>
              </w:rPr>
            </w:pPr>
            <w:r>
              <w:rPr>
                <w:rFonts w:hint="eastAsia" w:ascii="楷体" w:hAnsi="楷体" w:eastAsia="楷体" w:cs="楷体"/>
              </w:rPr>
              <w:t>2．联系电话：029-89821846</w:t>
            </w:r>
          </w:p>
          <w:p w14:paraId="1B1003ED">
            <w:pPr>
              <w:rPr>
                <w:rFonts w:ascii="楷体" w:hAnsi="楷体" w:eastAsia="楷体" w:cs="楷体"/>
              </w:rPr>
            </w:pPr>
            <w:r>
              <w:rPr>
                <w:rFonts w:hint="eastAsia" w:ascii="楷体" w:hAnsi="楷体" w:eastAsia="楷体" w:cs="楷体"/>
              </w:rPr>
              <w:t>3．地址：西安市未央区西北国金中心A座18层</w:t>
            </w:r>
          </w:p>
        </w:tc>
      </w:tr>
      <w:tr w14:paraId="1CA11D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0F234693">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01D6BD84">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14:paraId="779BF123">
            <w:pPr>
              <w:rPr>
                <w:rFonts w:ascii="楷体" w:hAnsi="楷体" w:eastAsia="楷体" w:cs="楷体"/>
              </w:rPr>
            </w:pPr>
            <w:r>
              <w:rPr>
                <w:rFonts w:hint="eastAsia" w:ascii="楷体" w:hAnsi="楷体" w:eastAsia="楷体" w:cs="楷体"/>
              </w:rPr>
              <w:t>本项目采用资格后审方式</w:t>
            </w:r>
          </w:p>
        </w:tc>
      </w:tr>
      <w:tr w14:paraId="4DD3D1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ACD6D39">
            <w:pPr>
              <w:pStyle w:val="76"/>
              <w:ind w:left="240" w:leftChars="100"/>
              <w:rPr>
                <w:rFonts w:ascii="楷体" w:hAnsi="楷体" w:eastAsia="楷体" w:cs="楷体"/>
              </w:rPr>
            </w:pPr>
          </w:p>
        </w:tc>
        <w:tc>
          <w:tcPr>
            <w:tcW w:w="2410" w:type="dxa"/>
            <w:shd w:val="clear" w:color="auto" w:fill="auto"/>
            <w:vAlign w:val="center"/>
          </w:tcPr>
          <w:p w14:paraId="53927FD7">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14:paraId="3FC00228">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5CCDBFF8">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2E2B8D8">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59F54059">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27A66E71">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7625BC20">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1C37A247">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71E4B5DA">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B4DBBF7">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3FC60256">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066E648C">
            <w:pPr>
              <w:widowControl w:val="0"/>
              <w:topLinePunct/>
              <w:ind w:firstLine="480" w:firstLineChars="200"/>
              <w:jc w:val="both"/>
              <w:rPr>
                <w:rFonts w:ascii="楷体" w:hAnsi="楷体" w:eastAsia="楷体" w:cs="楷体"/>
              </w:rPr>
            </w:pPr>
            <w:r>
              <w:rPr>
                <w:rFonts w:hint="eastAsia" w:ascii="楷体" w:hAnsi="楷体" w:eastAsia="楷体" w:cs="楷体"/>
              </w:rPr>
              <w:t>（10）投标人须具备测绘行政主管部门颁发的乙级及以上测绘资质（专业范围含：摄影测量与遥感；地理信息系统工程）。</w:t>
            </w:r>
          </w:p>
          <w:p w14:paraId="7EE3F17B">
            <w:pPr>
              <w:widowControl w:val="0"/>
              <w:topLinePunct/>
              <w:ind w:firstLine="480" w:firstLineChars="200"/>
              <w:jc w:val="both"/>
              <w:rPr>
                <w:rFonts w:ascii="楷体" w:hAnsi="楷体" w:eastAsia="楷体" w:cs="楷体"/>
              </w:rPr>
            </w:pPr>
            <w:r>
              <w:rPr>
                <w:rFonts w:hint="eastAsia" w:ascii="楷体" w:hAnsi="楷体" w:eastAsia="楷体" w:cs="楷体"/>
              </w:rPr>
              <w:t>（11）本项目接受联合体投标。</w:t>
            </w:r>
          </w:p>
          <w:p w14:paraId="1951D1A5">
            <w:pPr>
              <w:widowControl w:val="0"/>
              <w:topLinePunct/>
              <w:ind w:firstLine="480" w:firstLineChars="200"/>
              <w:jc w:val="both"/>
              <w:rPr>
                <w:rFonts w:ascii="楷体" w:hAnsi="楷体" w:eastAsia="楷体" w:cs="楷体"/>
              </w:rPr>
            </w:pPr>
            <w:r>
              <w:rPr>
                <w:rFonts w:hint="eastAsia" w:ascii="楷体" w:hAnsi="楷体" w:eastAsia="楷体" w:cs="楷体"/>
              </w:rPr>
              <w:t xml:space="preserve">（注：1.本项目接受联合体投标,联合体成员不得超过2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p w14:paraId="0139516A">
            <w:pPr>
              <w:rPr>
                <w:rFonts w:ascii="楷体" w:hAnsi="楷体" w:eastAsia="楷体" w:cs="楷体"/>
                <w:b/>
                <w:bCs/>
              </w:rPr>
            </w:pPr>
            <w:r>
              <w:rPr>
                <w:rFonts w:hint="eastAsia" w:ascii="楷体" w:hAnsi="楷体" w:eastAsia="楷体" w:cs="楷体"/>
                <w:b/>
                <w:bCs/>
              </w:rPr>
              <w:t>备注：</w:t>
            </w:r>
          </w:p>
          <w:p w14:paraId="5BE46621">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14:paraId="43A74BA8">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w:t>
            </w:r>
            <w:r>
              <w:rPr>
                <w:rFonts w:hint="eastAsia" w:ascii="楷体" w:hAnsi="楷体" w:eastAsia="楷体" w:cs="楷体"/>
                <w:b/>
                <w:bCs/>
              </w:rPr>
              <w:t xml:space="preserve">应按招标文件给定的格式填写。 </w:t>
            </w:r>
          </w:p>
          <w:p w14:paraId="009C190A">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2BA6EC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D4E134">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64BD12C0">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14:paraId="49BCE0B4">
            <w:pPr>
              <w:rPr>
                <w:rFonts w:ascii="楷体" w:hAnsi="楷体" w:eastAsia="楷体" w:cs="楷体"/>
              </w:rPr>
            </w:pPr>
            <w:r>
              <w:rPr>
                <w:rFonts w:hint="eastAsia" w:ascii="楷体" w:hAnsi="楷体" w:eastAsia="楷体" w:cs="楷体"/>
              </w:rPr>
              <w:t>同提交投标文件截止时间</w:t>
            </w:r>
          </w:p>
        </w:tc>
      </w:tr>
      <w:tr w14:paraId="4E5B9B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10DE920">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42117933">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14:paraId="13C2BD85">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14:paraId="0724FFC8">
            <w:pPr>
              <w:rPr>
                <w:rFonts w:ascii="楷体" w:hAnsi="楷体" w:eastAsia="楷体" w:cs="楷体"/>
              </w:rPr>
            </w:pPr>
            <w:r>
              <w:rPr>
                <w:rFonts w:hint="eastAsia" w:ascii="楷体" w:hAnsi="楷体" w:eastAsia="楷体" w:cs="楷体"/>
              </w:rPr>
              <w:t>详见本章“开标程序”有关内容。</w:t>
            </w:r>
          </w:p>
        </w:tc>
      </w:tr>
      <w:tr w14:paraId="44293B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14499B5">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321411E6">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14:paraId="133657C7">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2DA6B0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327A828">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726679D5">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14:paraId="1688C974">
            <w:pPr>
              <w:rPr>
                <w:rFonts w:ascii="楷体" w:hAnsi="楷体" w:eastAsia="楷体" w:cs="楷体"/>
              </w:rPr>
            </w:pPr>
            <w:r>
              <w:rPr>
                <w:rFonts w:hint="eastAsia" w:ascii="楷体" w:hAnsi="楷体" w:eastAsia="楷体" w:cs="楷体"/>
              </w:rPr>
              <w:t>1.中标人自行在“西安市公共资源交易平台（sxggzyjy.xa.gov.cn）”打印中标通知书。</w:t>
            </w:r>
          </w:p>
          <w:p w14:paraId="1A4050E9">
            <w:pPr>
              <w:rPr>
                <w:rFonts w:ascii="楷体" w:hAnsi="楷体" w:eastAsia="楷体" w:cs="楷体"/>
              </w:rPr>
            </w:pPr>
            <w:r>
              <w:rPr>
                <w:rFonts w:hint="eastAsia" w:ascii="楷体" w:hAnsi="楷体" w:eastAsia="楷体" w:cs="楷体"/>
              </w:rPr>
              <w:t>2.代理机构人员上传“中标通知书.pdf”，中标供应商登陆平台自行下载。</w:t>
            </w:r>
          </w:p>
        </w:tc>
      </w:tr>
      <w:tr w14:paraId="1DE68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CCC8FC">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3373FDBA">
            <w:pPr>
              <w:rPr>
                <w:rFonts w:ascii="楷体" w:hAnsi="楷体" w:eastAsia="楷体" w:cs="楷体"/>
              </w:rPr>
            </w:pPr>
            <w:r>
              <w:rPr>
                <w:rFonts w:hint="eastAsia" w:ascii="楷体" w:hAnsi="楷体" w:eastAsia="楷体" w:cs="楷体"/>
              </w:rPr>
              <w:t>西安市公共资源交易中心电子化政府采购系统技术支持（软件开发商）</w:t>
            </w:r>
          </w:p>
        </w:tc>
        <w:tc>
          <w:tcPr>
            <w:tcW w:w="5766" w:type="dxa"/>
            <w:shd w:val="clear" w:color="auto" w:fill="auto"/>
            <w:vAlign w:val="center"/>
          </w:tcPr>
          <w:p w14:paraId="0CA4F353">
            <w:pPr>
              <w:rPr>
                <w:rFonts w:ascii="楷体" w:hAnsi="楷体" w:eastAsia="楷体" w:cs="楷体"/>
              </w:rPr>
            </w:pPr>
            <w:r>
              <w:rPr>
                <w:rFonts w:hint="eastAsia" w:ascii="楷体" w:hAnsi="楷体" w:eastAsia="楷体" w:cs="楷体"/>
              </w:rPr>
              <w:t>国泰新点软件股份有限公司</w:t>
            </w:r>
          </w:p>
          <w:p w14:paraId="62AFCCDE">
            <w:pPr>
              <w:rPr>
                <w:rFonts w:ascii="楷体" w:hAnsi="楷体" w:eastAsia="楷体" w:cs="楷体"/>
              </w:rPr>
            </w:pPr>
            <w:r>
              <w:rPr>
                <w:rFonts w:hint="eastAsia" w:ascii="楷体" w:hAnsi="楷体" w:eastAsia="楷体" w:cs="楷体"/>
              </w:rPr>
              <w:t>1．技术支持热线：400-998-0000/400-928-0095</w:t>
            </w:r>
          </w:p>
          <w:p w14:paraId="65FA9556">
            <w:pPr>
              <w:rPr>
                <w:rFonts w:ascii="楷体" w:hAnsi="楷体" w:eastAsia="楷体" w:cs="楷体"/>
              </w:rPr>
            </w:pPr>
            <w:r>
              <w:rPr>
                <w:rFonts w:hint="eastAsia" w:ascii="楷体" w:hAnsi="楷体" w:eastAsia="楷体" w:cs="楷体"/>
              </w:rPr>
              <w:t>2．驻场技术人员：029-86510166/86510167转80310</w:t>
            </w:r>
          </w:p>
        </w:tc>
      </w:tr>
      <w:tr w14:paraId="1FBACA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C89529">
            <w:pPr>
              <w:pStyle w:val="76"/>
              <w:numPr>
                <w:ilvl w:val="0"/>
                <w:numId w:val="2"/>
              </w:numPr>
              <w:ind w:left="0" w:firstLine="240" w:firstLineChars="100"/>
              <w:rPr>
                <w:rFonts w:ascii="楷体" w:hAnsi="楷体" w:eastAsia="楷体" w:cs="楷体"/>
              </w:rPr>
            </w:pPr>
          </w:p>
        </w:tc>
        <w:tc>
          <w:tcPr>
            <w:tcW w:w="2410" w:type="dxa"/>
            <w:shd w:val="clear" w:color="auto" w:fill="auto"/>
            <w:vAlign w:val="center"/>
          </w:tcPr>
          <w:p w14:paraId="5E90A82E">
            <w:pPr>
              <w:rPr>
                <w:rFonts w:ascii="楷体" w:hAnsi="楷体" w:eastAsia="楷体" w:cs="楷体"/>
              </w:rPr>
            </w:pPr>
            <w:r>
              <w:rPr>
                <w:rFonts w:hint="eastAsia" w:ascii="楷体" w:hAnsi="楷体" w:eastAsia="楷体" w:cs="楷体"/>
              </w:rPr>
              <w:t>CA业务网点</w:t>
            </w:r>
          </w:p>
        </w:tc>
        <w:tc>
          <w:tcPr>
            <w:tcW w:w="5766" w:type="dxa"/>
            <w:shd w:val="clear" w:color="auto" w:fill="auto"/>
            <w:vAlign w:val="center"/>
          </w:tcPr>
          <w:p w14:paraId="7DC024E6">
            <w:pPr>
              <w:rPr>
                <w:rFonts w:ascii="楷体" w:hAnsi="楷体" w:eastAsia="楷体" w:cs="楷体"/>
              </w:rPr>
            </w:pPr>
            <w:r>
              <w:rPr>
                <w:rFonts w:hint="eastAsia" w:ascii="楷体" w:hAnsi="楷体" w:eastAsia="楷体" w:cs="楷体"/>
              </w:rPr>
              <w:t>陕西省数字证书认证中心股份有限公司</w:t>
            </w:r>
          </w:p>
          <w:p w14:paraId="6497161E">
            <w:pPr>
              <w:rPr>
                <w:rFonts w:ascii="楷体" w:hAnsi="楷体" w:eastAsia="楷体" w:cs="楷体"/>
              </w:rPr>
            </w:pPr>
            <w:r>
              <w:rPr>
                <w:rFonts w:hint="eastAsia" w:ascii="楷体" w:hAnsi="楷体" w:eastAsia="楷体" w:cs="楷体"/>
              </w:rPr>
              <w:t>网点1：西安市高新三路信息港大厦1楼客服中心</w:t>
            </w:r>
          </w:p>
          <w:p w14:paraId="6A5AF080">
            <w:pPr>
              <w:rPr>
                <w:rFonts w:ascii="楷体" w:hAnsi="楷体" w:eastAsia="楷体" w:cs="楷体"/>
              </w:rPr>
            </w:pPr>
            <w:r>
              <w:rPr>
                <w:rFonts w:hint="eastAsia" w:ascii="楷体" w:hAnsi="楷体" w:eastAsia="楷体" w:cs="楷体"/>
              </w:rPr>
              <w:t>客服电话：4006-369-888</w:t>
            </w:r>
          </w:p>
          <w:p w14:paraId="49B4F5B3">
            <w:pPr>
              <w:rPr>
                <w:rFonts w:ascii="楷体" w:hAnsi="楷体" w:eastAsia="楷体" w:cs="楷体"/>
              </w:rPr>
            </w:pPr>
            <w:r>
              <w:rPr>
                <w:rFonts w:hint="eastAsia" w:ascii="楷体" w:hAnsi="楷体" w:eastAsia="楷体" w:cs="楷体"/>
              </w:rPr>
              <w:t>网点2：西安市长安北路14号省体育公寓B座一楼</w:t>
            </w:r>
          </w:p>
          <w:p w14:paraId="7404F442">
            <w:pPr>
              <w:rPr>
                <w:rFonts w:ascii="楷体" w:hAnsi="楷体" w:eastAsia="楷体" w:cs="楷体"/>
              </w:rPr>
            </w:pPr>
            <w:r>
              <w:rPr>
                <w:rFonts w:hint="eastAsia" w:ascii="楷体" w:hAnsi="楷体" w:eastAsia="楷体" w:cs="楷体"/>
              </w:rPr>
              <w:t>咨询电话：029-88661241</w:t>
            </w:r>
          </w:p>
          <w:p w14:paraId="6CAE1AE3">
            <w:pPr>
              <w:rPr>
                <w:rFonts w:ascii="楷体" w:hAnsi="楷体" w:eastAsia="楷体" w:cs="楷体"/>
              </w:rPr>
            </w:pPr>
            <w:r>
              <w:rPr>
                <w:rFonts w:hint="eastAsia" w:ascii="楷体" w:hAnsi="楷体" w:eastAsia="楷体" w:cs="楷体"/>
              </w:rPr>
              <w:t>网点3：西安市文景北路16号白桦林国际B座2楼11#窗口</w:t>
            </w:r>
          </w:p>
          <w:p w14:paraId="475BD2FA">
            <w:pPr>
              <w:rPr>
                <w:rFonts w:ascii="楷体" w:hAnsi="楷体" w:eastAsia="楷体" w:cs="楷体"/>
              </w:rPr>
            </w:pPr>
            <w:r>
              <w:rPr>
                <w:rFonts w:hint="eastAsia" w:ascii="楷体" w:hAnsi="楷体" w:eastAsia="楷体" w:cs="楷体"/>
              </w:rPr>
              <w:t>咨询电话：029-86510073转80211</w:t>
            </w:r>
          </w:p>
        </w:tc>
      </w:tr>
    </w:tbl>
    <w:p w14:paraId="5A552A09">
      <w:pPr>
        <w:rPr>
          <w:rFonts w:ascii="楷体" w:hAnsi="楷体" w:eastAsia="楷体" w:cs="楷体"/>
        </w:rPr>
      </w:pPr>
      <w:r>
        <w:rPr>
          <w:rFonts w:hint="eastAsia" w:ascii="楷体" w:hAnsi="楷体" w:eastAsia="楷体" w:cs="楷体"/>
        </w:rPr>
        <w:br w:type="page"/>
      </w:r>
    </w:p>
    <w:p w14:paraId="2EB97807">
      <w:pPr>
        <w:pStyle w:val="2"/>
        <w:jc w:val="center"/>
        <w:rPr>
          <w:rFonts w:ascii="楷体" w:hAnsi="楷体" w:eastAsia="楷体" w:cs="楷体"/>
          <w:b/>
          <w:bCs w:val="0"/>
        </w:rPr>
      </w:pPr>
      <w:r>
        <w:rPr>
          <w:rFonts w:hint="eastAsia" w:ascii="楷体" w:hAnsi="楷体" w:eastAsia="楷体" w:cs="楷体"/>
          <w:b/>
          <w:bCs w:val="0"/>
        </w:rPr>
        <w:t>投标人须知正文</w:t>
      </w:r>
    </w:p>
    <w:p w14:paraId="2BD3FB05">
      <w:pPr>
        <w:pStyle w:val="2"/>
        <w:jc w:val="both"/>
        <w:rPr>
          <w:rFonts w:ascii="楷体" w:hAnsi="楷体" w:eastAsia="楷体" w:cs="楷体"/>
        </w:rPr>
      </w:pPr>
      <w:r>
        <w:rPr>
          <w:rFonts w:hint="eastAsia" w:ascii="楷体" w:hAnsi="楷体" w:eastAsia="楷体" w:cs="楷体"/>
        </w:rPr>
        <w:t>一、有关定义</w:t>
      </w:r>
    </w:p>
    <w:p w14:paraId="7EBBA076">
      <w:pPr>
        <w:ind w:firstLine="480" w:firstLineChars="200"/>
        <w:jc w:val="both"/>
        <w:rPr>
          <w:rFonts w:ascii="楷体" w:hAnsi="楷体" w:eastAsia="楷体" w:cs="楷体"/>
        </w:rPr>
      </w:pPr>
      <w:r>
        <w:rPr>
          <w:rFonts w:hint="eastAsia" w:ascii="楷体" w:hAnsi="楷体" w:eastAsia="楷体" w:cs="楷体"/>
        </w:rPr>
        <w:t>1．采购人：依法进行政府采购的西安市市级机关、事业单位或团体组织。</w:t>
      </w:r>
    </w:p>
    <w:p w14:paraId="7BFBFEDC">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14:paraId="44160091">
      <w:pPr>
        <w:ind w:firstLine="480" w:firstLineChars="200"/>
        <w:jc w:val="both"/>
        <w:rPr>
          <w:rFonts w:ascii="楷体" w:hAnsi="楷体" w:eastAsia="楷体" w:cs="楷体"/>
        </w:rPr>
      </w:pPr>
      <w:r>
        <w:rPr>
          <w:rFonts w:hint="eastAsia" w:ascii="楷体" w:hAnsi="楷体" w:eastAsia="楷体" w:cs="楷体"/>
        </w:rPr>
        <w:t>3．同级政府采购监管部门：西安市财政局。</w:t>
      </w:r>
    </w:p>
    <w:p w14:paraId="5D5ED68F">
      <w:pPr>
        <w:ind w:firstLine="480" w:firstLineChars="200"/>
        <w:jc w:val="both"/>
        <w:rPr>
          <w:rFonts w:ascii="楷体" w:hAnsi="楷体" w:eastAsia="楷体" w:cs="楷体"/>
        </w:rPr>
      </w:pPr>
      <w:r>
        <w:rPr>
          <w:rFonts w:hint="eastAsia" w:ascii="楷体" w:hAnsi="楷体" w:eastAsia="楷体" w:cs="楷体"/>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38"/>
          <w:rFonts w:hint="eastAsia" w:ascii="楷体" w:hAnsi="楷体" w:eastAsia="楷体" w:cs="楷体"/>
        </w:rPr>
        <w:t>http://sxggzyjy.xa.gov.cn/</w:t>
      </w:r>
      <w:r>
        <w:rPr>
          <w:rStyle w:val="38"/>
          <w:rFonts w:ascii="楷体" w:hAnsi="楷体" w:eastAsia="楷体" w:cs="楷体"/>
        </w:rPr>
        <w:fldChar w:fldCharType="end"/>
      </w:r>
      <w:r>
        <w:rPr>
          <w:rFonts w:hint="eastAsia" w:ascii="楷体" w:hAnsi="楷体" w:eastAsia="楷体" w:cs="楷体"/>
        </w:rPr>
        <w:t>。</w:t>
      </w:r>
    </w:p>
    <w:p w14:paraId="2FBBCE54">
      <w:pPr>
        <w:ind w:firstLine="480" w:firstLineChars="200"/>
        <w:jc w:val="both"/>
        <w:rPr>
          <w:rFonts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8"/>
          <w:rFonts w:hint="eastAsia" w:ascii="楷体" w:hAnsi="楷体" w:eastAsia="楷体" w:cs="楷体"/>
        </w:rPr>
        <w:t>http://www.sxggzyjy.cn:9002/TPBidder/memberLogin</w:t>
      </w:r>
      <w:r>
        <w:rPr>
          <w:rStyle w:val="38"/>
          <w:rFonts w:hint="eastAsia" w:ascii="楷体" w:hAnsi="楷体" w:eastAsia="楷体" w:cs="楷体"/>
        </w:rPr>
        <w:fldChar w:fldCharType="end"/>
      </w:r>
      <w:r>
        <w:rPr>
          <w:rFonts w:hint="eastAsia" w:ascii="楷体" w:hAnsi="楷体" w:eastAsia="楷体" w:cs="楷体"/>
        </w:rPr>
        <w:t>。</w:t>
      </w:r>
    </w:p>
    <w:p w14:paraId="7F94825E">
      <w:pPr>
        <w:pStyle w:val="2"/>
        <w:jc w:val="both"/>
        <w:rPr>
          <w:rFonts w:ascii="楷体" w:hAnsi="楷体" w:eastAsia="楷体" w:cs="楷体"/>
        </w:rPr>
      </w:pPr>
      <w:r>
        <w:rPr>
          <w:rFonts w:hint="eastAsia" w:ascii="楷体" w:hAnsi="楷体" w:eastAsia="楷体" w:cs="楷体"/>
        </w:rPr>
        <w:t>二、投标人注意事项</w:t>
      </w:r>
    </w:p>
    <w:p w14:paraId="2BB82D9B">
      <w:pPr>
        <w:pStyle w:val="4"/>
        <w:ind w:firstLine="482"/>
        <w:jc w:val="both"/>
        <w:rPr>
          <w:rFonts w:ascii="楷体" w:hAnsi="楷体" w:eastAsia="楷体" w:cs="楷体"/>
        </w:rPr>
      </w:pPr>
      <w:r>
        <w:rPr>
          <w:rFonts w:hint="eastAsia" w:ascii="楷体" w:hAnsi="楷体" w:eastAsia="楷体" w:cs="楷体"/>
        </w:rPr>
        <w:t>（一）投标人投</w:t>
      </w:r>
      <w:r>
        <w:rPr>
          <w:rFonts w:hint="eastAsia" w:ascii="楷体" w:hAnsi="楷体" w:eastAsia="楷体" w:cs="楷体"/>
          <w:w w:val="1"/>
        </w:rPr>
        <w:t xml:space="preserve"> </w:t>
      </w:r>
      <w:r>
        <w:rPr>
          <w:rFonts w:hint="eastAsia" w:ascii="楷体" w:hAnsi="楷体" w:eastAsia="楷体" w:cs="楷体"/>
        </w:rPr>
        <w:t>标流程</w:t>
      </w:r>
    </w:p>
    <w:p w14:paraId="03899F47">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14:paraId="3BFD5B17">
      <w:pPr>
        <w:ind w:firstLine="480" w:firstLineChars="200"/>
        <w:jc w:val="both"/>
        <w:rPr>
          <w:rFonts w:ascii="楷体" w:hAnsi="楷体" w:eastAsia="楷体" w:cs="楷体"/>
        </w:rPr>
      </w:pPr>
      <w:r>
        <w:rPr>
          <w:rFonts w:hint="eastAsia" w:ascii="楷体" w:hAnsi="楷体" w:eastAsia="楷体" w:cs="楷体"/>
        </w:rPr>
        <w:t>1．预览采购文件：打开西安市公共资源交易平台〖首页·〉交易大厅·〉政府采购〗栏目，下载和阅读本项目采购文件的预览版本（WORD格式）；</w:t>
      </w:r>
    </w:p>
    <w:p w14:paraId="065878B5">
      <w:pPr>
        <w:ind w:firstLine="480" w:firstLineChars="200"/>
        <w:jc w:val="both"/>
        <w:rPr>
          <w:rFonts w:ascii="楷体" w:hAnsi="楷体" w:eastAsia="楷体" w:cs="楷体"/>
        </w:rPr>
      </w:pPr>
      <w:r>
        <w:rPr>
          <w:rFonts w:hint="eastAsia" w:ascii="楷体" w:hAnsi="楷体" w:eastAsia="楷体" w:cs="楷体"/>
        </w:rPr>
        <w:t>2．办理注册登记（针对初次使用电子交易系统的用户）：</w:t>
      </w:r>
    </w:p>
    <w:p w14:paraId="735C7104">
      <w:pPr>
        <w:ind w:firstLine="480" w:firstLineChars="200"/>
        <w:jc w:val="both"/>
        <w:rPr>
          <w:rFonts w:ascii="楷体" w:hAnsi="楷体" w:eastAsia="楷体" w:cs="楷体"/>
        </w:rPr>
      </w:pPr>
      <w:r>
        <w:rPr>
          <w:rFonts w:hint="eastAsia" w:ascii="楷体" w:hAnsi="楷体" w:eastAsia="楷体" w:cs="楷体"/>
        </w:rPr>
        <w:t>（1）办理诚信入库注册：在决定参加本项目采购活动后，投标人应先在西安市公共资源交易平台上完成“诚信入库登记”；</w:t>
      </w:r>
    </w:p>
    <w:p w14:paraId="61E767B3">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40585628">
      <w:pPr>
        <w:ind w:firstLine="480" w:firstLineChars="200"/>
        <w:jc w:val="both"/>
        <w:rPr>
          <w:rFonts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fldChar w:fldCharType="begin"/>
      </w:r>
      <w:r>
        <w:instrText xml:space="preserve"> HYPERLINK "http://www.snca.com.cn/channel/show/27.html" </w:instrText>
      </w:r>
      <w:r>
        <w:fldChar w:fldCharType="separate"/>
      </w:r>
      <w:r>
        <w:rPr>
          <w:rStyle w:val="38"/>
          <w:rFonts w:hint="eastAsia" w:ascii="楷体" w:hAnsi="楷体" w:eastAsia="楷体" w:cs="楷体"/>
          <w:color w:val="0070C0"/>
        </w:rPr>
        <w:t>www.snca.com.cn/channel/show/27.html</w:t>
      </w:r>
      <w:r>
        <w:rPr>
          <w:rStyle w:val="38"/>
          <w:rFonts w:hint="eastAsia" w:ascii="楷体" w:hAnsi="楷体" w:eastAsia="楷体" w:cs="楷体"/>
          <w:color w:val="0070C0"/>
        </w:rPr>
        <w:fldChar w:fldCharType="end"/>
      </w:r>
    </w:p>
    <w:p w14:paraId="71E8F001">
      <w:pPr>
        <w:ind w:firstLine="480" w:firstLineChars="200"/>
        <w:jc w:val="both"/>
        <w:rPr>
          <w:rFonts w:ascii="楷体" w:hAnsi="楷体" w:eastAsia="楷体" w:cs="楷体"/>
        </w:rPr>
      </w:pPr>
      <w:r>
        <w:rPr>
          <w:rFonts w:hint="eastAsia" w:ascii="楷体" w:hAnsi="楷体" w:eastAsia="楷体" w:cs="楷体"/>
        </w:rPr>
        <w:t>（3）绑定和激活CA：将数字证书与诚信库中的投标人账户进行绑定。</w:t>
      </w:r>
    </w:p>
    <w:p w14:paraId="40FF6B62">
      <w:pPr>
        <w:ind w:firstLine="480" w:firstLineChars="200"/>
        <w:jc w:val="both"/>
        <w:rPr>
          <w:rFonts w:ascii="楷体" w:hAnsi="楷体" w:eastAsia="楷体" w:cs="楷体"/>
        </w:rPr>
      </w:pPr>
      <w:r>
        <w:rPr>
          <w:rFonts w:hint="eastAsia" w:ascii="楷体" w:hAnsi="楷体" w:eastAsia="楷体" w:cs="楷体"/>
        </w:rPr>
        <w:t>3．下载电子招标文件：投标人应登录西安市公共资源交易平台〖首页·〉电子交易平台·〉陕西政府采购交易系统·〉企业端〗，在〖招</w:t>
      </w:r>
      <w:r>
        <w:rPr>
          <w:rFonts w:hint="eastAsia" w:ascii="楷体" w:hAnsi="楷体" w:eastAsia="楷体" w:cs="楷体"/>
          <w:w w:val="1"/>
        </w:rPr>
        <w:t xml:space="preserve"> </w:t>
      </w:r>
      <w:r>
        <w:rPr>
          <w:rFonts w:hint="eastAsia" w:ascii="楷体" w:hAnsi="楷体" w:eastAsia="楷体" w:cs="楷体"/>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D02FC9D">
      <w:pPr>
        <w:ind w:firstLine="480" w:firstLineChars="200"/>
        <w:jc w:val="both"/>
        <w:rPr>
          <w:rFonts w:ascii="楷体" w:hAnsi="楷体" w:eastAsia="楷体" w:cs="楷体"/>
        </w:rPr>
      </w:pPr>
      <w:r>
        <w:rPr>
          <w:rFonts w:hint="eastAsia" w:ascii="楷体" w:hAnsi="楷体" w:eastAsia="楷体" w:cs="楷体"/>
        </w:rPr>
        <w:t>4．制作电子投标文件：需要使用专用制作软件“新点投</w:t>
      </w:r>
      <w:r>
        <w:rPr>
          <w:rFonts w:hint="eastAsia" w:ascii="楷体" w:hAnsi="楷体" w:eastAsia="楷体" w:cs="楷体"/>
          <w:w w:val="1"/>
        </w:rPr>
        <w:t xml:space="preserve"> </w:t>
      </w:r>
      <w:r>
        <w:rPr>
          <w:rFonts w:hint="eastAsia" w:ascii="楷体" w:hAnsi="楷体" w:eastAsia="楷体" w:cs="楷体"/>
        </w:rPr>
        <w:t>标文件制作软件（陕西公共资源）”进行编制，编制完成后使用CA锁对电子投标文件进行签章、加密。详见本章中的“投标文件”相关内容。</w:t>
      </w:r>
    </w:p>
    <w:p w14:paraId="44BF6554">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14:paraId="08C9F47F">
      <w:pPr>
        <w:ind w:firstLine="480" w:firstLineChars="200"/>
        <w:jc w:val="both"/>
        <w:rPr>
          <w:rFonts w:ascii="楷体" w:hAnsi="楷体" w:eastAsia="楷体" w:cs="楷体"/>
        </w:rPr>
      </w:pPr>
      <w:r>
        <w:rPr>
          <w:rFonts w:hint="eastAsia" w:ascii="楷体" w:hAnsi="楷体" w:eastAsia="楷体" w:cs="楷体"/>
          <w:vanish/>
        </w:rPr>
        <w:t>[适用于不见面开标项目]</w:t>
      </w:r>
      <w:r>
        <w:rPr>
          <w:rFonts w:hint="eastAsia" w:ascii="楷体" w:hAnsi="楷体" w:eastAsia="楷体" w:cs="楷体"/>
        </w:rPr>
        <w:t>6．在线参加开标大会：开标当日，投标人法定代表人或其授权代表需提前登录“不见面开</w:t>
      </w:r>
      <w:r>
        <w:rPr>
          <w:rFonts w:hint="eastAsia" w:ascii="楷体" w:hAnsi="楷体" w:eastAsia="楷体" w:cs="楷体"/>
          <w:w w:val="1"/>
        </w:rPr>
        <w:t xml:space="preserve"> </w:t>
      </w:r>
      <w:r>
        <w:rPr>
          <w:rFonts w:hint="eastAsia" w:ascii="楷体" w:hAnsi="楷体" w:eastAsia="楷体" w:cs="楷体"/>
        </w:rPr>
        <w:t>标”系统，收到主持人“开始解密”指令后，使用CA锁（必须与加密文件时的CA锁为同一把锁）在线对电子投标文件进行解密。采用“不见面开</w:t>
      </w:r>
      <w:r>
        <w:rPr>
          <w:rFonts w:hint="eastAsia" w:ascii="楷体" w:hAnsi="楷体" w:eastAsia="楷体" w:cs="楷体"/>
          <w:w w:val="1"/>
        </w:rPr>
        <w:t xml:space="preserve"> </w:t>
      </w:r>
      <w:r>
        <w:rPr>
          <w:rFonts w:hint="eastAsia" w:ascii="楷体" w:hAnsi="楷体" w:eastAsia="楷体" w:cs="楷体"/>
        </w:rPr>
        <w:t>标”系统后，投标人无需到达开标现场，即可在线参与整个开标过程。相关技术问题，请咨询软件开发商。</w:t>
      </w:r>
    </w:p>
    <w:p w14:paraId="6DD3F77E">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14:paraId="0EBDCE70">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14:paraId="7C031CB8">
      <w:pPr>
        <w:pStyle w:val="4"/>
        <w:ind w:firstLine="482"/>
        <w:jc w:val="both"/>
        <w:rPr>
          <w:rFonts w:ascii="楷体" w:hAnsi="楷体" w:eastAsia="楷体" w:cs="楷体"/>
        </w:rPr>
      </w:pPr>
      <w:r>
        <w:rPr>
          <w:rFonts w:hint="eastAsia" w:ascii="楷体" w:hAnsi="楷体" w:eastAsia="楷体" w:cs="楷体"/>
        </w:rPr>
        <w:t>（二）关于询问、质疑和投诉</w:t>
      </w:r>
    </w:p>
    <w:p w14:paraId="77361DAE">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14:paraId="4369A978">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14:paraId="161F9E93">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14:paraId="0965D96B">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14:paraId="6C471954">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14:paraId="7D05C2E3">
      <w:pPr>
        <w:ind w:firstLine="480" w:firstLineChars="200"/>
        <w:jc w:val="both"/>
        <w:rPr>
          <w:rFonts w:ascii="楷体" w:hAnsi="楷体" w:eastAsia="楷体" w:cs="楷体"/>
        </w:rPr>
      </w:pPr>
      <w:r>
        <w:rPr>
          <w:rFonts w:hint="eastAsia" w:ascii="楷体" w:hAnsi="楷体" w:eastAsia="楷体" w:cs="楷体"/>
        </w:rPr>
        <w:t>（2）质疑方式：</w:t>
      </w:r>
    </w:p>
    <w:p w14:paraId="6E80D0DE">
      <w:pPr>
        <w:ind w:firstLine="480" w:firstLineChars="200"/>
        <w:jc w:val="both"/>
        <w:rPr>
          <w:rFonts w:ascii="楷体" w:hAnsi="楷体" w:eastAsia="楷体" w:cs="楷体"/>
        </w:rPr>
      </w:pPr>
      <w:r>
        <w:rPr>
          <w:rFonts w:hint="eastAsia" w:ascii="楷体" w:hAnsi="楷体" w:eastAsia="楷体" w:cs="楷体"/>
        </w:rPr>
        <w:t>①在线质疑：</w:t>
      </w:r>
    </w:p>
    <w:p w14:paraId="7F782522">
      <w:pPr>
        <w:ind w:firstLine="480" w:firstLineChars="200"/>
        <w:jc w:val="both"/>
        <w:rPr>
          <w:rFonts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14:paraId="61460212">
      <w:pPr>
        <w:ind w:firstLine="480" w:firstLineChars="200"/>
        <w:jc w:val="both"/>
        <w:rPr>
          <w:rFonts w:ascii="楷体" w:hAnsi="楷体" w:eastAsia="楷体" w:cs="楷体"/>
        </w:rPr>
      </w:pPr>
      <w:r>
        <w:rPr>
          <w:rFonts w:hint="eastAsia" w:ascii="楷体" w:hAnsi="楷体" w:eastAsia="楷体" w:cs="楷体"/>
        </w:rPr>
        <w:t>②书面质疑：</w:t>
      </w:r>
    </w:p>
    <w:p w14:paraId="6A5392D9">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w w:val="1"/>
        </w:rPr>
        <w:t xml:space="preserve"> </w:t>
      </w:r>
      <w:r>
        <w:rPr>
          <w:rFonts w:hint="eastAsia" w:ascii="楷体" w:hAnsi="楷体" w:eastAsia="楷体" w:cs="楷体"/>
        </w:rPr>
        <w:t>商质疑函范本》（见下方链接）进行填写，签字、盖章后提交至采购人、采购代理机构。</w:t>
      </w:r>
    </w:p>
    <w:p w14:paraId="4EE93349">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38"/>
          <w:rFonts w:hint="eastAsia" w:ascii="楷体" w:hAnsi="楷体" w:eastAsia="楷体" w:cs="楷体"/>
          <w:color w:val="auto"/>
        </w:rPr>
        <w:t>http://download.ccgp.gov.cn/2018/zhiyihanfanben.zip</w:t>
      </w:r>
      <w:r>
        <w:rPr>
          <w:rStyle w:val="38"/>
          <w:rFonts w:hint="eastAsia" w:ascii="楷体" w:hAnsi="楷体" w:eastAsia="楷体" w:cs="楷体"/>
          <w:color w:val="auto"/>
        </w:rPr>
        <w:fldChar w:fldCharType="end"/>
      </w:r>
    </w:p>
    <w:p w14:paraId="1874082A">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77A0DD27">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14:paraId="4336E6BE">
      <w:pPr>
        <w:ind w:firstLine="480" w:firstLineChars="200"/>
        <w:jc w:val="both"/>
        <w:rPr>
          <w:rFonts w:ascii="楷体" w:hAnsi="楷体" w:eastAsia="楷体" w:cs="楷体"/>
        </w:rPr>
      </w:pPr>
      <w:r>
        <w:rPr>
          <w:rFonts w:hint="eastAsia" w:ascii="楷体" w:hAnsi="楷体" w:eastAsia="楷体" w:cs="楷体"/>
        </w:rPr>
        <w:t>（5）有下列情形之一的，属于无效质疑：</w:t>
      </w:r>
    </w:p>
    <w:p w14:paraId="4B7D2169">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14:paraId="03D7BE59">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14:paraId="141F385F">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14:paraId="3FA6B51A">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14:paraId="090CBAE8">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14:paraId="69B69E47">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14:paraId="2B28E569">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14:paraId="578B8E76">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24D5D0E3">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14:paraId="7BD99B40">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38"/>
          <w:rFonts w:hint="eastAsia" w:ascii="楷体" w:hAnsi="楷体" w:eastAsia="楷体" w:cs="楷体"/>
          <w:color w:val="0070C0"/>
        </w:rPr>
        <w:t>http://download.ccgp.gov.cn/2018/tousushufanben.zip</w:t>
      </w:r>
      <w:r>
        <w:rPr>
          <w:rStyle w:val="38"/>
          <w:rFonts w:hint="eastAsia" w:ascii="楷体" w:hAnsi="楷体" w:eastAsia="楷体" w:cs="楷体"/>
          <w:color w:val="0070C0"/>
        </w:rPr>
        <w:fldChar w:fldCharType="end"/>
      </w:r>
    </w:p>
    <w:p w14:paraId="4489D135">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14:paraId="4179483E">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14:paraId="65054F62">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37EBAF4">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14:paraId="0E907E76">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14:paraId="544A6880">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14:paraId="1D998871">
      <w:pPr>
        <w:pStyle w:val="4"/>
        <w:ind w:firstLine="482"/>
        <w:rPr>
          <w:rFonts w:ascii="楷体" w:hAnsi="楷体" w:eastAsia="楷体" w:cs="楷体"/>
        </w:rPr>
      </w:pPr>
      <w:r>
        <w:rPr>
          <w:rFonts w:hint="eastAsia" w:ascii="楷体" w:hAnsi="楷体" w:eastAsia="楷体" w:cs="楷体"/>
        </w:rPr>
        <w:t>（三）关于保证金</w:t>
      </w:r>
    </w:p>
    <w:p w14:paraId="528CA8CB">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14:paraId="20009B6E">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w:t>
      </w:r>
      <w:r>
        <w:rPr>
          <w:rFonts w:hint="eastAsia" w:ascii="楷体" w:hAnsi="楷体" w:eastAsia="楷体" w:cs="楷体"/>
          <w:w w:val="1"/>
        </w:rPr>
        <w:t xml:space="preserve"> </w:t>
      </w:r>
      <w:r>
        <w:rPr>
          <w:rFonts w:hint="eastAsia" w:ascii="楷体" w:hAnsi="楷体" w:eastAsia="楷体" w:cs="楷体"/>
        </w:rPr>
        <w:t>标保证金、履约保证金时可自愿选择通过担保函的形式交纳，投标人违约，开具担保函单位承担连带责任。</w:t>
      </w:r>
    </w:p>
    <w:p w14:paraId="5DCE4C79">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557C0781">
      <w:pPr>
        <w:ind w:firstLine="480" w:firstLineChars="200"/>
        <w:jc w:val="both"/>
        <w:rPr>
          <w:rFonts w:ascii="楷体" w:hAnsi="楷体" w:eastAsia="楷体" w:cs="楷体"/>
        </w:rPr>
      </w:pPr>
      <w:r>
        <w:rPr>
          <w:rFonts w:hint="eastAsia" w:ascii="楷体" w:hAnsi="楷体" w:eastAsia="楷体" w:cs="楷体"/>
        </w:rPr>
        <w:t>《实施方案》链接地址：</w:t>
      </w:r>
    </w:p>
    <w:p w14:paraId="7F170CDD">
      <w:pPr>
        <w:ind w:firstLine="480" w:firstLineChars="200"/>
        <w:jc w:val="both"/>
        <w:rPr>
          <w:rFonts w:ascii="楷体" w:hAnsi="楷体" w:eastAsia="楷体" w:cs="楷体"/>
        </w:rPr>
      </w:pPr>
      <w:r>
        <w:fldChar w:fldCharType="begin"/>
      </w:r>
      <w:r>
        <w:instrText xml:space="preserve"> HYPERLINK "http://xaczj.xa.gov.cn/zfcg/cgfg/5db90552fd850863a9e4594d.html" </w:instrText>
      </w:r>
      <w:r>
        <w:fldChar w:fldCharType="separate"/>
      </w:r>
      <w:r>
        <w:rPr>
          <w:rStyle w:val="38"/>
          <w:rFonts w:hint="eastAsia" w:ascii="楷体" w:hAnsi="楷体" w:eastAsia="楷体" w:cs="楷体"/>
          <w:color w:val="auto"/>
        </w:rPr>
        <w:t>http://xaczj.xa.gov.cn/zfcg/cgfg/5db90552fd850863a9e4594d.html</w:t>
      </w:r>
      <w:r>
        <w:rPr>
          <w:rStyle w:val="38"/>
          <w:rFonts w:hint="eastAsia" w:ascii="楷体" w:hAnsi="楷体" w:eastAsia="楷体" w:cs="楷体"/>
          <w:color w:val="auto"/>
        </w:rPr>
        <w:fldChar w:fldCharType="end"/>
      </w:r>
    </w:p>
    <w:p w14:paraId="75230A6E">
      <w:pPr>
        <w:ind w:firstLine="480" w:firstLineChars="200"/>
        <w:jc w:val="both"/>
        <w:rPr>
          <w:rFonts w:ascii="楷体" w:hAnsi="楷体" w:eastAsia="楷体" w:cs="楷体"/>
        </w:rPr>
      </w:pPr>
      <w:r>
        <w:rPr>
          <w:rFonts w:hint="eastAsia" w:ascii="楷体" w:hAnsi="楷体" w:eastAsia="楷体" w:cs="楷体"/>
        </w:rPr>
        <w:t>《合作机构名单》链接地址：</w:t>
      </w:r>
    </w:p>
    <w:p w14:paraId="3A70F48C">
      <w:pPr>
        <w:ind w:firstLine="480" w:firstLineChars="200"/>
        <w:jc w:val="both"/>
        <w:rPr>
          <w:rFonts w:ascii="楷体" w:hAnsi="楷体" w:eastAsia="楷体" w:cs="楷体"/>
          <w:b/>
        </w:rPr>
      </w:pPr>
      <w:r>
        <w:fldChar w:fldCharType="begin"/>
      </w:r>
      <w:r>
        <w:instrText xml:space="preserve"> HYPERLINK "http://xaczj.xa.gov.cn/zfcg/cgfg/5db9054565cbd804f69e97e0.html" </w:instrText>
      </w:r>
      <w:r>
        <w:fldChar w:fldCharType="separate"/>
      </w:r>
      <w:r>
        <w:rPr>
          <w:rStyle w:val="38"/>
          <w:rFonts w:hint="eastAsia" w:ascii="楷体" w:hAnsi="楷体" w:eastAsia="楷体" w:cs="楷体"/>
          <w:color w:val="auto"/>
        </w:rPr>
        <w:t>http://xaczj.xa.gov.cn/zfcg/cgfg/5db9054565cbd804f69e97e0.html</w:t>
      </w:r>
      <w:r>
        <w:rPr>
          <w:rStyle w:val="38"/>
          <w:rFonts w:hint="eastAsia" w:ascii="楷体" w:hAnsi="楷体" w:eastAsia="楷体" w:cs="楷体"/>
          <w:color w:val="auto"/>
        </w:rPr>
        <w:fldChar w:fldCharType="end"/>
      </w:r>
    </w:p>
    <w:p w14:paraId="23B8EBD4">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投</w:t>
      </w:r>
      <w:r>
        <w:rPr>
          <w:rFonts w:hint="eastAsia" w:ascii="楷体" w:hAnsi="楷体" w:eastAsia="楷体" w:cs="楷体"/>
          <w:b/>
          <w:w w:val="1"/>
        </w:rPr>
        <w:t xml:space="preserve"> </w:t>
      </w:r>
      <w:r>
        <w:rPr>
          <w:rFonts w:hint="eastAsia" w:ascii="楷体" w:hAnsi="楷体" w:eastAsia="楷体" w:cs="楷体"/>
          <w:b/>
        </w:rPr>
        <w:t>标保证金</w:t>
      </w:r>
    </w:p>
    <w:p w14:paraId="1F080FE4">
      <w:pPr>
        <w:ind w:firstLine="480" w:firstLineChars="200"/>
        <w:jc w:val="both"/>
        <w:rPr>
          <w:rFonts w:ascii="楷体" w:hAnsi="楷体" w:eastAsia="楷体" w:cs="楷体"/>
        </w:rPr>
      </w:pPr>
      <w:r>
        <w:rPr>
          <w:rFonts w:hint="eastAsia" w:ascii="楷体" w:hAnsi="楷体" w:eastAsia="楷体" w:cs="楷体"/>
        </w:rPr>
        <w:t>按照西安市财政局《关于促进政府采购公平竞争优化营商环境的通知》第三条规定，投标人参与西安市政府采购活动时，免交投</w:t>
      </w:r>
      <w:r>
        <w:rPr>
          <w:rFonts w:hint="eastAsia" w:ascii="楷体" w:hAnsi="楷体" w:eastAsia="楷体" w:cs="楷体"/>
          <w:w w:val="1"/>
        </w:rPr>
        <w:t xml:space="preserve"> </w:t>
      </w:r>
      <w:r>
        <w:rPr>
          <w:rFonts w:hint="eastAsia" w:ascii="楷体" w:hAnsi="楷体" w:eastAsia="楷体" w:cs="楷体"/>
        </w:rPr>
        <w:t>标保证金。</w:t>
      </w:r>
    </w:p>
    <w:p w14:paraId="677BAF1E">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14:paraId="4DBDE21E">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（1）交纳履约保证金</w:t>
      </w:r>
    </w:p>
    <w:p w14:paraId="115BD690">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58152FEE">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（2）采用履约保函形式时应注意以下事项：</w:t>
      </w:r>
    </w:p>
    <w:p w14:paraId="539B570A">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① 履约保函的受益人为采购人，中标人未能按合同规定履行其义务时，采购人有权从履约保证金中取得补偿。</w:t>
      </w:r>
    </w:p>
    <w:p w14:paraId="72952727">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2AAE9437">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③ 担保金额不少于《投标邀请函》中规定的履约保证金交纳金额；</w:t>
      </w:r>
    </w:p>
    <w:p w14:paraId="3EF5638C">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7247D52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（3）退还履约保证金</w:t>
      </w:r>
    </w:p>
    <w:p w14:paraId="3164CA41">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638F0BC6">
      <w:pPr>
        <w:pStyle w:val="2"/>
      </w:pPr>
      <w:r>
        <w:rPr>
          <w:rFonts w:hint="eastAsia" w:ascii="楷体" w:hAnsi="楷体" w:eastAsia="楷体" w:cs="楷体"/>
          <w:kern w:val="30"/>
          <w:szCs w:val="26"/>
        </w:rPr>
        <w:t xml:space="preserve">  </w:t>
      </w:r>
      <w:r>
        <w:rPr>
          <w:rFonts w:hint="eastAsia" w:ascii="楷体" w:hAnsi="楷体" w:eastAsia="楷体" w:cs="楷体"/>
          <w:b/>
          <w:bCs w:val="0"/>
          <w:kern w:val="30"/>
          <w:szCs w:val="26"/>
        </w:rPr>
        <w:t xml:space="preserve">  本项目不缴纳履约保证金。</w:t>
      </w:r>
    </w:p>
    <w:p w14:paraId="145FDE30">
      <w:pPr>
        <w:pStyle w:val="4"/>
        <w:ind w:firstLine="482"/>
        <w:rPr>
          <w:rFonts w:ascii="楷体" w:hAnsi="楷体" w:eastAsia="楷体" w:cs="楷体"/>
        </w:rPr>
      </w:pPr>
      <w:r>
        <w:rPr>
          <w:rFonts w:hint="eastAsia" w:ascii="楷体" w:hAnsi="楷体" w:eastAsia="楷体" w:cs="楷体"/>
        </w:rPr>
        <w:t>（四）关于联合体</w:t>
      </w:r>
    </w:p>
    <w:p w14:paraId="2A377E9D">
      <w:pPr>
        <w:ind w:firstLine="480" w:firstLineChars="200"/>
        <w:jc w:val="both"/>
        <w:rPr>
          <w:rFonts w:ascii="楷体" w:hAnsi="楷体" w:eastAsia="楷体" w:cs="楷体"/>
          <w:b/>
          <w:bCs/>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2098ADCC">
      <w:pPr>
        <w:ind w:firstLine="480" w:firstLineChars="200"/>
        <w:jc w:val="both"/>
        <w:rPr>
          <w:rFonts w:ascii="楷体" w:hAnsi="楷体" w:eastAsia="楷体" w:cs="楷体"/>
        </w:rPr>
      </w:pPr>
      <w:r>
        <w:rPr>
          <w:rFonts w:hint="eastAsia" w:ascii="楷体" w:hAnsi="楷体" w:eastAsia="楷体" w:cs="楷体"/>
        </w:rPr>
        <w:t>2．投标人须知前附表中载明“接受联合体”时，两个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78A7207A">
      <w:pPr>
        <w:ind w:firstLine="480" w:firstLineChars="200"/>
        <w:jc w:val="both"/>
        <w:rPr>
          <w:rFonts w:ascii="楷体" w:hAnsi="楷体" w:eastAsia="楷体" w:cs="楷体"/>
          <w:highlight w:val="none"/>
        </w:rPr>
      </w:pPr>
      <w:r>
        <w:rPr>
          <w:rFonts w:hint="eastAsia" w:ascii="楷体" w:hAnsi="楷体" w:eastAsia="楷体" w:cs="楷体"/>
          <w:highlight w:val="none"/>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7AEA82F4">
      <w:pPr>
        <w:ind w:firstLine="480" w:firstLineChars="200"/>
        <w:jc w:val="both"/>
        <w:rPr>
          <w:rFonts w:ascii="楷体" w:hAnsi="楷体" w:eastAsia="楷体" w:cs="楷体"/>
          <w:highlight w:val="none"/>
        </w:rPr>
      </w:pPr>
      <w:r>
        <w:rPr>
          <w:rFonts w:hint="eastAsia" w:ascii="楷体" w:hAnsi="楷体" w:eastAsia="楷体" w:cs="楷体"/>
          <w:highlight w:val="none"/>
        </w:rPr>
        <w:t>4．投标人以联合体形式参加政府采购活动时，遵循以下规则：</w:t>
      </w:r>
    </w:p>
    <w:p w14:paraId="57A2DAE4">
      <w:pPr>
        <w:ind w:firstLine="480" w:firstLineChars="200"/>
        <w:jc w:val="both"/>
        <w:rPr>
          <w:rFonts w:ascii="楷体" w:hAnsi="楷体" w:eastAsia="楷体" w:cs="楷体"/>
          <w:highlight w:val="none"/>
        </w:rPr>
      </w:pPr>
      <w:r>
        <w:rPr>
          <w:rFonts w:hint="eastAsia" w:ascii="楷体" w:hAnsi="楷体" w:eastAsia="楷体" w:cs="楷体"/>
          <w:highlight w:val="none"/>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1A4BE1F2">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188BD54B">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14:paraId="42FA411A">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14:paraId="6E99F8D2">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14:paraId="167093F4">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14:paraId="12E8BB3F">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14:paraId="6B57DF65">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962B4B3">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14:paraId="1A266C45">
      <w:pPr>
        <w:ind w:firstLine="480" w:firstLineChars="200"/>
        <w:jc w:val="both"/>
        <w:rPr>
          <w:rFonts w:ascii="楷体" w:hAnsi="楷体" w:eastAsia="楷体" w:cs="楷体"/>
        </w:rPr>
      </w:pPr>
      <w:r>
        <w:rPr>
          <w:rFonts w:hint="eastAsia" w:ascii="楷体" w:hAnsi="楷体" w:eastAsia="楷体" w:cs="楷体"/>
        </w:rPr>
        <w:t>（5）联合体出现下列情形之一的，联合体投</w:t>
      </w:r>
      <w:r>
        <w:rPr>
          <w:rFonts w:hint="eastAsia" w:ascii="楷体" w:hAnsi="楷体" w:eastAsia="楷体" w:cs="楷体"/>
          <w:w w:val="1"/>
        </w:rPr>
        <w:t xml:space="preserve"> </w:t>
      </w:r>
      <w:r>
        <w:rPr>
          <w:rFonts w:hint="eastAsia" w:ascii="楷体" w:hAnsi="楷体" w:eastAsia="楷体" w:cs="楷体"/>
        </w:rPr>
        <w:t>标无效：</w:t>
      </w:r>
    </w:p>
    <w:p w14:paraId="6BD24F83">
      <w:pPr>
        <w:ind w:firstLine="480" w:firstLineChars="200"/>
        <w:jc w:val="both"/>
        <w:rPr>
          <w:rFonts w:ascii="楷体" w:hAnsi="楷体" w:eastAsia="楷体" w:cs="楷体"/>
        </w:rPr>
      </w:pPr>
      <w:r>
        <w:rPr>
          <w:rFonts w:hint="eastAsia" w:ascii="楷体" w:hAnsi="楷体" w:eastAsia="楷体" w:cs="楷体"/>
        </w:rPr>
        <w:t>① 没有提交有效的联合体协议的；</w:t>
      </w:r>
    </w:p>
    <w:p w14:paraId="5CF22BA4">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14:paraId="091BB1B1">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14:paraId="4B2C075A">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14:paraId="5E4A8FF6">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14:paraId="7CBD5147">
      <w:pPr>
        <w:pStyle w:val="4"/>
        <w:ind w:firstLine="482"/>
        <w:rPr>
          <w:rFonts w:ascii="楷体" w:hAnsi="楷体" w:eastAsia="楷体" w:cs="楷体"/>
        </w:rPr>
      </w:pPr>
      <w:r>
        <w:rPr>
          <w:rFonts w:hint="eastAsia" w:ascii="楷体" w:hAnsi="楷体" w:eastAsia="楷体" w:cs="楷体"/>
        </w:rPr>
        <w:t>（五）关于进口产品</w:t>
      </w:r>
    </w:p>
    <w:p w14:paraId="7621D33F">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0B4A4FC1">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40E1F8D0">
      <w:pPr>
        <w:pStyle w:val="4"/>
        <w:ind w:firstLine="482"/>
        <w:rPr>
          <w:rFonts w:ascii="楷体" w:hAnsi="楷体" w:eastAsia="楷体" w:cs="楷体"/>
        </w:rPr>
      </w:pPr>
      <w:r>
        <w:rPr>
          <w:rFonts w:hint="eastAsia" w:ascii="楷体" w:hAnsi="楷体" w:eastAsia="楷体" w:cs="楷体"/>
        </w:rPr>
        <w:t>（六）关于政府采购政策</w:t>
      </w:r>
    </w:p>
    <w:p w14:paraId="5CB86F40">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14:paraId="58015C45">
      <w:pPr>
        <w:ind w:firstLine="480" w:firstLineChars="200"/>
        <w:jc w:val="both"/>
        <w:rPr>
          <w:rFonts w:ascii="楷体" w:hAnsi="楷体" w:eastAsia="楷体" w:cs="楷体"/>
        </w:rPr>
      </w:pPr>
      <w:r>
        <w:rPr>
          <w:rFonts w:hint="eastAsia" w:ascii="楷体" w:hAnsi="楷体" w:eastAsia="楷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7BFC4FCD">
      <w:pPr>
        <w:ind w:firstLine="480" w:firstLineChars="200"/>
        <w:jc w:val="both"/>
        <w:rPr>
          <w:rFonts w:ascii="楷体" w:hAnsi="楷体" w:eastAsia="楷体" w:cs="楷体"/>
        </w:rPr>
      </w:pPr>
      <w:r>
        <w:rPr>
          <w:rFonts w:hint="eastAsia" w:ascii="楷体" w:hAnsi="楷体" w:eastAsia="楷体" w:cs="楷体"/>
        </w:rPr>
        <w:t>（2）根据财政部、司法部联合下发的《关于政府采购支持监狱企业发展有关问题的通知》（财库〔2014〕68号）的规定，监狱企业视同小型、微型企业。</w:t>
      </w:r>
    </w:p>
    <w:p w14:paraId="389CA452">
      <w:pPr>
        <w:ind w:firstLine="480" w:firstLineChars="200"/>
        <w:jc w:val="both"/>
        <w:rPr>
          <w:rFonts w:ascii="楷体" w:hAnsi="楷体" w:eastAsia="楷体" w:cs="楷体"/>
        </w:rPr>
      </w:pPr>
      <w:r>
        <w:rPr>
          <w:rFonts w:hint="eastAsia" w:ascii="楷体" w:hAnsi="楷体" w:eastAsia="楷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A7FA332">
      <w:pPr>
        <w:ind w:firstLine="480" w:firstLineChars="200"/>
        <w:jc w:val="both"/>
        <w:rPr>
          <w:rFonts w:ascii="楷体" w:hAnsi="楷体" w:eastAsia="楷体" w:cs="楷体"/>
        </w:rPr>
      </w:pPr>
      <w:r>
        <w:rPr>
          <w:rFonts w:hint="eastAsia" w:ascii="楷体" w:hAnsi="楷体" w:eastAsia="楷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83E9CB8">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14:paraId="6EED8A0B">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9A5AC87">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EEEB5C1">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14:paraId="6DE54975">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14:paraId="704143E8">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14:paraId="5404DF54">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14:paraId="022A31DC">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E0486C7">
      <w:pPr>
        <w:pStyle w:val="4"/>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14:paraId="004687A4">
      <w:pPr>
        <w:ind w:firstLine="480" w:firstLineChars="200"/>
        <w:jc w:val="both"/>
        <w:rPr>
          <w:rFonts w:ascii="楷体" w:hAnsi="楷体" w:eastAsia="楷体" w:cs="楷体"/>
          <w:b/>
        </w:rPr>
      </w:pPr>
      <w:r>
        <w:rPr>
          <w:rFonts w:hint="eastAsia" w:ascii="楷体" w:hAnsi="楷体" w:eastAsia="楷体" w:cs="楷体"/>
          <w:b/>
        </w:rPr>
        <w:t>4、《关于进一步加强政府绿色采购有关问题的通知》（陕财办采〔2021〕29号）。</w:t>
      </w:r>
    </w:p>
    <w:p w14:paraId="7E3D09F6">
      <w:pPr>
        <w:pStyle w:val="4"/>
        <w:ind w:firstLine="482"/>
        <w:rPr>
          <w:rFonts w:ascii="楷体" w:hAnsi="楷体" w:eastAsia="楷体" w:cs="楷体"/>
        </w:rPr>
      </w:pPr>
      <w:r>
        <w:rPr>
          <w:rFonts w:hint="eastAsia" w:ascii="楷体" w:hAnsi="楷体" w:eastAsia="楷体" w:cs="楷体"/>
        </w:rPr>
        <w:t>（七）关于现场踏勘和集中答疑</w:t>
      </w:r>
    </w:p>
    <w:p w14:paraId="10692A69">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3A4A1062">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402807A9">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14:paraId="12DE4BD8">
      <w:pPr>
        <w:pStyle w:val="4"/>
        <w:ind w:firstLine="482"/>
        <w:rPr>
          <w:rFonts w:ascii="楷体" w:hAnsi="楷体" w:eastAsia="楷体" w:cs="楷体"/>
        </w:rPr>
      </w:pPr>
      <w:r>
        <w:rPr>
          <w:rFonts w:hint="eastAsia" w:ascii="楷体" w:hAnsi="楷体" w:eastAsia="楷体" w:cs="楷体"/>
        </w:rPr>
        <w:t>（八）关于同一品牌产品的处理</w:t>
      </w:r>
    </w:p>
    <w:p w14:paraId="143D5DB1">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5EBEFC5E">
      <w:pPr>
        <w:wordWrap w:val="0"/>
        <w:ind w:firstLine="480" w:firstLineChars="200"/>
        <w:jc w:val="both"/>
        <w:rPr>
          <w:rFonts w:ascii="楷体" w:hAnsi="楷体" w:eastAsia="楷体" w:cs="楷体"/>
        </w:rPr>
      </w:pPr>
      <w:r>
        <w:rPr>
          <w:rFonts w:hint="eastAsia" w:ascii="楷体" w:hAnsi="楷体" w:eastAsia="楷体" w:cs="楷体"/>
        </w:rPr>
        <w:t>2．使用综合评分法的采购项目：</w:t>
      </w:r>
    </w:p>
    <w:p w14:paraId="79B89496">
      <w:pPr>
        <w:wordWrap w:val="0"/>
        <w:ind w:firstLine="480" w:firstLineChars="200"/>
        <w:jc w:val="both"/>
        <w:rPr>
          <w:rFonts w:ascii="楷体" w:hAnsi="楷体" w:eastAsia="楷体" w:cs="楷体"/>
        </w:rPr>
      </w:pPr>
      <w:r>
        <w:rPr>
          <w:rFonts w:hint="eastAsia" w:ascii="楷体" w:hAnsi="楷体" w:eastAsia="楷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6246DA0D">
      <w:pPr>
        <w:wordWrap w:val="0"/>
        <w:ind w:firstLine="480" w:firstLineChars="200"/>
        <w:jc w:val="both"/>
        <w:rPr>
          <w:rFonts w:ascii="楷体" w:hAnsi="楷体" w:eastAsia="楷体" w:cs="楷体"/>
        </w:rPr>
      </w:pPr>
      <w:r>
        <w:rPr>
          <w:rFonts w:hint="eastAsia" w:ascii="楷体" w:hAnsi="楷体" w:eastAsia="楷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13557D7D">
      <w:pPr>
        <w:wordWrap w:val="0"/>
        <w:ind w:firstLine="480" w:firstLineChars="200"/>
        <w:jc w:val="both"/>
        <w:rPr>
          <w:rFonts w:ascii="楷体" w:hAnsi="楷体" w:eastAsia="楷体" w:cs="楷体"/>
        </w:rPr>
      </w:pPr>
      <w:r>
        <w:rPr>
          <w:rFonts w:hint="eastAsia" w:ascii="楷体" w:hAnsi="楷体" w:eastAsia="楷体" w:cs="楷体"/>
        </w:rPr>
        <w:t>3.核心产品为两个以上时，多家供应商提供的核心产品有部分采用或全部采用相同品牌的，按一家供应商计算。</w:t>
      </w:r>
    </w:p>
    <w:p w14:paraId="74FB1E99">
      <w:pPr>
        <w:pStyle w:val="4"/>
        <w:ind w:firstLine="482"/>
        <w:rPr>
          <w:rFonts w:ascii="楷体" w:hAnsi="楷体" w:eastAsia="楷体" w:cs="楷体"/>
        </w:rPr>
      </w:pPr>
      <w:r>
        <w:rPr>
          <w:rFonts w:hint="eastAsia" w:ascii="楷体" w:hAnsi="楷体" w:eastAsia="楷体" w:cs="楷体"/>
        </w:rPr>
        <w:t>（九）关于知识产权和保密事项</w:t>
      </w:r>
    </w:p>
    <w:p w14:paraId="7F4B8CCD">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2805BD0E">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w:t>
      </w:r>
      <w:r>
        <w:rPr>
          <w:rFonts w:hint="eastAsia" w:ascii="楷体" w:hAnsi="楷体" w:eastAsia="楷体" w:cs="楷体"/>
          <w:w w:val="1"/>
        </w:rPr>
        <w:t xml:space="preserve"> </w:t>
      </w:r>
      <w:r>
        <w:rPr>
          <w:rFonts w:hint="eastAsia" w:ascii="楷体" w:hAnsi="楷体" w:eastAsia="楷体" w:cs="楷体"/>
        </w:rPr>
        <w:t>标以外的任何用途。开标后，若采购人有要求，投标人须归还采购人认为需保密的文件和资料，并销毁所有相应的备份文件及资料。</w:t>
      </w:r>
    </w:p>
    <w:p w14:paraId="44AA91DD">
      <w:pPr>
        <w:pStyle w:val="4"/>
        <w:ind w:firstLine="482"/>
        <w:rPr>
          <w:rFonts w:ascii="楷体" w:hAnsi="楷体" w:eastAsia="楷体" w:cs="楷体"/>
        </w:rPr>
      </w:pPr>
      <w:r>
        <w:rPr>
          <w:rFonts w:hint="eastAsia" w:ascii="楷体" w:hAnsi="楷体" w:eastAsia="楷体" w:cs="楷体"/>
        </w:rPr>
        <w:t>（十）关于信用记录的查询和使用</w:t>
      </w:r>
    </w:p>
    <w:p w14:paraId="78ECBA97">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8"/>
          <w:rFonts w:hint="eastAsia" w:ascii="楷体" w:hAnsi="楷体" w:eastAsia="楷体" w:cs="楷体"/>
          <w:color w:val="auto"/>
        </w:rPr>
        <w:t>https://www.creditchina.gov.cn</w:t>
      </w:r>
      <w:r>
        <w:rPr>
          <w:rStyle w:val="38"/>
          <w:rFonts w:hint="eastAsia" w:ascii="楷体" w:hAnsi="楷体" w:eastAsia="楷体" w:cs="楷体"/>
          <w:color w:val="auto"/>
        </w:rPr>
        <w:fldChar w:fldCharType="end"/>
      </w:r>
      <w:r>
        <w:rPr>
          <w:rFonts w:hint="eastAsia" w:ascii="楷体" w:hAnsi="楷体" w:eastAsia="楷体" w:cs="楷体"/>
        </w:rPr>
        <w:t>/）和【中国政府采购网】（</w:t>
      </w:r>
      <w:r>
        <w:fldChar w:fldCharType="begin"/>
      </w:r>
      <w:r>
        <w:instrText xml:space="preserve"> HYPERLINK "http://www.ccgp.gov.cn/" </w:instrText>
      </w:r>
      <w:r>
        <w:fldChar w:fldCharType="separate"/>
      </w:r>
      <w:r>
        <w:rPr>
          <w:rStyle w:val="38"/>
          <w:rFonts w:hint="eastAsia" w:ascii="楷体" w:hAnsi="楷体" w:eastAsia="楷体" w:cs="楷体"/>
          <w:color w:val="auto"/>
        </w:rPr>
        <w:t>http://www.ccgp.gov.cn/）</w:t>
      </w:r>
      <w:r>
        <w:rPr>
          <w:rStyle w:val="38"/>
          <w:rFonts w:hint="eastAsia" w:ascii="楷体" w:hAnsi="楷体" w:eastAsia="楷体" w:cs="楷体"/>
          <w:color w:val="auto"/>
        </w:rPr>
        <w:fldChar w:fldCharType="end"/>
      </w:r>
      <w:r>
        <w:rPr>
          <w:rFonts w:hint="eastAsia" w:ascii="楷体" w:hAnsi="楷体" w:eastAsia="楷体" w:cs="楷体"/>
        </w:rPr>
        <w:t>对供应商的信用情况进行甄别。</w:t>
      </w:r>
    </w:p>
    <w:p w14:paraId="73B6A5D6">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14:paraId="1DA93AEB">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14:paraId="2D2906B0">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14:paraId="2CCA1DAC">
      <w:pPr>
        <w:pStyle w:val="4"/>
        <w:ind w:firstLine="482"/>
        <w:rPr>
          <w:rFonts w:ascii="楷体" w:hAnsi="楷体" w:eastAsia="楷体" w:cs="楷体"/>
        </w:rPr>
      </w:pPr>
      <w:r>
        <w:rPr>
          <w:rFonts w:hint="eastAsia" w:ascii="楷体" w:hAnsi="楷体" w:eastAsia="楷体" w:cs="楷体"/>
        </w:rPr>
        <w:t>（十一）其他重要事项</w:t>
      </w:r>
    </w:p>
    <w:p w14:paraId="2F168086">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14:paraId="0CC974D1">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14:paraId="08B8B961">
      <w:pPr>
        <w:pStyle w:val="2"/>
        <w:spacing w:before="210" w:beforeLines="50" w:line="400" w:lineRule="exact"/>
        <w:jc w:val="both"/>
        <w:rPr>
          <w:rFonts w:ascii="楷体" w:hAnsi="楷体" w:eastAsia="楷体" w:cs="楷体"/>
        </w:rPr>
      </w:pPr>
      <w:r>
        <w:rPr>
          <w:rFonts w:hint="eastAsia" w:ascii="楷体" w:hAnsi="楷体" w:eastAsia="楷体" w:cs="楷体"/>
        </w:rPr>
        <w:t>三、招标文件</w:t>
      </w:r>
    </w:p>
    <w:p w14:paraId="514AEE39">
      <w:pPr>
        <w:pStyle w:val="4"/>
        <w:ind w:firstLine="482"/>
        <w:rPr>
          <w:rFonts w:ascii="楷体" w:hAnsi="楷体" w:eastAsia="楷体" w:cs="楷体"/>
        </w:rPr>
      </w:pPr>
      <w:r>
        <w:rPr>
          <w:rFonts w:hint="eastAsia" w:ascii="楷体" w:hAnsi="楷体" w:eastAsia="楷体" w:cs="楷体"/>
        </w:rPr>
        <w:t>（一）招标文件的解释权</w:t>
      </w:r>
    </w:p>
    <w:p w14:paraId="69B822C4">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14:paraId="19D6878D">
      <w:pPr>
        <w:pStyle w:val="4"/>
        <w:ind w:firstLine="482"/>
        <w:rPr>
          <w:rFonts w:ascii="楷体" w:hAnsi="楷体" w:eastAsia="楷体" w:cs="楷体"/>
        </w:rPr>
      </w:pPr>
      <w:r>
        <w:rPr>
          <w:rFonts w:hint="eastAsia" w:ascii="楷体" w:hAnsi="楷体" w:eastAsia="楷体" w:cs="楷体"/>
        </w:rPr>
        <w:t>（二）招标文件主要内容</w:t>
      </w:r>
    </w:p>
    <w:p w14:paraId="17BD030E">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14:paraId="4065B771">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14:paraId="5D56CFBA">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采购内容及要求</w:t>
      </w:r>
    </w:p>
    <w:p w14:paraId="03BDE016">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14:paraId="39B36E2B">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14:paraId="11F57594">
      <w:pPr>
        <w:pStyle w:val="4"/>
        <w:ind w:firstLine="482"/>
        <w:rPr>
          <w:rFonts w:ascii="楷体" w:hAnsi="楷体" w:eastAsia="楷体" w:cs="楷体"/>
        </w:rPr>
      </w:pPr>
      <w:r>
        <w:rPr>
          <w:rFonts w:hint="eastAsia" w:ascii="楷体" w:hAnsi="楷体" w:eastAsia="楷体" w:cs="楷体"/>
        </w:rPr>
        <w:t>（三）招标文件的检查及阅读</w:t>
      </w:r>
    </w:p>
    <w:p w14:paraId="5C9F5069">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14:paraId="3F1C716C">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14:paraId="1B0AE2E6">
      <w:pPr>
        <w:pStyle w:val="4"/>
        <w:ind w:firstLine="482"/>
        <w:rPr>
          <w:rFonts w:ascii="楷体" w:hAnsi="楷体" w:eastAsia="楷体" w:cs="楷体"/>
        </w:rPr>
      </w:pPr>
      <w:r>
        <w:rPr>
          <w:rFonts w:hint="eastAsia" w:ascii="楷体" w:hAnsi="楷体" w:eastAsia="楷体" w:cs="楷体"/>
        </w:rPr>
        <w:t>（四）招标文件的修改、澄清</w:t>
      </w:r>
    </w:p>
    <w:p w14:paraId="2CC9DFDE">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14:paraId="07FFEB62">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14:paraId="69409C03">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51640151">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35AD371D">
      <w:pPr>
        <w:ind w:firstLine="480" w:firstLineChars="200"/>
        <w:jc w:val="both"/>
        <w:rPr>
          <w:rFonts w:ascii="楷体" w:hAnsi="楷体" w:eastAsia="楷体" w:cs="楷体"/>
        </w:rPr>
      </w:pPr>
      <w:r>
        <w:rPr>
          <w:rFonts w:hint="eastAsia" w:ascii="楷体" w:hAnsi="楷体" w:eastAsia="楷体" w:cs="楷体"/>
        </w:rPr>
        <w:t>（1）【</w:t>
      </w:r>
      <w:r>
        <w:fldChar w:fldCharType="begin"/>
      </w:r>
      <w:r>
        <w:instrText xml:space="preserve"> HYPERLINK "http://www.ccgp-shaanxi.gov.cn" </w:instrText>
      </w:r>
      <w: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38"/>
          <w:rFonts w:hint="eastAsia" w:ascii="楷体" w:hAnsi="楷体" w:eastAsia="楷体" w:cs="楷体"/>
          <w:color w:val="0070C0"/>
        </w:rPr>
        <w:t>http://www.ccgp-shaanxi.gov.cn/</w:t>
      </w:r>
      <w:r>
        <w:rPr>
          <w:rStyle w:val="38"/>
          <w:rFonts w:hint="eastAsia" w:ascii="楷体" w:hAnsi="楷体" w:eastAsia="楷体" w:cs="楷体"/>
          <w:color w:val="0070C0"/>
        </w:rPr>
        <w:fldChar w:fldCharType="end"/>
      </w:r>
      <w:r>
        <w:rPr>
          <w:rFonts w:hint="eastAsia" w:ascii="楷体" w:hAnsi="楷体" w:eastAsia="楷体" w:cs="楷体"/>
        </w:rPr>
        <w:t>）中的〖首页·〉信息公告·〉市级·〉西安市〗；</w:t>
      </w:r>
    </w:p>
    <w:p w14:paraId="2EFFE6F4">
      <w:pPr>
        <w:ind w:firstLine="480" w:firstLineChars="200"/>
        <w:jc w:val="both"/>
        <w:rPr>
          <w:rFonts w:ascii="楷体" w:hAnsi="楷体" w:eastAsia="楷体" w:cs="楷体"/>
        </w:rPr>
      </w:pPr>
      <w:r>
        <w:rPr>
          <w:rFonts w:hint="eastAsia" w:ascii="楷体" w:hAnsi="楷体" w:eastAsia="楷体" w:cs="楷体"/>
        </w:rPr>
        <w:t>（2）【</w:t>
      </w:r>
      <w:r>
        <w:fldChar w:fldCharType="begin"/>
      </w:r>
      <w:r>
        <w:instrText xml:space="preserve"> HYPERLINK "http://xa.sxggzyjy.cn/" </w:instrText>
      </w:r>
      <w: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38"/>
          <w:rFonts w:hint="eastAsia" w:ascii="楷体" w:hAnsi="楷体" w:eastAsia="楷体" w:cs="楷体"/>
          <w:color w:val="0070C0"/>
        </w:rPr>
        <w:t>http://sxggzyjy.xa.gov.cn/</w:t>
      </w:r>
      <w:r>
        <w:rPr>
          <w:rStyle w:val="38"/>
          <w:rFonts w:hint="eastAsia" w:ascii="楷体" w:hAnsi="楷体" w:eastAsia="楷体" w:cs="楷体"/>
          <w:color w:val="0070C0"/>
        </w:rPr>
        <w:fldChar w:fldCharType="end"/>
      </w:r>
      <w:r>
        <w:rPr>
          <w:rFonts w:hint="eastAsia" w:ascii="楷体" w:hAnsi="楷体" w:eastAsia="楷体" w:cs="楷体"/>
        </w:rPr>
        <w:t>）中的〖首页·〉交易大厅·〉政府采购〗。</w:t>
      </w:r>
    </w:p>
    <w:p w14:paraId="286724DF">
      <w:pPr>
        <w:pStyle w:val="2"/>
        <w:rPr>
          <w:rFonts w:ascii="楷体" w:hAnsi="楷体" w:eastAsia="楷体" w:cs="楷体"/>
        </w:rPr>
      </w:pPr>
      <w:r>
        <w:rPr>
          <w:rFonts w:hint="eastAsia" w:ascii="楷体" w:hAnsi="楷体" w:eastAsia="楷体" w:cs="楷体"/>
        </w:rPr>
        <w:t>四、投标文件</w:t>
      </w:r>
    </w:p>
    <w:p w14:paraId="6704ABAE">
      <w:pPr>
        <w:pStyle w:val="4"/>
        <w:ind w:firstLine="482"/>
        <w:rPr>
          <w:rFonts w:ascii="楷体" w:hAnsi="楷体" w:eastAsia="楷体" w:cs="楷体"/>
        </w:rPr>
      </w:pPr>
      <w:r>
        <w:rPr>
          <w:rFonts w:hint="eastAsia" w:ascii="楷体" w:hAnsi="楷体" w:eastAsia="楷体" w:cs="楷体"/>
        </w:rPr>
        <w:t>（一）投标文件的式样</w:t>
      </w:r>
    </w:p>
    <w:p w14:paraId="1BE8629D">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14:paraId="3B0E7535">
      <w:pPr>
        <w:pStyle w:val="48"/>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p>
    <w:p w14:paraId="24AC815D">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14:paraId="30DCB3FF">
      <w:pPr>
        <w:pStyle w:val="48"/>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14:paraId="7CC7E7F6">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14:paraId="2C227FEA">
      <w:pPr>
        <w:pStyle w:val="48"/>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14:paraId="2DD2CDCC">
      <w:pPr>
        <w:pStyle w:val="4"/>
        <w:ind w:firstLine="482"/>
        <w:rPr>
          <w:rFonts w:ascii="楷体" w:hAnsi="楷体" w:eastAsia="楷体" w:cs="楷体"/>
        </w:rPr>
      </w:pPr>
      <w:r>
        <w:rPr>
          <w:rFonts w:hint="eastAsia" w:ascii="楷体" w:hAnsi="楷体" w:eastAsia="楷体" w:cs="楷体"/>
        </w:rPr>
        <w:t>（二）投标文件的有效期</w:t>
      </w:r>
    </w:p>
    <w:p w14:paraId="7C67BC29">
      <w:pPr>
        <w:pStyle w:val="48"/>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14:paraId="25956172">
      <w:pPr>
        <w:pStyle w:val="4"/>
        <w:ind w:firstLine="482"/>
        <w:rPr>
          <w:rFonts w:ascii="楷体" w:hAnsi="楷体" w:eastAsia="楷体" w:cs="楷体"/>
        </w:rPr>
      </w:pPr>
      <w:r>
        <w:rPr>
          <w:rFonts w:hint="eastAsia" w:ascii="楷体" w:hAnsi="楷体" w:eastAsia="楷体" w:cs="楷体"/>
        </w:rPr>
        <w:t>（三）投标报价</w:t>
      </w:r>
    </w:p>
    <w:p w14:paraId="4C8870FB">
      <w:pPr>
        <w:pStyle w:val="48"/>
        <w:ind w:firstLine="480"/>
        <w:rPr>
          <w:rFonts w:ascii="楷体" w:hAnsi="楷体" w:eastAsia="楷体" w:cs="楷体"/>
        </w:rPr>
      </w:pPr>
      <w:r>
        <w:rPr>
          <w:rFonts w:hint="eastAsia" w:ascii="楷体" w:hAnsi="楷体" w:eastAsia="楷体" w:cs="楷体"/>
        </w:rPr>
        <w:t>投标报价是投标人响应采购项目要求的全部工作内容的价格体现，包括完成采购内容所需的直接费、间接费、利润、税金及其它相关的一切费用。</w:t>
      </w:r>
    </w:p>
    <w:p w14:paraId="71B8234C">
      <w:pPr>
        <w:pStyle w:val="48"/>
        <w:ind w:firstLine="480"/>
        <w:rPr>
          <w:rFonts w:ascii="楷体" w:hAnsi="楷体" w:eastAsia="楷体" w:cs="楷体"/>
        </w:rPr>
      </w:pPr>
      <w:r>
        <w:rPr>
          <w:rFonts w:hint="eastAsia" w:ascii="楷体" w:hAnsi="楷体" w:eastAsia="楷体" w:cs="楷体"/>
        </w:rPr>
        <w:t>1．投标人在报价时应充分考虑所有可能发生的费用，招标文件未列明，而投标人认为应当计取的费用均应列入报价中。报价时不论是否计取，采购人均按已计取对待。</w:t>
      </w:r>
    </w:p>
    <w:p w14:paraId="70D02900">
      <w:pPr>
        <w:pStyle w:val="48"/>
        <w:ind w:firstLine="480"/>
        <w:rPr>
          <w:rFonts w:ascii="楷体" w:hAnsi="楷体" w:eastAsia="楷体" w:cs="楷体"/>
        </w:rPr>
      </w:pPr>
      <w:r>
        <w:rPr>
          <w:rFonts w:hint="eastAsia" w:ascii="楷体" w:hAnsi="楷体" w:eastAsia="楷体" w:cs="楷体"/>
        </w:rPr>
        <w:t>2．投标人应严格按照《投标文件构成及格式》第二部分《开标一览表》中的相关要求填写分类报价及其他需要响应的内容。投标报价只能提交唯一报价，任何有选择的报价将不予接受，按无效投标处理。</w:t>
      </w:r>
    </w:p>
    <w:p w14:paraId="03A0FFCE">
      <w:pPr>
        <w:pStyle w:val="48"/>
        <w:ind w:firstLine="480"/>
        <w:rPr>
          <w:rFonts w:ascii="楷体" w:hAnsi="楷体" w:eastAsia="楷体" w:cs="楷体"/>
        </w:rPr>
      </w:pPr>
      <w:r>
        <w:rPr>
          <w:rFonts w:hint="eastAsia" w:ascii="楷体" w:hAnsi="楷体" w:eastAsia="楷体" w:cs="楷体"/>
        </w:rPr>
        <w:t>3．投标报价货币：人民币；单位：元。</w:t>
      </w:r>
    </w:p>
    <w:p w14:paraId="6F3B1FC1">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14:paraId="5360ECC3">
      <w:pPr>
        <w:pStyle w:val="48"/>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14:paraId="71CCC02E">
      <w:pPr>
        <w:pStyle w:val="48"/>
        <w:ind w:firstLine="480"/>
        <w:rPr>
          <w:rFonts w:ascii="楷体" w:hAnsi="楷体" w:eastAsia="楷体" w:cs="楷体"/>
        </w:rPr>
      </w:pPr>
      <w:r>
        <w:rPr>
          <w:rFonts w:hint="eastAsia" w:ascii="楷体" w:hAnsi="楷体" w:eastAsia="楷体" w:cs="楷体"/>
        </w:rPr>
        <w:t>（2）大写金额和小写金额不一致的，以大写金额为准；</w:t>
      </w:r>
    </w:p>
    <w:p w14:paraId="7F7A0C15">
      <w:pPr>
        <w:pStyle w:val="48"/>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14:paraId="015CBBFA">
      <w:pPr>
        <w:pStyle w:val="48"/>
        <w:ind w:firstLine="480"/>
        <w:rPr>
          <w:rFonts w:ascii="楷体" w:hAnsi="楷体" w:eastAsia="楷体" w:cs="楷体"/>
        </w:rPr>
      </w:pPr>
      <w:r>
        <w:rPr>
          <w:rFonts w:hint="eastAsia" w:ascii="楷体" w:hAnsi="楷体" w:eastAsia="楷体" w:cs="楷体"/>
        </w:rPr>
        <w:t>（4）总价金额与按单价汇总金额不一致的，以单价金额计算结果为准。</w:t>
      </w:r>
    </w:p>
    <w:p w14:paraId="745C8680">
      <w:pPr>
        <w:pStyle w:val="48"/>
        <w:ind w:firstLine="480"/>
        <w:rPr>
          <w:rFonts w:ascii="楷体" w:hAnsi="楷体" w:eastAsia="楷体" w:cs="楷体"/>
        </w:rPr>
      </w:pPr>
      <w:r>
        <w:rPr>
          <w:rFonts w:hint="eastAsia" w:ascii="楷体" w:hAnsi="楷体" w:eastAsia="楷体" w:cs="楷体"/>
        </w:rPr>
        <w:t>同时出现两种以上不一致的，按照前款规定的顺序修正。修正后的报价经供应商确认后产生约束力，供应商不确认的，其投标无效。</w:t>
      </w:r>
    </w:p>
    <w:p w14:paraId="080627FA">
      <w:pPr>
        <w:pStyle w:val="48"/>
        <w:ind w:firstLine="480"/>
        <w:rPr>
          <w:rFonts w:ascii="楷体" w:hAnsi="楷体" w:eastAsia="楷体" w:cs="楷体"/>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因供应商对招标文件理解不透、误解、疏漏或对市场行情了解不清造成的后果和风险，均由供应商自己负责。</w:t>
      </w:r>
    </w:p>
    <w:p w14:paraId="377C278D">
      <w:pPr>
        <w:pStyle w:val="4"/>
        <w:ind w:firstLine="482"/>
        <w:rPr>
          <w:rFonts w:ascii="楷体" w:hAnsi="楷体" w:eastAsia="楷体" w:cs="楷体"/>
        </w:rPr>
      </w:pPr>
      <w:r>
        <w:rPr>
          <w:rFonts w:hint="eastAsia" w:ascii="楷体" w:hAnsi="楷体" w:eastAsia="楷体" w:cs="楷体"/>
        </w:rPr>
        <w:t>（四）投标文件的制作和签章</w:t>
      </w:r>
    </w:p>
    <w:p w14:paraId="06C75BBF">
      <w:pPr>
        <w:pStyle w:val="48"/>
        <w:ind w:firstLine="480"/>
        <w:rPr>
          <w:rFonts w:ascii="楷体" w:hAnsi="楷体" w:eastAsia="楷体" w:cs="楷体"/>
          <w:color w:val="auto"/>
        </w:rPr>
      </w:pPr>
      <w:r>
        <w:rPr>
          <w:rFonts w:hint="eastAsia" w:ascii="楷体" w:hAnsi="楷体" w:eastAsia="楷体" w:cs="楷体"/>
          <w:color w:val="auto"/>
        </w:rPr>
        <w:t>1．电子投标文件（*.SXSTF）需要使用专用制作软件——“新点投</w:t>
      </w:r>
      <w:r>
        <w:rPr>
          <w:rFonts w:hint="eastAsia" w:ascii="楷体" w:hAnsi="楷体" w:eastAsia="楷体" w:cs="楷体"/>
          <w:color w:val="auto"/>
          <w:w w:val="1"/>
        </w:rPr>
        <w:t xml:space="preserve"> </w:t>
      </w:r>
      <w:r>
        <w:rPr>
          <w:rFonts w:hint="eastAsia" w:ascii="楷体" w:hAnsi="楷体" w:eastAsia="楷体" w:cs="楷体"/>
          <w:color w:val="auto"/>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rPr>
        <w:t xml:space="preserve"> </w:t>
      </w:r>
      <w:r>
        <w:rPr>
          <w:rFonts w:hint="eastAsia" w:ascii="楷体" w:hAnsi="楷体" w:eastAsia="楷体" w:cs="楷体"/>
          <w:color w:val="auto"/>
        </w:rPr>
        <w:t>标文件制作软件及操作手册》。</w:t>
      </w:r>
    </w:p>
    <w:p w14:paraId="7802DC76">
      <w:pPr>
        <w:pStyle w:val="48"/>
        <w:ind w:firstLine="480"/>
        <w:rPr>
          <w:rFonts w:ascii="楷体" w:hAnsi="楷体" w:eastAsia="楷体" w:cs="楷体"/>
        </w:rPr>
      </w:pPr>
      <w:r>
        <w:rPr>
          <w:rFonts w:hint="eastAsia" w:ascii="楷体" w:hAnsi="楷体" w:eastAsia="楷体" w:cs="楷体"/>
        </w:rPr>
        <w:t>链接地址：</w:t>
      </w:r>
    </w:p>
    <w:p w14:paraId="21DEEDBC">
      <w:pPr>
        <w:pStyle w:val="48"/>
        <w:ind w:firstLine="480"/>
        <w:rPr>
          <w:rFonts w:ascii="楷体" w:hAnsi="楷体" w:eastAsia="楷体" w:cs="楷体"/>
          <w:color w:val="auto"/>
        </w:rPr>
      </w:pPr>
      <w:r>
        <w:fldChar w:fldCharType="begin"/>
      </w:r>
      <w:r>
        <w:instrText xml:space="preserve"> HYPERLINK "http://sxggzyjy.xa.gov.cn/fwzn/004003/20181115/4d59c184-e8f6-4d5a-a416-c2f6b0601e66.html" </w:instrText>
      </w:r>
      <w:r>
        <w:fldChar w:fldCharType="separate"/>
      </w:r>
      <w:r>
        <w:rPr>
          <w:rStyle w:val="38"/>
          <w:rFonts w:hint="eastAsia" w:ascii="楷体" w:hAnsi="楷体" w:eastAsia="楷体" w:cs="楷体"/>
          <w:color w:val="auto"/>
        </w:rPr>
        <w:t>http://sxggzyjy.xa.gov.cn/fwzn/004003/20181115/4d59c184-e8f6-4d5a-a416-c2f6b0601e66.html</w:t>
      </w:r>
      <w:r>
        <w:rPr>
          <w:rStyle w:val="38"/>
          <w:rFonts w:hint="eastAsia" w:ascii="楷体" w:hAnsi="楷体" w:eastAsia="楷体" w:cs="楷体"/>
          <w:color w:val="auto"/>
        </w:rPr>
        <w:fldChar w:fldCharType="end"/>
      </w:r>
    </w:p>
    <w:p w14:paraId="2FFE44E7">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14:paraId="089F4F49">
      <w:pPr>
        <w:pStyle w:val="48"/>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0727D316">
      <w:pPr>
        <w:pStyle w:val="48"/>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14:paraId="3C9627B7">
      <w:pPr>
        <w:pStyle w:val="48"/>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33B7832C">
      <w:pPr>
        <w:pStyle w:val="4"/>
        <w:ind w:firstLine="482"/>
        <w:rPr>
          <w:rFonts w:ascii="楷体" w:hAnsi="楷体" w:eastAsia="楷体" w:cs="楷体"/>
        </w:rPr>
      </w:pPr>
      <w:r>
        <w:rPr>
          <w:rFonts w:hint="eastAsia" w:ascii="楷体" w:hAnsi="楷体" w:eastAsia="楷体" w:cs="楷体"/>
        </w:rPr>
        <w:t>（五）投标文件的加密和提交</w:t>
      </w:r>
    </w:p>
    <w:p w14:paraId="63405F5E">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14:paraId="08BBCE2A">
      <w:pPr>
        <w:pStyle w:val="48"/>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14:paraId="44D407DB">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应文件〗，上传加密后的电子投标文件（*.SXSTF）。上传成功后，西安市公共资源交易平台政府采购系统将予以记录。</w:t>
      </w:r>
    </w:p>
    <w:p w14:paraId="222AFE7D">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14:paraId="47DC19A1">
      <w:pPr>
        <w:pStyle w:val="4"/>
        <w:ind w:firstLine="482"/>
        <w:rPr>
          <w:rFonts w:ascii="楷体" w:hAnsi="楷体" w:eastAsia="楷体" w:cs="楷体"/>
        </w:rPr>
      </w:pPr>
      <w:r>
        <w:rPr>
          <w:rFonts w:hint="eastAsia" w:ascii="楷体" w:hAnsi="楷体" w:eastAsia="楷体" w:cs="楷体"/>
        </w:rPr>
        <w:t>（六）投标文件的补充、修改和撤回</w:t>
      </w:r>
    </w:p>
    <w:p w14:paraId="5F46CDA1">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07642FC">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14:paraId="31B3405C">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59CF807B">
      <w:pPr>
        <w:pStyle w:val="4"/>
        <w:ind w:firstLine="482"/>
        <w:rPr>
          <w:rFonts w:ascii="楷体" w:hAnsi="楷体" w:eastAsia="楷体" w:cs="楷体"/>
        </w:rPr>
      </w:pPr>
      <w:r>
        <w:rPr>
          <w:rFonts w:hint="eastAsia" w:ascii="楷体" w:hAnsi="楷体" w:eastAsia="楷体" w:cs="楷体"/>
        </w:rPr>
        <w:t>（七）关于投标文件的雷同性分析</w:t>
      </w:r>
    </w:p>
    <w:p w14:paraId="10BAE6F2">
      <w:pPr>
        <w:pStyle w:val="48"/>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4B05DB51">
      <w:pPr>
        <w:pStyle w:val="48"/>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CDC7670">
      <w:pPr>
        <w:pStyle w:val="48"/>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C644CF5">
      <w:pPr>
        <w:pStyle w:val="48"/>
        <w:ind w:firstLine="480"/>
        <w:rPr>
          <w:rFonts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14:paraId="78C0D523">
      <w:pPr>
        <w:pStyle w:val="4"/>
        <w:ind w:firstLine="482"/>
        <w:rPr>
          <w:rFonts w:ascii="楷体" w:hAnsi="楷体" w:eastAsia="楷体" w:cs="楷体"/>
        </w:rPr>
      </w:pPr>
      <w:r>
        <w:rPr>
          <w:rFonts w:hint="eastAsia" w:ascii="楷体" w:hAnsi="楷体" w:eastAsia="楷体" w:cs="楷体"/>
        </w:rPr>
        <w:t>（八）投标文件被拒绝接收的情形</w:t>
      </w:r>
    </w:p>
    <w:p w14:paraId="2100E122">
      <w:pPr>
        <w:ind w:firstLine="480" w:firstLineChars="200"/>
        <w:rPr>
          <w:rFonts w:ascii="楷体" w:hAnsi="楷体" w:eastAsia="楷体" w:cs="楷体"/>
        </w:rPr>
      </w:pPr>
      <w:r>
        <w:rPr>
          <w:rFonts w:hint="eastAsia" w:ascii="楷体" w:hAnsi="楷体" w:eastAsia="楷体" w:cs="楷体"/>
        </w:rPr>
        <w:t>1．误投的或采用旧版电子招标文件制作的；</w:t>
      </w:r>
    </w:p>
    <w:p w14:paraId="74C4A755">
      <w:pPr>
        <w:ind w:firstLine="480" w:firstLineChars="200"/>
        <w:rPr>
          <w:rFonts w:ascii="楷体" w:hAnsi="楷体" w:eastAsia="楷体" w:cs="楷体"/>
        </w:rPr>
      </w:pPr>
      <w:r>
        <w:rPr>
          <w:rFonts w:hint="eastAsia" w:ascii="楷体" w:hAnsi="楷体" w:eastAsia="楷体" w:cs="楷体"/>
        </w:rPr>
        <w:t>2．逾期提交电子投标文件的。</w:t>
      </w:r>
    </w:p>
    <w:p w14:paraId="06D13E31">
      <w:pPr>
        <w:pStyle w:val="2"/>
        <w:rPr>
          <w:rFonts w:ascii="楷体" w:hAnsi="楷体" w:eastAsia="楷体" w:cs="楷体"/>
        </w:rPr>
      </w:pPr>
      <w:r>
        <w:rPr>
          <w:rFonts w:hint="eastAsia" w:ascii="楷体" w:hAnsi="楷体" w:eastAsia="楷体" w:cs="楷体"/>
        </w:rPr>
        <w:t>五、开标程序</w:t>
      </w:r>
    </w:p>
    <w:p w14:paraId="6BDAC06F">
      <w:pPr>
        <w:pStyle w:val="48"/>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14:paraId="39285043">
      <w:pPr>
        <w:pStyle w:val="4"/>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w:t>
      </w:r>
      <w:r>
        <w:rPr>
          <w:rFonts w:hint="eastAsia" w:ascii="楷体" w:hAnsi="楷体" w:eastAsia="楷体" w:cs="楷体"/>
          <w:w w:val="1"/>
        </w:rPr>
        <w:t xml:space="preserve"> </w:t>
      </w:r>
      <w:r>
        <w:rPr>
          <w:rFonts w:hint="eastAsia" w:ascii="楷体" w:hAnsi="楷体" w:eastAsia="楷体" w:cs="楷体"/>
        </w:rPr>
        <w:t>标”基本流程</w:t>
      </w:r>
    </w:p>
    <w:p w14:paraId="3B6AB9AA">
      <w:pPr>
        <w:pStyle w:val="48"/>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14:paraId="611D9A65">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投标人登录：开标前，请各投标人至少提前半小时登录西安市公共资源交易平台〖首页·〉不见面开标〗系统。</w:t>
      </w:r>
    </w:p>
    <w:p w14:paraId="21F129DE">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14:paraId="57040A96">
      <w:pPr>
        <w:pStyle w:val="48"/>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75803177">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唱标：对于公开招标项目，“不见面开标”系统将自动展示投标人名单及其投标报价。</w:t>
      </w:r>
    </w:p>
    <w:p w14:paraId="31F02F04">
      <w:pPr>
        <w:pStyle w:val="48"/>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14:paraId="09963BD3">
      <w:pPr>
        <w:pStyle w:val="48"/>
        <w:ind w:firstLine="480"/>
        <w:rPr>
          <w:rFonts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14:paraId="303531F9">
      <w:pPr>
        <w:pStyle w:val="48"/>
        <w:ind w:firstLine="480"/>
        <w:rPr>
          <w:rFonts w:ascii="楷体" w:hAnsi="楷体" w:eastAsia="楷体" w:cs="楷体"/>
          <w:color w:val="auto"/>
        </w:rPr>
      </w:pPr>
      <w:r>
        <w:rPr>
          <w:rFonts w:hint="eastAsia" w:ascii="楷体" w:hAnsi="楷体" w:eastAsia="楷体" w:cs="楷体"/>
          <w:color w:val="auto"/>
        </w:rPr>
        <w:t>链接地址：</w:t>
      </w:r>
    </w:p>
    <w:p w14:paraId="41944F19">
      <w:pPr>
        <w:pStyle w:val="48"/>
        <w:ind w:firstLine="480"/>
        <w:rPr>
          <w:rFonts w:ascii="楷体" w:hAnsi="楷体" w:eastAsia="楷体" w:cs="楷体"/>
          <w:color w:val="auto"/>
        </w:rPr>
      </w:pPr>
      <w:r>
        <w:fldChar w:fldCharType="begin"/>
      </w:r>
      <w:r>
        <w:instrText xml:space="preserve"> HYPERLINK "http://sxggzyjy.xa.gov.cn/fwzn/004003/20200426/bc8b2c1e-abe2-4168-913c-68ff93345faf.html" </w:instrText>
      </w:r>
      <w:r>
        <w:fldChar w:fldCharType="separate"/>
      </w:r>
      <w:r>
        <w:rPr>
          <w:rStyle w:val="38"/>
          <w:rFonts w:hint="eastAsia" w:ascii="楷体" w:hAnsi="楷体" w:eastAsia="楷体" w:cs="楷体"/>
          <w:color w:val="auto"/>
        </w:rPr>
        <w:t>http://sxggzyjy.xa.gov.cn/fwzn/004003/20200426/bc8b2c1e-abe2-4168-913c-68ff93345faf.html</w:t>
      </w:r>
      <w:r>
        <w:rPr>
          <w:rStyle w:val="38"/>
          <w:rFonts w:hint="eastAsia" w:ascii="楷体" w:hAnsi="楷体" w:eastAsia="楷体" w:cs="楷体"/>
          <w:color w:val="auto"/>
        </w:rPr>
        <w:fldChar w:fldCharType="end"/>
      </w:r>
    </w:p>
    <w:p w14:paraId="03EF142D">
      <w:pPr>
        <w:pStyle w:val="4"/>
        <w:ind w:firstLine="482"/>
        <w:rPr>
          <w:rFonts w:ascii="楷体" w:hAnsi="楷体" w:eastAsia="楷体" w:cs="楷体"/>
        </w:rPr>
      </w:pPr>
      <w:r>
        <w:rPr>
          <w:rFonts w:hint="eastAsia" w:ascii="楷体" w:hAnsi="楷体" w:eastAsia="楷体" w:cs="楷体"/>
        </w:rPr>
        <w:t>（二）开标环节投标文件视为无效的情形</w:t>
      </w:r>
    </w:p>
    <w:p w14:paraId="4C9BEAB1">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14:paraId="41376E41">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14:paraId="489BC40A">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14:paraId="37EE6A44">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14:paraId="3CD45876">
      <w:pPr>
        <w:pStyle w:val="4"/>
        <w:ind w:firstLine="482"/>
        <w:rPr>
          <w:rFonts w:ascii="楷体" w:hAnsi="楷体" w:eastAsia="楷体" w:cs="楷体"/>
        </w:rPr>
      </w:pPr>
      <w:r>
        <w:rPr>
          <w:rFonts w:hint="eastAsia" w:ascii="楷体" w:hAnsi="楷体" w:eastAsia="楷体" w:cs="楷体"/>
        </w:rPr>
        <w:t>（三）突发状况的应急处置</w:t>
      </w:r>
    </w:p>
    <w:p w14:paraId="0DD98FA4">
      <w:pPr>
        <w:pStyle w:val="48"/>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14:paraId="24130B97">
      <w:pPr>
        <w:pStyle w:val="2"/>
        <w:rPr>
          <w:rFonts w:ascii="楷体" w:hAnsi="楷体" w:eastAsia="楷体" w:cs="楷体"/>
        </w:rPr>
      </w:pPr>
      <w:r>
        <w:rPr>
          <w:rFonts w:hint="eastAsia" w:ascii="楷体" w:hAnsi="楷体" w:eastAsia="楷体" w:cs="楷体"/>
        </w:rPr>
        <w:t>六、资格审查</w:t>
      </w:r>
    </w:p>
    <w:p w14:paraId="57C876AD">
      <w:pPr>
        <w:pStyle w:val="48"/>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w:t>
      </w:r>
      <w:r>
        <w:rPr>
          <w:rFonts w:hint="eastAsia" w:ascii="楷体" w:hAnsi="楷体" w:eastAsia="楷体" w:cs="楷体"/>
          <w:color w:val="auto"/>
          <w:w w:val="1"/>
        </w:rPr>
        <w:t xml:space="preserve"> </w:t>
      </w:r>
      <w:r>
        <w:rPr>
          <w:rFonts w:hint="eastAsia" w:ascii="楷体" w:hAnsi="楷体" w:eastAsia="楷体" w:cs="楷体"/>
          <w:color w:val="auto"/>
        </w:rPr>
        <w:t>标投</w:t>
      </w:r>
      <w:r>
        <w:rPr>
          <w:rFonts w:hint="eastAsia" w:ascii="楷体" w:hAnsi="楷体" w:eastAsia="楷体" w:cs="楷体"/>
          <w:color w:val="auto"/>
          <w:w w:val="1"/>
        </w:rPr>
        <w:t xml:space="preserve"> </w:t>
      </w:r>
      <w:r>
        <w:rPr>
          <w:rFonts w:hint="eastAsia" w:ascii="楷体" w:hAnsi="楷体" w:eastAsia="楷体" w:cs="楷体"/>
          <w:color w:val="auto"/>
        </w:rPr>
        <w:t>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14:paraId="085E91FD">
      <w:pPr>
        <w:pStyle w:val="48"/>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30F977FC">
      <w:pPr>
        <w:pStyle w:val="48"/>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14:paraId="75BE9E3A">
      <w:pPr>
        <w:pStyle w:val="48"/>
        <w:ind w:firstLine="480"/>
        <w:rPr>
          <w:rFonts w:ascii="楷体" w:hAnsi="楷体" w:eastAsia="楷体" w:cs="楷体"/>
        </w:rPr>
      </w:pPr>
      <w:r>
        <w:rPr>
          <w:rFonts w:hint="eastAsia" w:ascii="楷体" w:hAnsi="楷体" w:eastAsia="楷体" w:cs="楷体"/>
        </w:rPr>
        <w:t>合格供应商不足3家的，不得评标。</w:t>
      </w:r>
    </w:p>
    <w:p w14:paraId="350CD516">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〖资格性审查表〗</w:t>
      </w:r>
    </w:p>
    <w:tbl>
      <w:tblPr>
        <w:tblStyle w:val="31"/>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4A7EF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2090DD20">
            <w:pPr>
              <w:spacing w:line="320" w:lineRule="exact"/>
              <w:jc w:val="center"/>
              <w:rPr>
                <w:rFonts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themeFill="background1" w:themeFillShade="F2"/>
            <w:vAlign w:val="center"/>
          </w:tcPr>
          <w:p w14:paraId="0490C655">
            <w:pPr>
              <w:spacing w:line="320" w:lineRule="exact"/>
              <w:jc w:val="center"/>
              <w:rPr>
                <w:rFonts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DAE792C">
            <w:pPr>
              <w:spacing w:line="320" w:lineRule="exact"/>
              <w:jc w:val="center"/>
              <w:rPr>
                <w:rFonts w:ascii="楷体" w:hAnsi="楷体" w:eastAsia="楷体" w:cs="楷体"/>
                <w:b/>
                <w:bCs/>
              </w:rPr>
            </w:pPr>
            <w:r>
              <w:rPr>
                <w:rFonts w:hint="eastAsia" w:ascii="楷体" w:hAnsi="楷体" w:eastAsia="楷体" w:cs="楷体"/>
                <w:b/>
                <w:bCs/>
              </w:rPr>
              <w:t>审查内容</w:t>
            </w:r>
          </w:p>
        </w:tc>
      </w:tr>
      <w:tr w14:paraId="734F1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00BDC00">
            <w:pPr>
              <w:pStyle w:val="76"/>
              <w:numPr>
                <w:ilvl w:val="0"/>
                <w:numId w:val="3"/>
              </w:numPr>
              <w:ind w:left="0" w:firstLine="240" w:firstLineChars="100"/>
              <w:jc w:val="center"/>
              <w:rPr>
                <w:rFonts w:ascii="楷体" w:hAnsi="楷体" w:eastAsia="楷体" w:cs="楷体"/>
                <w:bCs/>
              </w:rPr>
            </w:pPr>
          </w:p>
        </w:tc>
        <w:tc>
          <w:tcPr>
            <w:tcW w:w="2543" w:type="dxa"/>
            <w:vAlign w:val="center"/>
          </w:tcPr>
          <w:p w14:paraId="425F0958">
            <w:pPr>
              <w:jc w:val="both"/>
              <w:rPr>
                <w:rFonts w:ascii="楷体" w:hAnsi="楷体" w:eastAsia="楷体" w:cs="楷体"/>
                <w:bCs/>
              </w:rPr>
            </w:pPr>
            <w:r>
              <w:rPr>
                <w:rFonts w:hint="eastAsia" w:ascii="楷体" w:hAnsi="楷体" w:eastAsia="楷体" w:cs="楷体"/>
              </w:rPr>
              <w:t>营业执照等主体资格证明文件</w:t>
            </w:r>
          </w:p>
        </w:tc>
        <w:tc>
          <w:tcPr>
            <w:tcW w:w="5846" w:type="dxa"/>
            <w:gridSpan w:val="2"/>
            <w:vAlign w:val="center"/>
          </w:tcPr>
          <w:p w14:paraId="308480C8">
            <w:pPr>
              <w:jc w:val="both"/>
              <w:rPr>
                <w:rFonts w:ascii="楷体" w:hAnsi="楷体" w:eastAsia="楷体" w:cs="楷体"/>
                <w:bCs/>
              </w:rPr>
            </w:pPr>
            <w:r>
              <w:rPr>
                <w:rFonts w:hint="eastAsia" w:ascii="楷体" w:hAnsi="楷体" w:eastAsia="楷体" w:cs="楷体"/>
              </w:rPr>
              <w:t>提供有效存续的企业营业执照/事业单位法人证书/专业服务机构执业许可证/民办非企业单位登记证书，自然人投标的提供其身份证明；</w:t>
            </w:r>
          </w:p>
        </w:tc>
      </w:tr>
      <w:tr w14:paraId="6D001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90F9A8C">
            <w:pPr>
              <w:pStyle w:val="76"/>
              <w:numPr>
                <w:ilvl w:val="0"/>
                <w:numId w:val="3"/>
              </w:numPr>
              <w:ind w:left="0" w:firstLine="240" w:firstLineChars="100"/>
              <w:jc w:val="center"/>
              <w:rPr>
                <w:rFonts w:ascii="楷体" w:hAnsi="楷体" w:eastAsia="楷体" w:cs="楷体"/>
                <w:bCs/>
              </w:rPr>
            </w:pPr>
          </w:p>
        </w:tc>
        <w:tc>
          <w:tcPr>
            <w:tcW w:w="2543" w:type="dxa"/>
            <w:vAlign w:val="center"/>
          </w:tcPr>
          <w:p w14:paraId="0FDFA134">
            <w:pPr>
              <w:jc w:val="both"/>
              <w:rPr>
                <w:rFonts w:ascii="楷体" w:hAnsi="楷体" w:eastAsia="楷体" w:cs="楷体"/>
                <w:bCs/>
              </w:rPr>
            </w:pPr>
            <w:r>
              <w:rPr>
                <w:rFonts w:hint="eastAsia" w:ascii="楷体" w:hAnsi="楷体" w:eastAsia="楷体" w:cs="楷体"/>
                <w:bCs/>
              </w:rPr>
              <w:t>财务状况报告</w:t>
            </w:r>
          </w:p>
        </w:tc>
        <w:tc>
          <w:tcPr>
            <w:tcW w:w="5846" w:type="dxa"/>
            <w:gridSpan w:val="2"/>
            <w:vAlign w:val="center"/>
          </w:tcPr>
          <w:p w14:paraId="437816CA">
            <w:pPr>
              <w:jc w:val="both"/>
              <w:rPr>
                <w:rFonts w:ascii="楷体" w:hAnsi="楷体" w:eastAsia="楷体" w:cs="楷体"/>
                <w:bCs/>
              </w:rPr>
            </w:pPr>
            <w:r>
              <w:rPr>
                <w:rFonts w:hint="eastAsia" w:ascii="楷体" w:hAnsi="楷体" w:eastAsia="楷体" w:cs="楷体"/>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7E87C2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C3B193D">
            <w:pPr>
              <w:pStyle w:val="76"/>
              <w:numPr>
                <w:ilvl w:val="0"/>
                <w:numId w:val="3"/>
              </w:numPr>
              <w:ind w:left="0" w:firstLine="240" w:firstLineChars="100"/>
              <w:jc w:val="center"/>
              <w:rPr>
                <w:rFonts w:ascii="楷体" w:hAnsi="楷体" w:eastAsia="楷体" w:cs="楷体"/>
                <w:bCs/>
              </w:rPr>
            </w:pPr>
          </w:p>
        </w:tc>
        <w:tc>
          <w:tcPr>
            <w:tcW w:w="2543" w:type="dxa"/>
            <w:vAlign w:val="center"/>
          </w:tcPr>
          <w:p w14:paraId="550DE29C">
            <w:pPr>
              <w:jc w:val="both"/>
              <w:rPr>
                <w:rFonts w:ascii="楷体" w:hAnsi="楷体" w:eastAsia="楷体" w:cs="楷体"/>
                <w:bCs/>
              </w:rPr>
            </w:pPr>
            <w:r>
              <w:rPr>
                <w:rFonts w:hint="eastAsia" w:ascii="楷体" w:hAnsi="楷体" w:eastAsia="楷体" w:cs="楷体"/>
                <w:bCs/>
              </w:rPr>
              <w:t>税收缴纳证明</w:t>
            </w:r>
          </w:p>
        </w:tc>
        <w:tc>
          <w:tcPr>
            <w:tcW w:w="5846" w:type="dxa"/>
            <w:gridSpan w:val="2"/>
            <w:vAlign w:val="center"/>
          </w:tcPr>
          <w:p w14:paraId="4FFB1CC8">
            <w:pPr>
              <w:jc w:val="both"/>
              <w:rPr>
                <w:rFonts w:ascii="楷体" w:hAnsi="楷体" w:eastAsia="楷体" w:cs="楷体"/>
                <w:bCs/>
              </w:rPr>
            </w:pPr>
            <w:r>
              <w:rPr>
                <w:rFonts w:hint="eastAsia" w:ascii="楷体" w:hAnsi="楷体" w:eastAsia="楷体" w:cs="楷体"/>
              </w:rPr>
              <w:t>提供2024年1月至今已缴纳任意一个月纳税证明或税务机关开具的完税证明（时间以税款所属日期为准，凭据应有税务机关或代收机关的公章或业务专用章。）依法免税或无须缴纳税收的单位应提供相应证明文件；</w:t>
            </w:r>
          </w:p>
        </w:tc>
      </w:tr>
      <w:tr w14:paraId="635E8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0F7E23D">
            <w:pPr>
              <w:pStyle w:val="76"/>
              <w:numPr>
                <w:ilvl w:val="0"/>
                <w:numId w:val="3"/>
              </w:numPr>
              <w:ind w:left="0" w:firstLine="240" w:firstLineChars="100"/>
              <w:jc w:val="center"/>
              <w:rPr>
                <w:rFonts w:ascii="楷体" w:hAnsi="楷体" w:eastAsia="楷体" w:cs="楷体"/>
                <w:bCs/>
              </w:rPr>
            </w:pPr>
          </w:p>
        </w:tc>
        <w:tc>
          <w:tcPr>
            <w:tcW w:w="2543" w:type="dxa"/>
            <w:vAlign w:val="center"/>
          </w:tcPr>
          <w:p w14:paraId="4CAE2CBF">
            <w:pPr>
              <w:jc w:val="both"/>
              <w:rPr>
                <w:rFonts w:ascii="楷体" w:hAnsi="楷体" w:eastAsia="楷体" w:cs="楷体"/>
                <w:bCs/>
              </w:rPr>
            </w:pPr>
            <w:r>
              <w:rPr>
                <w:rFonts w:hint="eastAsia" w:ascii="楷体" w:hAnsi="楷体" w:eastAsia="楷体" w:cs="楷体"/>
                <w:bCs/>
              </w:rPr>
              <w:t>社保缴纳证明</w:t>
            </w:r>
          </w:p>
        </w:tc>
        <w:tc>
          <w:tcPr>
            <w:tcW w:w="5846" w:type="dxa"/>
            <w:gridSpan w:val="2"/>
            <w:vAlign w:val="center"/>
          </w:tcPr>
          <w:p w14:paraId="02ADEB7A">
            <w:pPr>
              <w:jc w:val="both"/>
              <w:rPr>
                <w:rFonts w:ascii="楷体" w:hAnsi="楷体" w:eastAsia="楷体" w:cs="楷体"/>
                <w:b/>
                <w:bCs/>
              </w:rPr>
            </w:pPr>
            <w:r>
              <w:rPr>
                <w:rFonts w:hint="eastAsia" w:ascii="楷体" w:hAnsi="楷体" w:eastAsia="楷体" w:cs="楷体"/>
              </w:rPr>
              <w:t>提供2024年1月至今已缴存任意一个月社会保障资金缴存单据或社保机构开具的社会保险参保缴费证明，依法不需要缴纳社会保障资金的单位应提供相应证明文件；</w:t>
            </w:r>
          </w:p>
        </w:tc>
      </w:tr>
      <w:tr w14:paraId="40631B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6338323">
            <w:pPr>
              <w:spacing w:line="320" w:lineRule="exact"/>
              <w:jc w:val="center"/>
              <w:rPr>
                <w:rFonts w:ascii="楷体" w:hAnsi="楷体" w:eastAsia="楷体" w:cs="楷体"/>
                <w:bCs/>
              </w:rPr>
            </w:pPr>
            <w:r>
              <w:rPr>
                <w:rFonts w:hint="eastAsia" w:ascii="楷体" w:hAnsi="楷体" w:eastAsia="楷体" w:cs="楷体"/>
                <w:bCs/>
              </w:rPr>
              <w:t>5</w:t>
            </w:r>
          </w:p>
        </w:tc>
        <w:tc>
          <w:tcPr>
            <w:tcW w:w="2543" w:type="dxa"/>
            <w:vAlign w:val="center"/>
          </w:tcPr>
          <w:p w14:paraId="21D17E6B">
            <w:pPr>
              <w:spacing w:line="320" w:lineRule="exact"/>
              <w:jc w:val="both"/>
              <w:rPr>
                <w:rFonts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vAlign w:val="center"/>
          </w:tcPr>
          <w:p w14:paraId="5E8A0485">
            <w:pPr>
              <w:spacing w:line="320" w:lineRule="exact"/>
              <w:jc w:val="both"/>
              <w:rPr>
                <w:rFonts w:ascii="楷体" w:hAnsi="楷体" w:eastAsia="楷体" w:cs="楷体"/>
                <w:bCs/>
              </w:rPr>
            </w:pPr>
            <w:r>
              <w:rPr>
                <w:rFonts w:hint="eastAsia" w:ascii="楷体" w:hAnsi="楷体" w:eastAsia="楷体" w:cs="楷体"/>
              </w:rPr>
              <w:t>具备履行合同所必需的设备和专业技术能力的证明材料或书面声明；</w:t>
            </w:r>
          </w:p>
        </w:tc>
      </w:tr>
      <w:tr w14:paraId="0A5CE4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9621EA6">
            <w:pPr>
              <w:spacing w:line="320" w:lineRule="exact"/>
              <w:jc w:val="center"/>
              <w:rPr>
                <w:rFonts w:ascii="楷体" w:hAnsi="楷体" w:eastAsia="楷体" w:cs="楷体"/>
                <w:bCs/>
              </w:rPr>
            </w:pPr>
            <w:r>
              <w:rPr>
                <w:rFonts w:hint="eastAsia" w:ascii="楷体" w:hAnsi="楷体" w:eastAsia="楷体" w:cs="楷体"/>
                <w:bCs/>
              </w:rPr>
              <w:t>6</w:t>
            </w:r>
          </w:p>
        </w:tc>
        <w:tc>
          <w:tcPr>
            <w:tcW w:w="2543" w:type="dxa"/>
            <w:vAlign w:val="center"/>
          </w:tcPr>
          <w:p w14:paraId="49DA580C">
            <w:pPr>
              <w:spacing w:line="320" w:lineRule="exact"/>
              <w:jc w:val="both"/>
              <w:rPr>
                <w:rFonts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vAlign w:val="center"/>
          </w:tcPr>
          <w:p w14:paraId="2BB9D5D1">
            <w:pPr>
              <w:spacing w:line="320" w:lineRule="exact"/>
              <w:jc w:val="both"/>
              <w:rPr>
                <w:rFonts w:ascii="楷体" w:hAnsi="楷体" w:eastAsia="楷体" w:cs="楷体"/>
                <w:bCs/>
              </w:rPr>
            </w:pPr>
            <w:r>
              <w:rPr>
                <w:rFonts w:hint="eastAsia" w:ascii="楷体" w:hAnsi="楷体" w:eastAsia="楷体" w:cs="楷体"/>
              </w:rPr>
              <w:t>参加政府采购活动前三年内在经营活动中没有重大违法记录的书面声明；</w:t>
            </w:r>
          </w:p>
        </w:tc>
      </w:tr>
      <w:tr w14:paraId="694351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EE5B4B9">
            <w:pPr>
              <w:spacing w:line="320" w:lineRule="exact"/>
              <w:jc w:val="center"/>
              <w:rPr>
                <w:rFonts w:ascii="楷体" w:hAnsi="楷体" w:eastAsia="楷体" w:cs="楷体"/>
                <w:bCs/>
              </w:rPr>
            </w:pPr>
            <w:r>
              <w:rPr>
                <w:rFonts w:hint="eastAsia" w:ascii="楷体" w:hAnsi="楷体" w:eastAsia="楷体" w:cs="楷体"/>
                <w:bCs/>
              </w:rPr>
              <w:t>7</w:t>
            </w:r>
          </w:p>
        </w:tc>
        <w:tc>
          <w:tcPr>
            <w:tcW w:w="2543" w:type="dxa"/>
            <w:vAlign w:val="center"/>
          </w:tcPr>
          <w:p w14:paraId="1881D8F0">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vAlign w:val="center"/>
          </w:tcPr>
          <w:p w14:paraId="5EC82AD6">
            <w:pPr>
              <w:spacing w:line="320" w:lineRule="exact"/>
              <w:jc w:val="both"/>
              <w:rPr>
                <w:rFonts w:ascii="楷体" w:hAnsi="楷体" w:eastAsia="楷体" w:cs="楷体"/>
                <w:bCs/>
              </w:rPr>
            </w:pPr>
            <w:r>
              <w:rPr>
                <w:rFonts w:hint="eastAsia" w:ascii="楷体" w:hAnsi="楷体" w:eastAsia="楷体" w:cs="楷体"/>
              </w:rPr>
              <w:t>具备法律、行政法规规定的其他条件的证明材料。</w:t>
            </w:r>
          </w:p>
        </w:tc>
      </w:tr>
      <w:tr w14:paraId="5C4932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61B07E6">
            <w:pPr>
              <w:spacing w:line="320" w:lineRule="exact"/>
              <w:jc w:val="center"/>
              <w:rPr>
                <w:rFonts w:ascii="楷体" w:hAnsi="楷体" w:eastAsia="楷体" w:cs="楷体"/>
                <w:bCs/>
              </w:rPr>
            </w:pPr>
            <w:r>
              <w:rPr>
                <w:rFonts w:hint="eastAsia" w:ascii="楷体" w:hAnsi="楷体" w:eastAsia="楷体" w:cs="楷体"/>
                <w:bCs/>
              </w:rPr>
              <w:t>8</w:t>
            </w:r>
          </w:p>
        </w:tc>
        <w:tc>
          <w:tcPr>
            <w:tcW w:w="2543" w:type="dxa"/>
            <w:vAlign w:val="center"/>
          </w:tcPr>
          <w:p w14:paraId="21CF880F">
            <w:pPr>
              <w:spacing w:line="320" w:lineRule="exact"/>
              <w:jc w:val="both"/>
              <w:rPr>
                <w:rFonts w:ascii="楷体" w:hAnsi="楷体" w:eastAsia="楷体" w:cs="楷体"/>
                <w:bCs/>
              </w:rPr>
            </w:pPr>
            <w:r>
              <w:rPr>
                <w:rFonts w:hint="eastAsia" w:ascii="楷体" w:hAnsi="楷体" w:eastAsia="楷体" w:cs="楷体"/>
                <w:bCs/>
              </w:rPr>
              <w:t>投标人通过“信用中国”网站</w:t>
            </w:r>
          </w:p>
          <w:p w14:paraId="6F56663E">
            <w:pPr>
              <w:spacing w:line="320" w:lineRule="exact"/>
              <w:jc w:val="both"/>
              <w:rPr>
                <w:rFonts w:ascii="楷体" w:hAnsi="楷体" w:eastAsia="楷体" w:cs="楷体"/>
                <w:bCs/>
              </w:rPr>
            </w:pPr>
            <w:r>
              <w:rPr>
                <w:rFonts w:hint="eastAsia" w:ascii="楷体" w:hAnsi="楷体" w:eastAsia="楷体" w:cs="楷体"/>
                <w:bCs/>
              </w:rPr>
              <w:t>(www.creditchina.gov.cn)、中国政府采购网(www.ccgp.gov.cn) 等查询相关主体信用记录。</w:t>
            </w:r>
          </w:p>
        </w:tc>
        <w:tc>
          <w:tcPr>
            <w:tcW w:w="5846" w:type="dxa"/>
            <w:gridSpan w:val="2"/>
            <w:vAlign w:val="center"/>
          </w:tcPr>
          <w:p w14:paraId="721E11B8">
            <w:pPr>
              <w:spacing w:line="320" w:lineRule="exact"/>
              <w:jc w:val="both"/>
              <w:rPr>
                <w:rFonts w:ascii="楷体" w:hAnsi="楷体" w:eastAsia="楷体" w:cs="楷体"/>
                <w:bCs/>
              </w:rPr>
            </w:pPr>
            <w:r>
              <w:rPr>
                <w:rFonts w:hint="eastAsia" w:ascii="楷体" w:hAnsi="楷体" w:eastAsia="楷体" w:cs="楷体"/>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6F0044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32FC25B">
            <w:pPr>
              <w:spacing w:line="320" w:lineRule="exact"/>
              <w:jc w:val="center"/>
              <w:rPr>
                <w:rFonts w:ascii="楷体" w:hAnsi="楷体" w:eastAsia="楷体" w:cs="楷体"/>
                <w:bCs/>
              </w:rPr>
            </w:pPr>
            <w:r>
              <w:rPr>
                <w:rFonts w:hint="eastAsia" w:ascii="楷体" w:hAnsi="楷体" w:eastAsia="楷体" w:cs="楷体"/>
                <w:bCs/>
              </w:rPr>
              <w:t>9</w:t>
            </w:r>
          </w:p>
        </w:tc>
        <w:tc>
          <w:tcPr>
            <w:tcW w:w="2543" w:type="dxa"/>
            <w:vAlign w:val="center"/>
          </w:tcPr>
          <w:p w14:paraId="1AB43C50">
            <w:pPr>
              <w:spacing w:line="320" w:lineRule="exact"/>
              <w:jc w:val="both"/>
              <w:rPr>
                <w:rFonts w:ascii="楷体" w:hAnsi="楷体" w:eastAsia="楷体" w:cs="楷体"/>
                <w:bCs/>
              </w:rPr>
            </w:pPr>
            <w:r>
              <w:rPr>
                <w:rFonts w:hint="eastAsia" w:ascii="楷体" w:hAnsi="楷体" w:eastAsia="楷体" w:cs="楷体"/>
                <w:bCs/>
              </w:rPr>
              <w:t>法定代表人授权委托书</w:t>
            </w:r>
          </w:p>
        </w:tc>
        <w:tc>
          <w:tcPr>
            <w:tcW w:w="5846" w:type="dxa"/>
            <w:gridSpan w:val="2"/>
            <w:vAlign w:val="center"/>
          </w:tcPr>
          <w:p w14:paraId="63CEF9FD">
            <w:pPr>
              <w:spacing w:line="320" w:lineRule="exact"/>
              <w:jc w:val="both"/>
              <w:rPr>
                <w:rFonts w:ascii="楷体" w:hAnsi="楷体" w:eastAsia="楷体" w:cs="楷体"/>
              </w:rPr>
            </w:pPr>
            <w:r>
              <w:rPr>
                <w:rFonts w:hint="eastAsia" w:ascii="楷体" w:hAnsi="楷体" w:eastAsia="楷体" w:cs="楷体"/>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59CDB133">
            <w:pPr>
              <w:spacing w:line="320" w:lineRule="exact"/>
              <w:jc w:val="both"/>
              <w:rPr>
                <w:rFonts w:ascii="楷体" w:hAnsi="楷体" w:eastAsia="楷体" w:cs="楷体"/>
                <w:bCs/>
              </w:rPr>
            </w:pPr>
            <w:r>
              <w:rPr>
                <w:rFonts w:hint="eastAsia" w:ascii="楷体" w:hAnsi="楷体" w:eastAsia="楷体" w:cs="楷体"/>
              </w:rPr>
              <w:t>法人的分支机构参与投标时，除提供《法定代表人授权委托书》外，还须同时提供法人给分支机构出具的授权书。</w:t>
            </w:r>
          </w:p>
        </w:tc>
      </w:tr>
      <w:tr w14:paraId="6179C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4ED1A43">
            <w:pPr>
              <w:spacing w:line="320" w:lineRule="exact"/>
              <w:jc w:val="center"/>
              <w:rPr>
                <w:rFonts w:ascii="楷体" w:hAnsi="楷体" w:eastAsia="楷体" w:cs="楷体"/>
                <w:bCs/>
              </w:rPr>
            </w:pPr>
            <w:r>
              <w:rPr>
                <w:rFonts w:hint="eastAsia" w:ascii="楷体" w:hAnsi="楷体" w:eastAsia="楷体" w:cs="楷体"/>
                <w:bCs/>
              </w:rPr>
              <w:t>10</w:t>
            </w:r>
          </w:p>
        </w:tc>
        <w:tc>
          <w:tcPr>
            <w:tcW w:w="2543" w:type="dxa"/>
            <w:vAlign w:val="center"/>
          </w:tcPr>
          <w:p w14:paraId="56A52076">
            <w:pPr>
              <w:spacing w:line="320" w:lineRule="exact"/>
              <w:jc w:val="both"/>
              <w:rPr>
                <w:rFonts w:ascii="楷体" w:hAnsi="楷体" w:eastAsia="楷体" w:cs="楷体"/>
                <w:bCs/>
              </w:rPr>
            </w:pPr>
            <w:r>
              <w:rPr>
                <w:rFonts w:hint="eastAsia" w:ascii="楷体" w:hAnsi="楷体" w:eastAsia="楷体" w:cs="楷体"/>
                <w:bCs/>
              </w:rPr>
              <w:t>企业资质</w:t>
            </w:r>
          </w:p>
        </w:tc>
        <w:tc>
          <w:tcPr>
            <w:tcW w:w="5846" w:type="dxa"/>
            <w:gridSpan w:val="2"/>
            <w:vAlign w:val="center"/>
          </w:tcPr>
          <w:p w14:paraId="66D1A298">
            <w:pPr>
              <w:spacing w:line="320" w:lineRule="exact"/>
              <w:jc w:val="both"/>
              <w:rPr>
                <w:rFonts w:ascii="楷体" w:hAnsi="楷体" w:eastAsia="楷体" w:cs="楷体"/>
              </w:rPr>
            </w:pPr>
            <w:r>
              <w:rPr>
                <w:rFonts w:hint="eastAsia" w:ascii="楷体" w:hAnsi="楷体" w:eastAsia="楷体" w:cs="楷体"/>
              </w:rPr>
              <w:t>投标人须具备测绘行政主管部门颁发的乙级及以上测绘资质（专业范围含：摄影测量与遥感；地理信息系统工程）。</w:t>
            </w:r>
          </w:p>
        </w:tc>
      </w:tr>
      <w:tr w14:paraId="29A32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5CB7235">
            <w:pPr>
              <w:spacing w:line="320" w:lineRule="exact"/>
              <w:jc w:val="center"/>
              <w:rPr>
                <w:rFonts w:ascii="楷体" w:hAnsi="楷体" w:eastAsia="楷体" w:cs="楷体"/>
                <w:bCs/>
              </w:rPr>
            </w:pPr>
            <w:r>
              <w:rPr>
                <w:rFonts w:hint="eastAsia" w:ascii="楷体" w:hAnsi="楷体" w:eastAsia="楷体" w:cs="楷体"/>
                <w:bCs/>
              </w:rPr>
              <w:t>11</w:t>
            </w:r>
          </w:p>
        </w:tc>
        <w:tc>
          <w:tcPr>
            <w:tcW w:w="2543" w:type="dxa"/>
            <w:vAlign w:val="center"/>
          </w:tcPr>
          <w:p w14:paraId="4567E9D7">
            <w:pPr>
              <w:spacing w:line="320" w:lineRule="exact"/>
              <w:jc w:val="both"/>
              <w:rPr>
                <w:rFonts w:ascii="楷体" w:hAnsi="楷体" w:eastAsia="楷体" w:cs="楷体"/>
                <w:bCs/>
              </w:rPr>
            </w:pPr>
            <w:r>
              <w:rPr>
                <w:rFonts w:hint="eastAsia" w:ascii="楷体" w:hAnsi="楷体" w:eastAsia="楷体" w:cs="楷体"/>
                <w:bCs/>
              </w:rPr>
              <w:t>本项目接受联合体投标</w:t>
            </w:r>
          </w:p>
        </w:tc>
        <w:tc>
          <w:tcPr>
            <w:tcW w:w="5846" w:type="dxa"/>
            <w:gridSpan w:val="2"/>
            <w:vAlign w:val="center"/>
          </w:tcPr>
          <w:p w14:paraId="63E7CDA7">
            <w:pPr>
              <w:spacing w:line="320" w:lineRule="exact"/>
              <w:jc w:val="both"/>
              <w:rPr>
                <w:rFonts w:ascii="楷体" w:hAnsi="楷体" w:eastAsia="楷体" w:cs="楷体"/>
              </w:rPr>
            </w:pPr>
            <w:r>
              <w:rPr>
                <w:rFonts w:hint="eastAsia" w:ascii="楷体" w:hAnsi="楷体" w:eastAsia="楷体" w:cs="楷体"/>
              </w:rPr>
              <w:t>本项目接受联合体投标。</w:t>
            </w:r>
          </w:p>
          <w:p w14:paraId="7504AA60">
            <w:pPr>
              <w:pStyle w:val="2"/>
              <w:rPr>
                <w:sz w:val="24"/>
                <w:szCs w:val="24"/>
              </w:rPr>
            </w:pPr>
            <w:r>
              <w:rPr>
                <w:rFonts w:hint="eastAsia" w:ascii="楷体" w:hAnsi="楷体" w:eastAsia="楷体" w:cs="楷体"/>
                <w:bCs w:val="0"/>
                <w:iCs w:val="0"/>
                <w:kern w:val="2"/>
                <w:sz w:val="24"/>
                <w:szCs w:val="24"/>
              </w:rPr>
              <w:t xml:space="preserve">（注：1.本项目接受联合体投标,联合体成员不得超过2名(含牵头人)；2.联合体各方均应满足投标人资格要求（1）-（8）条规定,牵头人须满足投标人资格第（9）条规定，联合体须满足投标人资格第（10）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tc>
      </w:tr>
      <w:tr w14:paraId="179D15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167B7C2">
            <w:pPr>
              <w:spacing w:line="320" w:lineRule="exact"/>
              <w:jc w:val="center"/>
              <w:rPr>
                <w:rFonts w:ascii="楷体" w:hAnsi="楷体" w:eastAsia="楷体" w:cs="楷体"/>
                <w:b/>
                <w:bCs/>
              </w:rPr>
            </w:pPr>
            <w:r>
              <w:rPr>
                <w:rFonts w:hint="eastAsia" w:ascii="楷体" w:hAnsi="楷体" w:eastAsia="楷体" w:cs="楷体"/>
                <w:b/>
                <w:bCs/>
              </w:rPr>
              <w:t>二</w:t>
            </w:r>
          </w:p>
        </w:tc>
        <w:tc>
          <w:tcPr>
            <w:tcW w:w="8389" w:type="dxa"/>
            <w:gridSpan w:val="3"/>
            <w:vAlign w:val="center"/>
          </w:tcPr>
          <w:p w14:paraId="155079E3">
            <w:pPr>
              <w:spacing w:line="320" w:lineRule="exact"/>
              <w:jc w:val="both"/>
              <w:rPr>
                <w:rFonts w:ascii="楷体" w:hAnsi="楷体" w:eastAsia="楷体" w:cs="楷体"/>
                <w:b/>
                <w:bCs/>
              </w:rPr>
            </w:pPr>
            <w:r>
              <w:rPr>
                <w:rFonts w:hint="eastAsia" w:ascii="楷体" w:hAnsi="楷体" w:eastAsia="楷体" w:cs="楷体"/>
                <w:b/>
                <w:bCs/>
              </w:rPr>
              <w:t>其他</w:t>
            </w:r>
          </w:p>
        </w:tc>
      </w:tr>
      <w:tr w14:paraId="4E62F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4D27C9E">
            <w:pPr>
              <w:pStyle w:val="76"/>
              <w:numPr>
                <w:ilvl w:val="0"/>
                <w:numId w:val="4"/>
              </w:numPr>
              <w:spacing w:line="320" w:lineRule="exact"/>
              <w:ind w:left="0" w:firstLine="240" w:firstLineChars="100"/>
              <w:jc w:val="center"/>
              <w:rPr>
                <w:rFonts w:ascii="楷体" w:hAnsi="楷体" w:eastAsia="楷体" w:cs="楷体"/>
                <w:bCs/>
              </w:rPr>
            </w:pPr>
          </w:p>
        </w:tc>
        <w:tc>
          <w:tcPr>
            <w:tcW w:w="2552" w:type="dxa"/>
            <w:gridSpan w:val="2"/>
            <w:vAlign w:val="center"/>
          </w:tcPr>
          <w:p w14:paraId="20251998">
            <w:pPr>
              <w:spacing w:line="320" w:lineRule="exact"/>
              <w:jc w:val="both"/>
              <w:rPr>
                <w:rFonts w:ascii="楷体" w:hAnsi="楷体" w:eastAsia="楷体" w:cs="楷体"/>
                <w:bCs/>
              </w:rPr>
            </w:pPr>
            <w:r>
              <w:rPr>
                <w:rFonts w:hint="eastAsia" w:ascii="楷体" w:hAnsi="楷体" w:eastAsia="楷体" w:cs="楷体"/>
                <w:bCs/>
              </w:rPr>
              <w:t>信用记录审查结果</w:t>
            </w:r>
          </w:p>
        </w:tc>
        <w:tc>
          <w:tcPr>
            <w:tcW w:w="5837" w:type="dxa"/>
            <w:vAlign w:val="center"/>
          </w:tcPr>
          <w:p w14:paraId="7C9F11AA">
            <w:pPr>
              <w:spacing w:line="320" w:lineRule="exact"/>
              <w:jc w:val="both"/>
              <w:rPr>
                <w:rFonts w:ascii="楷体" w:hAnsi="楷体" w:eastAsia="楷体" w:cs="楷体"/>
                <w:b/>
                <w:bCs/>
              </w:rPr>
            </w:pPr>
          </w:p>
        </w:tc>
      </w:tr>
      <w:tr w14:paraId="7D3F89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2C083E04">
            <w:pPr>
              <w:spacing w:line="320" w:lineRule="exact"/>
              <w:jc w:val="both"/>
              <w:rPr>
                <w:rFonts w:ascii="楷体" w:hAnsi="楷体" w:eastAsia="楷体" w:cs="楷体"/>
                <w:bCs/>
              </w:rPr>
            </w:pPr>
            <w:r>
              <w:rPr>
                <w:rFonts w:hint="eastAsia" w:ascii="楷体" w:hAnsi="楷体" w:eastAsia="楷体" w:cs="楷体"/>
                <w:bCs/>
              </w:rPr>
              <w:t>注意事项：</w:t>
            </w:r>
          </w:p>
          <w:p w14:paraId="000949BE">
            <w:pPr>
              <w:spacing w:line="320" w:lineRule="exact"/>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30BB1DC">
            <w:pPr>
              <w:spacing w:line="320" w:lineRule="exact"/>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5035189F">
            <w:pPr>
              <w:spacing w:line="320" w:lineRule="exact"/>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6CC159DC">
            <w:pPr>
              <w:spacing w:line="320" w:lineRule="exact"/>
              <w:jc w:val="both"/>
              <w:rPr>
                <w:rFonts w:ascii="楷体" w:hAnsi="楷体" w:eastAsia="楷体" w:cs="楷体"/>
                <w:bCs/>
              </w:rPr>
            </w:pPr>
            <w:r>
              <w:rPr>
                <w:rFonts w:hint="eastAsia" w:ascii="楷体" w:hAnsi="楷体" w:eastAsia="楷体" w:cs="楷体"/>
                <w:bCs/>
              </w:rPr>
              <w:t>4.限制投标要求</w:t>
            </w:r>
          </w:p>
          <w:p w14:paraId="1E6A22E1">
            <w:pPr>
              <w:spacing w:line="320" w:lineRule="exact"/>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14:paraId="3FD11E24">
            <w:pPr>
              <w:spacing w:line="320" w:lineRule="exact"/>
              <w:jc w:val="both"/>
              <w:rPr>
                <w:rFonts w:ascii="楷体" w:hAnsi="楷体" w:eastAsia="楷体" w:cs="楷体"/>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14:paraId="1BFBF2EE">
      <w:pPr>
        <w:pStyle w:val="2"/>
        <w:rPr>
          <w:rFonts w:ascii="楷体" w:hAnsi="楷体" w:eastAsia="楷体" w:cs="楷体"/>
        </w:rPr>
      </w:pPr>
      <w:r>
        <w:rPr>
          <w:rFonts w:hint="eastAsia" w:ascii="楷体" w:hAnsi="楷体" w:eastAsia="楷体" w:cs="楷体"/>
        </w:rPr>
        <w:t>七、评审方法和程序</w:t>
      </w:r>
    </w:p>
    <w:p w14:paraId="714351AD">
      <w:pPr>
        <w:pStyle w:val="4"/>
        <w:ind w:firstLine="482"/>
        <w:rPr>
          <w:rFonts w:ascii="楷体" w:hAnsi="楷体" w:eastAsia="楷体" w:cs="楷体"/>
        </w:rPr>
      </w:pPr>
      <w:r>
        <w:rPr>
          <w:rFonts w:hint="eastAsia" w:ascii="楷体" w:hAnsi="楷体" w:eastAsia="楷体" w:cs="楷体"/>
        </w:rPr>
        <w:t>（一）评标方法</w:t>
      </w:r>
    </w:p>
    <w:p w14:paraId="14EC846B">
      <w:pPr>
        <w:pStyle w:val="48"/>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14:paraId="4662ACAB">
      <w:pPr>
        <w:pStyle w:val="4"/>
        <w:ind w:firstLine="482"/>
        <w:rPr>
          <w:rFonts w:ascii="楷体" w:hAnsi="楷体" w:eastAsia="楷体" w:cs="楷体"/>
        </w:rPr>
      </w:pPr>
      <w:r>
        <w:rPr>
          <w:rFonts w:hint="eastAsia" w:ascii="楷体" w:hAnsi="楷体" w:eastAsia="楷体" w:cs="楷体"/>
        </w:rPr>
        <w:t>（二）评标程序</w:t>
      </w:r>
    </w:p>
    <w:p w14:paraId="65C19786">
      <w:pPr>
        <w:pStyle w:val="48"/>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14:paraId="61BF72F2">
      <w:pPr>
        <w:pStyle w:val="48"/>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394FC3C2">
      <w:pPr>
        <w:pStyle w:val="48"/>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14:paraId="69EF28D7">
      <w:pPr>
        <w:pStyle w:val="48"/>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14:paraId="2BB9EA21">
      <w:pPr>
        <w:pStyle w:val="48"/>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14:paraId="3FF75360">
      <w:pPr>
        <w:pStyle w:val="48"/>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14:paraId="6B6858B5">
      <w:pPr>
        <w:pStyle w:val="48"/>
        <w:ind w:firstLine="480"/>
        <w:rPr>
          <w:rFonts w:ascii="楷体" w:hAnsi="楷体" w:eastAsia="楷体" w:cs="楷体"/>
          <w:color w:val="auto"/>
          <w:sz w:val="32"/>
          <w:szCs w:val="32"/>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652A6533">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〖符合性审查表〗</w:t>
      </w:r>
    </w:p>
    <w:tbl>
      <w:tblPr>
        <w:tblStyle w:val="31"/>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669C66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16B2C222">
            <w:pPr>
              <w:spacing w:line="320" w:lineRule="exact"/>
              <w:jc w:val="center"/>
              <w:rPr>
                <w:rFonts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F1F1F1" w:themeFill="background1" w:themeFillShade="F2"/>
            <w:vAlign w:val="center"/>
          </w:tcPr>
          <w:p w14:paraId="363E287E">
            <w:pPr>
              <w:spacing w:line="320" w:lineRule="exact"/>
              <w:jc w:val="center"/>
              <w:rPr>
                <w:rFonts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7401C9AA">
            <w:pPr>
              <w:spacing w:line="320" w:lineRule="exact"/>
              <w:jc w:val="center"/>
              <w:rPr>
                <w:rFonts w:ascii="楷体" w:hAnsi="楷体" w:eastAsia="楷体" w:cs="楷体"/>
                <w:b/>
                <w:bCs/>
              </w:rPr>
            </w:pPr>
            <w:r>
              <w:rPr>
                <w:rFonts w:hint="eastAsia" w:ascii="楷体" w:hAnsi="楷体" w:eastAsia="楷体" w:cs="楷体"/>
                <w:b/>
                <w:bCs/>
              </w:rPr>
              <w:t>通过条件</w:t>
            </w:r>
          </w:p>
        </w:tc>
      </w:tr>
      <w:tr w14:paraId="486AAC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1F77C7B5">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14:paraId="7330F3D3">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14:paraId="0DF47544">
            <w:pPr>
              <w:spacing w:line="320" w:lineRule="exact"/>
              <w:jc w:val="both"/>
              <w:rPr>
                <w:rFonts w:ascii="楷体" w:hAnsi="楷体" w:eastAsia="楷体" w:cs="楷体"/>
                <w:bCs/>
              </w:rPr>
            </w:pPr>
            <w:r>
              <w:rPr>
                <w:rFonts w:hint="eastAsia" w:ascii="楷体" w:hAnsi="楷体" w:eastAsia="楷体" w:cs="楷体"/>
                <w:bCs/>
              </w:rPr>
              <w:t>至少以下三处的项目名称、项目编号与本项目完全一致：</w:t>
            </w:r>
          </w:p>
          <w:p w14:paraId="54124032">
            <w:pPr>
              <w:spacing w:line="320" w:lineRule="exact"/>
              <w:jc w:val="both"/>
              <w:rPr>
                <w:rFonts w:ascii="楷体" w:hAnsi="楷体" w:eastAsia="楷体" w:cs="楷体"/>
                <w:bCs/>
              </w:rPr>
            </w:pPr>
            <w:r>
              <w:rPr>
                <w:rFonts w:hint="eastAsia" w:ascii="楷体" w:hAnsi="楷体" w:eastAsia="楷体" w:cs="楷体"/>
                <w:bCs/>
              </w:rPr>
              <w:t>（1）投标文件封面</w:t>
            </w:r>
          </w:p>
          <w:p w14:paraId="1DA07F81">
            <w:pPr>
              <w:spacing w:line="320" w:lineRule="exact"/>
              <w:jc w:val="both"/>
              <w:rPr>
                <w:rFonts w:ascii="楷体" w:hAnsi="楷体" w:eastAsia="楷体" w:cs="楷体"/>
                <w:bCs/>
              </w:rPr>
            </w:pPr>
            <w:r>
              <w:rPr>
                <w:rFonts w:hint="eastAsia" w:ascii="楷体" w:hAnsi="楷体" w:eastAsia="楷体" w:cs="楷体"/>
                <w:bCs/>
              </w:rPr>
              <w:t>（2）投标函</w:t>
            </w:r>
          </w:p>
          <w:p w14:paraId="79972165">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14:paraId="168D73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6494F9">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2D78F2B8">
            <w:pPr>
              <w:spacing w:line="320" w:lineRule="exact"/>
              <w:jc w:val="both"/>
              <w:rPr>
                <w:rFonts w:ascii="楷体" w:hAnsi="楷体" w:eastAsia="楷体" w:cs="楷体"/>
                <w:bCs/>
              </w:rPr>
            </w:pPr>
            <w:r>
              <w:rPr>
                <w:rFonts w:hint="eastAsia" w:ascii="楷体" w:hAnsi="楷体" w:eastAsia="楷体" w:cs="楷体"/>
                <w:bCs/>
              </w:rPr>
              <w:t>投标文件组成</w:t>
            </w:r>
          </w:p>
        </w:tc>
        <w:tc>
          <w:tcPr>
            <w:tcW w:w="5944" w:type="dxa"/>
            <w:vAlign w:val="center"/>
          </w:tcPr>
          <w:p w14:paraId="30B4B256">
            <w:pPr>
              <w:spacing w:line="320" w:lineRule="exact"/>
              <w:jc w:val="both"/>
              <w:rPr>
                <w:rFonts w:ascii="楷体" w:hAnsi="楷体" w:eastAsia="楷体" w:cs="楷体"/>
              </w:rPr>
            </w:pPr>
            <w:r>
              <w:rPr>
                <w:rFonts w:hint="eastAsia" w:ascii="楷体" w:hAnsi="楷体" w:eastAsia="楷体" w:cs="楷体"/>
                <w:bCs/>
              </w:rPr>
              <w:t>投标文件</w:t>
            </w:r>
            <w:r>
              <w:rPr>
                <w:rFonts w:hint="eastAsia" w:ascii="楷体" w:hAnsi="楷体" w:eastAsia="楷体" w:cs="楷体"/>
              </w:rPr>
              <w:t>应包含以下部分：</w:t>
            </w:r>
          </w:p>
          <w:p w14:paraId="5EF94BC0">
            <w:pPr>
              <w:spacing w:line="320" w:lineRule="exact"/>
              <w:jc w:val="both"/>
              <w:rPr>
                <w:rFonts w:ascii="楷体" w:hAnsi="楷体" w:eastAsia="楷体" w:cs="楷体"/>
              </w:rPr>
            </w:pPr>
            <w:r>
              <w:rPr>
                <w:rFonts w:hint="eastAsia" w:ascii="楷体" w:hAnsi="楷体" w:eastAsia="楷体" w:cs="楷体"/>
                <w:bCs/>
              </w:rPr>
              <w:t>（1）</w:t>
            </w:r>
            <w:r>
              <w:rPr>
                <w:rFonts w:hint="eastAsia" w:ascii="楷体" w:hAnsi="楷体" w:eastAsia="楷体" w:cs="楷体"/>
                <w:lang w:val="en-AU"/>
              </w:rPr>
              <w:t>投标</w:t>
            </w:r>
            <w:r>
              <w:rPr>
                <w:rFonts w:hint="eastAsia" w:ascii="楷体" w:hAnsi="楷体" w:eastAsia="楷体" w:cs="楷体"/>
                <w:bCs/>
              </w:rPr>
              <w:t>函</w:t>
            </w:r>
          </w:p>
          <w:p w14:paraId="0CC097A0">
            <w:pPr>
              <w:spacing w:line="320" w:lineRule="exact"/>
              <w:jc w:val="both"/>
              <w:rPr>
                <w:rFonts w:ascii="楷体" w:hAnsi="楷体" w:eastAsia="楷体" w:cs="楷体"/>
              </w:rPr>
            </w:pPr>
            <w:r>
              <w:rPr>
                <w:rFonts w:hint="eastAsia" w:ascii="楷体" w:hAnsi="楷体" w:eastAsia="楷体" w:cs="楷体"/>
                <w:bCs/>
              </w:rPr>
              <w:t>（2）</w:t>
            </w:r>
            <w:r>
              <w:rPr>
                <w:rFonts w:hint="eastAsia" w:ascii="楷体" w:hAnsi="楷体" w:eastAsia="楷体" w:cs="楷体"/>
                <w:lang w:val="en-AU"/>
              </w:rPr>
              <w:t>开标一览表</w:t>
            </w:r>
          </w:p>
          <w:p w14:paraId="75EB6945">
            <w:pPr>
              <w:spacing w:line="320" w:lineRule="exact"/>
              <w:jc w:val="both"/>
              <w:rPr>
                <w:rFonts w:ascii="楷体" w:hAnsi="楷体" w:eastAsia="楷体" w:cs="楷体"/>
                <w:bCs/>
              </w:rPr>
            </w:pPr>
            <w:r>
              <w:rPr>
                <w:rFonts w:hint="eastAsia" w:ascii="楷体" w:hAnsi="楷体" w:eastAsia="楷体" w:cs="楷体"/>
                <w:bCs/>
              </w:rPr>
              <w:t>（3）偏差表</w:t>
            </w:r>
          </w:p>
          <w:p w14:paraId="39BF1B65">
            <w:pPr>
              <w:spacing w:line="320" w:lineRule="exact"/>
              <w:jc w:val="both"/>
              <w:rPr>
                <w:rFonts w:ascii="楷体" w:hAnsi="楷体" w:eastAsia="楷体" w:cs="楷体"/>
              </w:rPr>
            </w:pPr>
            <w:r>
              <w:rPr>
                <w:rFonts w:hint="eastAsia" w:ascii="楷体" w:hAnsi="楷体" w:eastAsia="楷体" w:cs="楷体"/>
              </w:rPr>
              <w:t>（4）投标人承诺书</w:t>
            </w:r>
          </w:p>
          <w:p w14:paraId="253E12B7">
            <w:pPr>
              <w:spacing w:line="320" w:lineRule="exact"/>
              <w:jc w:val="both"/>
              <w:rPr>
                <w:rFonts w:ascii="楷体" w:hAnsi="楷体" w:eastAsia="楷体" w:cs="楷体"/>
              </w:rPr>
            </w:pPr>
            <w:r>
              <w:rPr>
                <w:rFonts w:hint="eastAsia" w:ascii="楷体" w:hAnsi="楷体" w:eastAsia="楷体" w:cs="楷体"/>
              </w:rPr>
              <w:t>（5）资格证明</w:t>
            </w:r>
          </w:p>
          <w:p w14:paraId="4F39B5BD">
            <w:pPr>
              <w:spacing w:line="320" w:lineRule="exact"/>
              <w:jc w:val="both"/>
              <w:rPr>
                <w:rFonts w:ascii="楷体" w:hAnsi="楷体" w:eastAsia="楷体" w:cs="楷体"/>
                <w:bCs/>
              </w:rPr>
            </w:pPr>
            <w:r>
              <w:rPr>
                <w:rFonts w:hint="eastAsia" w:ascii="楷体" w:hAnsi="楷体" w:eastAsia="楷体" w:cs="楷体"/>
                <w:bCs/>
              </w:rPr>
              <w:t>（6）投标人概况</w:t>
            </w:r>
          </w:p>
          <w:p w14:paraId="20FC5270">
            <w:pPr>
              <w:spacing w:line="320" w:lineRule="exact"/>
              <w:jc w:val="both"/>
              <w:rPr>
                <w:rFonts w:ascii="楷体" w:hAnsi="楷体" w:eastAsia="楷体" w:cs="楷体"/>
                <w:bCs/>
              </w:rPr>
            </w:pPr>
            <w:r>
              <w:rPr>
                <w:rFonts w:hint="eastAsia" w:ascii="楷体" w:hAnsi="楷体" w:eastAsia="楷体" w:cs="楷体"/>
                <w:bCs/>
              </w:rPr>
              <w:t>（7）实施方案及承诺</w:t>
            </w:r>
          </w:p>
        </w:tc>
      </w:tr>
      <w:tr w14:paraId="570845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36FE79A">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0244ACBD">
            <w:pPr>
              <w:spacing w:line="320" w:lineRule="exact"/>
              <w:jc w:val="both"/>
              <w:rPr>
                <w:rFonts w:ascii="楷体" w:hAnsi="楷体" w:eastAsia="楷体" w:cs="楷体"/>
                <w:bCs/>
              </w:rPr>
            </w:pPr>
            <w:r>
              <w:rPr>
                <w:rFonts w:hint="eastAsia" w:ascii="楷体" w:hAnsi="楷体" w:eastAsia="楷体" w:cs="楷体"/>
                <w:bCs/>
              </w:rPr>
              <w:t>签章</w:t>
            </w:r>
          </w:p>
        </w:tc>
        <w:tc>
          <w:tcPr>
            <w:tcW w:w="5944" w:type="dxa"/>
            <w:vAlign w:val="center"/>
          </w:tcPr>
          <w:p w14:paraId="59D5E1BF">
            <w:pPr>
              <w:spacing w:line="320" w:lineRule="exact"/>
              <w:jc w:val="both"/>
              <w:rPr>
                <w:rFonts w:ascii="楷体" w:hAnsi="楷体" w:eastAsia="楷体" w:cs="楷体"/>
              </w:rPr>
            </w:pPr>
            <w:r>
              <w:rPr>
                <w:rFonts w:hint="eastAsia" w:ascii="楷体" w:hAnsi="楷体" w:eastAsia="楷体" w:cs="楷体"/>
              </w:rPr>
              <w:t>签章均符合招标文件要求，且无遗漏。</w:t>
            </w:r>
          </w:p>
          <w:p w14:paraId="74A55ABE">
            <w:pPr>
              <w:spacing w:line="320" w:lineRule="exact"/>
              <w:jc w:val="both"/>
              <w:rPr>
                <w:rFonts w:ascii="楷体" w:hAnsi="楷体" w:eastAsia="楷体" w:cs="楷体"/>
                <w:bCs/>
              </w:rPr>
            </w:pPr>
            <w:r>
              <w:rPr>
                <w:rFonts w:hint="eastAsia" w:ascii="楷体" w:hAnsi="楷体" w:eastAsia="楷体" w:cs="楷体"/>
                <w:b/>
                <w:bCs/>
              </w:rPr>
              <w:t>备注：凡要求法定代表人签字或盖章之处，非法人单位负责人可参照执行。</w:t>
            </w:r>
          </w:p>
        </w:tc>
      </w:tr>
      <w:tr w14:paraId="087C34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F720048">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09CEAD5F">
            <w:pPr>
              <w:spacing w:line="320" w:lineRule="exact"/>
              <w:jc w:val="both"/>
              <w:rPr>
                <w:rFonts w:ascii="楷体" w:hAnsi="楷体" w:eastAsia="楷体" w:cs="楷体"/>
                <w:bCs/>
              </w:rPr>
            </w:pPr>
            <w:r>
              <w:rPr>
                <w:rFonts w:hint="eastAsia" w:ascii="楷体" w:hAnsi="楷体" w:eastAsia="楷体" w:cs="楷体"/>
                <w:bCs/>
              </w:rPr>
              <w:t>语言和计量单位</w:t>
            </w:r>
          </w:p>
        </w:tc>
        <w:tc>
          <w:tcPr>
            <w:tcW w:w="5944" w:type="dxa"/>
            <w:vAlign w:val="center"/>
          </w:tcPr>
          <w:p w14:paraId="37FE77DD">
            <w:pPr>
              <w:spacing w:line="320" w:lineRule="exact"/>
              <w:jc w:val="both"/>
              <w:rPr>
                <w:rFonts w:ascii="楷体" w:hAnsi="楷体" w:eastAsia="楷体" w:cs="楷体"/>
              </w:rPr>
            </w:pPr>
            <w:r>
              <w:rPr>
                <w:rFonts w:hint="eastAsia" w:ascii="楷体" w:hAnsi="楷体" w:eastAsia="楷体" w:cs="楷体"/>
              </w:rPr>
              <w:t>符合招标文件的要求</w:t>
            </w:r>
          </w:p>
        </w:tc>
      </w:tr>
      <w:tr w14:paraId="3AFC6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26BC925">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66E4255D">
            <w:pPr>
              <w:spacing w:line="320" w:lineRule="exact"/>
              <w:jc w:val="both"/>
              <w:rPr>
                <w:rFonts w:ascii="楷体" w:hAnsi="楷体" w:eastAsia="楷体" w:cs="楷体"/>
                <w:bCs/>
              </w:rPr>
            </w:pPr>
            <w:r>
              <w:rPr>
                <w:rFonts w:hint="eastAsia" w:ascii="楷体" w:hAnsi="楷体" w:eastAsia="楷体" w:cs="楷体"/>
                <w:bCs/>
              </w:rPr>
              <w:t>投标文件有效期</w:t>
            </w:r>
          </w:p>
        </w:tc>
        <w:tc>
          <w:tcPr>
            <w:tcW w:w="5944" w:type="dxa"/>
            <w:vAlign w:val="center"/>
          </w:tcPr>
          <w:p w14:paraId="01855D4F">
            <w:pPr>
              <w:spacing w:line="320" w:lineRule="exact"/>
              <w:jc w:val="both"/>
              <w:rPr>
                <w:rFonts w:ascii="楷体" w:hAnsi="楷体" w:eastAsia="楷体" w:cs="楷体"/>
                <w:b/>
                <w:bCs/>
              </w:rPr>
            </w:pPr>
            <w:r>
              <w:rPr>
                <w:rFonts w:hint="eastAsia" w:ascii="楷体" w:hAnsi="楷体" w:eastAsia="楷体" w:cs="楷体"/>
              </w:rPr>
              <w:t>符合招标文件的要求</w:t>
            </w:r>
          </w:p>
        </w:tc>
      </w:tr>
      <w:tr w14:paraId="0BEEA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4E34A0E">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05F0F6B8">
            <w:pPr>
              <w:spacing w:line="320" w:lineRule="exact"/>
              <w:jc w:val="both"/>
              <w:rPr>
                <w:rFonts w:ascii="楷体" w:hAnsi="楷体" w:eastAsia="楷体" w:cs="楷体"/>
                <w:bCs/>
              </w:rPr>
            </w:pPr>
            <w:r>
              <w:rPr>
                <w:rFonts w:hint="eastAsia" w:ascii="楷体" w:hAnsi="楷体" w:eastAsia="楷体" w:cs="楷体"/>
                <w:bCs/>
              </w:rPr>
              <w:t>投标报价</w:t>
            </w:r>
          </w:p>
        </w:tc>
        <w:tc>
          <w:tcPr>
            <w:tcW w:w="5944" w:type="dxa"/>
            <w:vAlign w:val="center"/>
          </w:tcPr>
          <w:p w14:paraId="73BF02AA">
            <w:pPr>
              <w:spacing w:line="320" w:lineRule="exact"/>
              <w:jc w:val="both"/>
              <w:rPr>
                <w:rFonts w:ascii="楷体" w:hAnsi="楷体" w:eastAsia="楷体" w:cs="楷体"/>
                <w:bCs/>
              </w:rPr>
            </w:pPr>
            <w:r>
              <w:rPr>
                <w:rFonts w:hint="eastAsia" w:ascii="楷体" w:hAnsi="楷体" w:eastAsia="楷体" w:cs="楷体"/>
                <w:bCs/>
              </w:rPr>
              <w:t>同时满足以下条款：</w:t>
            </w:r>
          </w:p>
          <w:p w14:paraId="76BFCFFF">
            <w:pPr>
              <w:spacing w:line="320" w:lineRule="exact"/>
              <w:jc w:val="both"/>
              <w:rPr>
                <w:rFonts w:ascii="楷体" w:hAnsi="楷体" w:eastAsia="楷体" w:cs="楷体"/>
                <w:bCs/>
              </w:rPr>
            </w:pPr>
            <w:r>
              <w:rPr>
                <w:rFonts w:hint="eastAsia" w:ascii="楷体" w:hAnsi="楷体" w:eastAsia="楷体" w:cs="楷体"/>
                <w:bCs/>
              </w:rPr>
              <w:t>（1）货币单位符合招标文件要求</w:t>
            </w:r>
          </w:p>
          <w:p w14:paraId="29458DA2">
            <w:pPr>
              <w:spacing w:line="320" w:lineRule="exact"/>
              <w:jc w:val="both"/>
              <w:rPr>
                <w:rFonts w:ascii="楷体" w:hAnsi="楷体" w:eastAsia="楷体" w:cs="楷体"/>
                <w:bCs/>
              </w:rPr>
            </w:pPr>
            <w:r>
              <w:rPr>
                <w:rFonts w:hint="eastAsia" w:ascii="楷体" w:hAnsi="楷体" w:eastAsia="楷体" w:cs="楷体"/>
                <w:bCs/>
              </w:rPr>
              <w:t>（2）报价符合唯一性要求</w:t>
            </w:r>
          </w:p>
          <w:p w14:paraId="1A948968">
            <w:pPr>
              <w:spacing w:line="320" w:lineRule="exact"/>
              <w:jc w:val="both"/>
              <w:rPr>
                <w:rFonts w:ascii="楷体" w:hAnsi="楷体" w:eastAsia="楷体" w:cs="楷体"/>
                <w:bCs/>
              </w:rPr>
            </w:pPr>
            <w:r>
              <w:rPr>
                <w:rFonts w:hint="eastAsia" w:ascii="楷体" w:hAnsi="楷体" w:eastAsia="楷体" w:cs="楷体"/>
                <w:bCs/>
              </w:rPr>
              <w:t>（3）投标人的投标报价未超出采购预算、最高限价</w:t>
            </w:r>
          </w:p>
          <w:p w14:paraId="00FF980F">
            <w:pPr>
              <w:spacing w:line="320" w:lineRule="exact"/>
              <w:jc w:val="both"/>
              <w:rPr>
                <w:rFonts w:ascii="楷体" w:hAnsi="楷体" w:eastAsia="楷体" w:cs="楷体"/>
              </w:rPr>
            </w:pPr>
            <w:r>
              <w:rPr>
                <w:rFonts w:hint="eastAsia" w:ascii="楷体" w:hAnsi="楷体" w:eastAsia="楷体" w:cs="楷体"/>
                <w:bCs/>
              </w:rPr>
              <w:t>（4）符合《开标一览表》的填报要求</w:t>
            </w:r>
          </w:p>
        </w:tc>
      </w:tr>
      <w:tr w14:paraId="333CB9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D6B1CE9">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45557E27">
            <w:pPr>
              <w:spacing w:line="320" w:lineRule="exact"/>
              <w:jc w:val="both"/>
              <w:rPr>
                <w:rFonts w:ascii="楷体" w:hAnsi="楷体" w:eastAsia="楷体" w:cs="楷体"/>
                <w:bCs/>
              </w:rPr>
            </w:pPr>
            <w:r>
              <w:rPr>
                <w:rFonts w:hint="eastAsia" w:ascii="楷体" w:hAnsi="楷体" w:eastAsia="楷体" w:cs="楷体"/>
                <w:bCs/>
              </w:rPr>
              <w:t>投标文件内容</w:t>
            </w:r>
          </w:p>
        </w:tc>
        <w:tc>
          <w:tcPr>
            <w:tcW w:w="5944" w:type="dxa"/>
            <w:vAlign w:val="center"/>
          </w:tcPr>
          <w:p w14:paraId="7E7C860B">
            <w:pPr>
              <w:spacing w:line="320" w:lineRule="exact"/>
              <w:jc w:val="both"/>
              <w:rPr>
                <w:rFonts w:ascii="楷体" w:hAnsi="楷体" w:eastAsia="楷体" w:cs="楷体"/>
                <w:bCs/>
              </w:rPr>
            </w:pPr>
            <w:r>
              <w:rPr>
                <w:rFonts w:hint="eastAsia" w:ascii="楷体" w:hAnsi="楷体" w:eastAsia="楷体" w:cs="楷体"/>
                <w:bCs/>
              </w:rPr>
              <w:t>投标文件内容齐全、无遗漏。</w:t>
            </w:r>
          </w:p>
        </w:tc>
      </w:tr>
      <w:tr w14:paraId="118A7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760F5B8A">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34A470D0">
            <w:pPr>
              <w:spacing w:line="320" w:lineRule="exact"/>
              <w:jc w:val="both"/>
              <w:rPr>
                <w:rFonts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vAlign w:val="center"/>
          </w:tcPr>
          <w:p w14:paraId="32CC532B">
            <w:pPr>
              <w:spacing w:line="320" w:lineRule="exact"/>
              <w:jc w:val="both"/>
              <w:rPr>
                <w:rFonts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w:t>
            </w:r>
          </w:p>
        </w:tc>
      </w:tr>
      <w:tr w14:paraId="074A0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3EB04B5">
            <w:pPr>
              <w:pStyle w:val="76"/>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14:paraId="17BA4554">
            <w:pPr>
              <w:spacing w:line="320" w:lineRule="exact"/>
              <w:jc w:val="both"/>
              <w:rPr>
                <w:rFonts w:ascii="楷体" w:hAnsi="楷体" w:eastAsia="楷体" w:cs="楷体"/>
                <w:bCs/>
              </w:rPr>
            </w:pPr>
            <w:r>
              <w:rPr>
                <w:rFonts w:hint="eastAsia" w:ascii="楷体" w:hAnsi="楷体" w:eastAsia="楷体" w:cs="楷体"/>
                <w:bCs/>
                <w:color w:val="000000"/>
              </w:rPr>
              <w:t>电子投标文件雷同性分析</w:t>
            </w:r>
          </w:p>
        </w:tc>
        <w:tc>
          <w:tcPr>
            <w:tcW w:w="5944" w:type="dxa"/>
            <w:vAlign w:val="center"/>
          </w:tcPr>
          <w:p w14:paraId="174F11DA">
            <w:pPr>
              <w:spacing w:line="320" w:lineRule="exact"/>
              <w:jc w:val="both"/>
              <w:rPr>
                <w:rFonts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14:paraId="5BDE54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DAA77D6">
            <w:pPr>
              <w:pStyle w:val="76"/>
              <w:numPr>
                <w:ilvl w:val="0"/>
                <w:numId w:val="5"/>
              </w:numPr>
              <w:spacing w:line="320" w:lineRule="exact"/>
              <w:ind w:left="0" w:firstLine="240" w:firstLineChars="100"/>
              <w:contextualSpacing w:val="0"/>
              <w:jc w:val="both"/>
              <w:rPr>
                <w:rFonts w:ascii="楷体" w:hAnsi="楷体" w:eastAsia="楷体" w:cs="楷体"/>
              </w:rPr>
            </w:pPr>
          </w:p>
        </w:tc>
        <w:tc>
          <w:tcPr>
            <w:tcW w:w="2268" w:type="dxa"/>
            <w:vAlign w:val="center"/>
          </w:tcPr>
          <w:p w14:paraId="5C38B706">
            <w:pPr>
              <w:spacing w:line="320" w:lineRule="exact"/>
              <w:jc w:val="both"/>
              <w:rPr>
                <w:rFonts w:ascii="楷体" w:hAnsi="楷体" w:eastAsia="楷体" w:cs="楷体"/>
                <w:bCs/>
              </w:rPr>
            </w:pPr>
            <w:r>
              <w:rPr>
                <w:rFonts w:hint="eastAsia" w:ascii="楷体" w:hAnsi="楷体" w:eastAsia="楷体" w:cs="楷体"/>
                <w:bCs/>
              </w:rPr>
              <w:t>其他</w:t>
            </w:r>
          </w:p>
        </w:tc>
        <w:tc>
          <w:tcPr>
            <w:tcW w:w="5944" w:type="dxa"/>
            <w:vAlign w:val="center"/>
          </w:tcPr>
          <w:p w14:paraId="29BD87D9">
            <w:pPr>
              <w:spacing w:line="320" w:lineRule="exact"/>
              <w:jc w:val="both"/>
              <w:rPr>
                <w:rFonts w:ascii="楷体" w:hAnsi="楷体" w:eastAsia="楷体" w:cs="楷体"/>
              </w:rPr>
            </w:pPr>
            <w:r>
              <w:rPr>
                <w:rFonts w:hint="eastAsia" w:ascii="楷体" w:hAnsi="楷体" w:eastAsia="楷体" w:cs="楷体"/>
              </w:rPr>
              <w:t>完全理解并接受法律法规和招标文件对投标人合法经营的各类规定和责任义务要求，没有出现法律法规或招标文件规定的其他无效情形。</w:t>
            </w:r>
          </w:p>
        </w:tc>
      </w:tr>
    </w:tbl>
    <w:p w14:paraId="66C211E1">
      <w:pPr>
        <w:pStyle w:val="48"/>
        <w:ind w:firstLine="482"/>
        <w:rPr>
          <w:rFonts w:ascii="楷体" w:hAnsi="楷体" w:eastAsia="楷体" w:cs="楷体"/>
          <w:b/>
        </w:rPr>
      </w:pPr>
      <w:r>
        <w:rPr>
          <w:rFonts w:hint="eastAsia" w:ascii="楷体" w:hAnsi="楷体" w:eastAsia="楷体" w:cs="楷体"/>
          <w:b/>
        </w:rPr>
        <w:t>3</w:t>
      </w:r>
      <w:r>
        <w:rPr>
          <w:rFonts w:hint="eastAsia" w:ascii="楷体" w:hAnsi="楷体" w:eastAsia="楷体" w:cs="楷体"/>
          <w:b/>
          <w:color w:val="auto"/>
        </w:rPr>
        <w:t>．</w:t>
      </w:r>
      <w:r>
        <w:rPr>
          <w:rFonts w:hint="eastAsia" w:ascii="楷体" w:hAnsi="楷体" w:eastAsia="楷体" w:cs="楷体"/>
          <w:b/>
        </w:rPr>
        <w:t>综合比较与评价</w:t>
      </w:r>
    </w:p>
    <w:p w14:paraId="587C6F1C">
      <w:pPr>
        <w:pStyle w:val="48"/>
        <w:ind w:firstLine="480"/>
        <w:rPr>
          <w:rFonts w:ascii="楷体" w:hAnsi="楷体" w:eastAsia="楷体" w:cs="楷体"/>
        </w:rPr>
      </w:pPr>
      <w:r>
        <w:rPr>
          <w:rFonts w:hint="eastAsia" w:ascii="楷体" w:hAnsi="楷体" w:eastAsia="楷体" w:cs="楷体"/>
        </w:rPr>
        <w:t>评标委员会按《评审要素及分值一览表》中规定的评标方法和标准，对通过符合性审查的投标文件进行商务和技术评估，综合比较与评价。</w:t>
      </w:r>
    </w:p>
    <w:p w14:paraId="05E89A7E">
      <w:pPr>
        <w:pStyle w:val="48"/>
        <w:ind w:firstLine="480"/>
        <w:rPr>
          <w:rFonts w:ascii="楷体" w:hAnsi="楷体" w:eastAsia="楷体" w:cs="楷体"/>
          <w:color w:val="auto"/>
        </w:rPr>
      </w:pPr>
      <w:r>
        <w:rPr>
          <w:rFonts w:hint="eastAsia" w:ascii="楷体" w:hAnsi="楷体" w:eastAsia="楷体" w:cs="楷体"/>
          <w:color w:val="auto"/>
        </w:rPr>
        <w:t>出现下列情形的，供应商投标无效：</w:t>
      </w:r>
    </w:p>
    <w:p w14:paraId="170F6226">
      <w:pPr>
        <w:pStyle w:val="48"/>
        <w:ind w:firstLine="480"/>
        <w:rPr>
          <w:rFonts w:ascii="楷体" w:hAnsi="楷体" w:eastAsia="楷体" w:cs="楷体"/>
        </w:rPr>
      </w:pPr>
      <w:r>
        <w:rPr>
          <w:rFonts w:hint="eastAsia" w:ascii="楷体" w:hAnsi="楷体" w:eastAsia="楷体" w:cs="楷体"/>
        </w:rPr>
        <w:t>（1）投标文件报价出现本章第五小节“投标报价”所列需要修正情形，但投标人对修正后的报价不予确认的；</w:t>
      </w:r>
    </w:p>
    <w:p w14:paraId="125E3C22">
      <w:pPr>
        <w:pStyle w:val="48"/>
        <w:ind w:firstLine="480"/>
        <w:rPr>
          <w:rFonts w:ascii="楷体" w:hAnsi="楷体" w:eastAsia="楷体" w:cs="楷体"/>
        </w:rPr>
      </w:pPr>
      <w:r>
        <w:rPr>
          <w:rFonts w:hint="eastAsia" w:ascii="楷体" w:hAnsi="楷体" w:eastAsia="楷体" w:cs="楷体"/>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02744F3A">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〖评审要素及分值一览表〗</w:t>
      </w:r>
    </w:p>
    <w:tbl>
      <w:tblPr>
        <w:tblStyle w:val="31"/>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49FC5E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20A618E9">
            <w:pPr>
              <w:widowControl w:val="0"/>
              <w:spacing w:line="520" w:lineRule="exact"/>
              <w:jc w:val="center"/>
              <w:rPr>
                <w:rFonts w:ascii="楷体" w:hAnsi="楷体" w:eastAsia="楷体" w:cs="楷体"/>
                <w:b/>
                <w:bCs/>
              </w:rPr>
            </w:pPr>
            <w:r>
              <w:rPr>
                <w:rFonts w:hint="eastAsia" w:ascii="楷体" w:hAnsi="楷体" w:eastAsia="楷体" w:cs="楷体"/>
                <w:b/>
                <w:lang w:bidi="ar"/>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3A076FF">
            <w:pPr>
              <w:widowControl w:val="0"/>
              <w:spacing w:line="520" w:lineRule="exact"/>
              <w:jc w:val="center"/>
              <w:rPr>
                <w:rFonts w:ascii="楷体" w:hAnsi="楷体" w:eastAsia="楷体" w:cs="楷体"/>
                <w:b/>
                <w:lang w:bidi="ar"/>
              </w:rPr>
            </w:pPr>
            <w:r>
              <w:rPr>
                <w:rFonts w:hint="eastAsia" w:ascii="楷体" w:hAnsi="楷体" w:eastAsia="楷体" w:cs="楷体"/>
                <w:b/>
                <w:lang w:bidi="ar"/>
              </w:rPr>
              <w:t>评标</w:t>
            </w:r>
          </w:p>
          <w:p w14:paraId="11981C34">
            <w:pPr>
              <w:widowControl w:val="0"/>
              <w:spacing w:line="520" w:lineRule="exact"/>
              <w:jc w:val="center"/>
              <w:rPr>
                <w:rFonts w:ascii="楷体" w:hAnsi="楷体" w:eastAsia="楷体" w:cs="楷体"/>
                <w:b/>
                <w:bCs/>
              </w:rPr>
            </w:pPr>
            <w:r>
              <w:rPr>
                <w:rFonts w:hint="eastAsia" w:ascii="楷体" w:hAnsi="楷体" w:eastAsia="楷体" w:cs="楷体"/>
                <w:b/>
                <w:lang w:bidi="ar"/>
              </w:rPr>
              <w:t>分项</w:t>
            </w:r>
          </w:p>
        </w:tc>
        <w:tc>
          <w:tcPr>
            <w:tcW w:w="950" w:type="dxa"/>
            <w:tcBorders>
              <w:top w:val="single" w:color="auto" w:sz="12" w:space="0"/>
              <w:left w:val="single" w:color="auto" w:sz="4" w:space="0"/>
              <w:bottom w:val="single" w:color="auto" w:sz="2" w:space="0"/>
            </w:tcBorders>
            <w:shd w:val="clear" w:color="auto" w:fill="auto"/>
            <w:vAlign w:val="center"/>
          </w:tcPr>
          <w:p w14:paraId="7310B468">
            <w:pPr>
              <w:widowControl w:val="0"/>
              <w:spacing w:line="520" w:lineRule="exact"/>
              <w:jc w:val="center"/>
              <w:rPr>
                <w:rFonts w:ascii="楷体" w:hAnsi="楷体" w:eastAsia="楷体" w:cs="楷体"/>
                <w:b/>
                <w:bCs/>
              </w:rPr>
            </w:pPr>
            <w:r>
              <w:rPr>
                <w:rFonts w:hint="eastAsia" w:ascii="楷体" w:hAnsi="楷体" w:eastAsia="楷体" w:cs="楷体"/>
                <w:b/>
                <w:lang w:bidi="ar"/>
              </w:rPr>
              <w:t>分值</w:t>
            </w:r>
          </w:p>
        </w:tc>
        <w:tc>
          <w:tcPr>
            <w:tcW w:w="5746" w:type="dxa"/>
            <w:tcBorders>
              <w:top w:val="single" w:color="auto" w:sz="12" w:space="0"/>
              <w:bottom w:val="single" w:color="auto" w:sz="2" w:space="0"/>
            </w:tcBorders>
            <w:shd w:val="clear" w:color="auto" w:fill="auto"/>
            <w:vAlign w:val="center"/>
          </w:tcPr>
          <w:p w14:paraId="260E93E6">
            <w:pPr>
              <w:widowControl w:val="0"/>
              <w:spacing w:line="520" w:lineRule="exact"/>
              <w:jc w:val="center"/>
              <w:rPr>
                <w:rFonts w:ascii="楷体" w:hAnsi="楷体" w:eastAsia="楷体" w:cs="楷体"/>
                <w:b/>
                <w:bCs/>
              </w:rPr>
            </w:pPr>
            <w:r>
              <w:rPr>
                <w:rFonts w:hint="eastAsia" w:ascii="楷体" w:hAnsi="楷体" w:eastAsia="楷体" w:cs="楷体"/>
                <w:b/>
                <w:lang w:bidi="ar"/>
              </w:rPr>
              <w:t>评分标准</w:t>
            </w:r>
          </w:p>
        </w:tc>
      </w:tr>
      <w:tr w14:paraId="17E3F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271A9DE8">
            <w:pPr>
              <w:widowControl w:val="0"/>
              <w:spacing w:line="520" w:lineRule="exact"/>
              <w:jc w:val="center"/>
              <w:rPr>
                <w:rFonts w:ascii="楷体" w:hAnsi="楷体" w:eastAsia="楷体" w:cs="楷体"/>
                <w:bCs/>
              </w:rPr>
            </w:pPr>
            <w:r>
              <w:rPr>
                <w:rFonts w:hint="eastAsia" w:ascii="楷体" w:hAnsi="楷体" w:eastAsia="楷体" w:cs="楷体"/>
                <w:bCs/>
              </w:rPr>
              <w:t>投标报价</w:t>
            </w:r>
          </w:p>
          <w:p w14:paraId="5342B4E2">
            <w:pPr>
              <w:widowControl w:val="0"/>
              <w:spacing w:line="520" w:lineRule="exact"/>
              <w:jc w:val="center"/>
              <w:rPr>
                <w:rFonts w:ascii="楷体" w:hAnsi="楷体" w:eastAsia="楷体" w:cs="楷体"/>
                <w:bCs/>
              </w:rPr>
            </w:pPr>
            <w:r>
              <w:rPr>
                <w:rFonts w:hint="eastAsia" w:ascii="楷体" w:hAnsi="楷体" w:eastAsia="楷体" w:cs="楷体"/>
                <w:bCs/>
              </w:rPr>
              <w:t>（10分）</w:t>
            </w:r>
          </w:p>
        </w:tc>
        <w:tc>
          <w:tcPr>
            <w:tcW w:w="1054" w:type="dxa"/>
            <w:tcBorders>
              <w:top w:val="single" w:color="auto" w:sz="2" w:space="0"/>
            </w:tcBorders>
            <w:shd w:val="clear" w:color="auto" w:fill="auto"/>
            <w:vAlign w:val="center"/>
          </w:tcPr>
          <w:p w14:paraId="7BEFF46F">
            <w:pPr>
              <w:widowControl w:val="0"/>
              <w:spacing w:line="520" w:lineRule="exact"/>
              <w:jc w:val="center"/>
              <w:rPr>
                <w:rFonts w:ascii="楷体" w:hAnsi="楷体" w:eastAsia="楷体" w:cs="楷体"/>
                <w:lang w:bidi="ar"/>
              </w:rPr>
            </w:pPr>
            <w:r>
              <w:rPr>
                <w:rFonts w:hint="eastAsia" w:ascii="楷体" w:hAnsi="楷体" w:eastAsia="楷体" w:cs="楷体"/>
                <w:lang w:bidi="ar"/>
              </w:rPr>
              <w:t>投标</w:t>
            </w:r>
          </w:p>
          <w:p w14:paraId="3EF5F068">
            <w:pPr>
              <w:widowControl w:val="0"/>
              <w:spacing w:line="520" w:lineRule="exact"/>
              <w:jc w:val="center"/>
              <w:rPr>
                <w:rFonts w:ascii="楷体" w:hAnsi="楷体" w:eastAsia="楷体" w:cs="楷体"/>
                <w:bCs/>
              </w:rPr>
            </w:pPr>
            <w:r>
              <w:rPr>
                <w:rFonts w:hint="eastAsia" w:ascii="楷体" w:hAnsi="楷体" w:eastAsia="楷体" w:cs="楷体"/>
                <w:lang w:bidi="ar"/>
              </w:rPr>
              <w:t>报价</w:t>
            </w:r>
          </w:p>
        </w:tc>
        <w:tc>
          <w:tcPr>
            <w:tcW w:w="950" w:type="dxa"/>
            <w:shd w:val="clear" w:color="auto" w:fill="auto"/>
            <w:vAlign w:val="center"/>
          </w:tcPr>
          <w:p w14:paraId="79D53707">
            <w:pPr>
              <w:widowControl w:val="0"/>
              <w:spacing w:line="520" w:lineRule="exact"/>
              <w:jc w:val="center"/>
              <w:rPr>
                <w:rFonts w:ascii="楷体" w:hAnsi="楷体" w:eastAsia="楷体" w:cs="楷体"/>
                <w:bCs/>
              </w:rPr>
            </w:pPr>
            <w:r>
              <w:rPr>
                <w:rFonts w:hint="eastAsia" w:ascii="楷体" w:hAnsi="楷体" w:eastAsia="楷体" w:cs="楷体"/>
              </w:rPr>
              <w:t>10分</w:t>
            </w:r>
          </w:p>
        </w:tc>
        <w:tc>
          <w:tcPr>
            <w:tcW w:w="5746" w:type="dxa"/>
            <w:tcBorders>
              <w:top w:val="single" w:color="auto" w:sz="2" w:space="0"/>
            </w:tcBorders>
            <w:shd w:val="clear" w:color="auto" w:fill="auto"/>
            <w:vAlign w:val="center"/>
          </w:tcPr>
          <w:p w14:paraId="4E605A9E">
            <w:pPr>
              <w:spacing w:line="264" w:lineRule="auto"/>
              <w:ind w:firstLine="420"/>
              <w:jc w:val="both"/>
              <w:rPr>
                <w:rFonts w:ascii="楷体" w:hAnsi="楷体" w:eastAsia="楷体" w:cs="楷体"/>
                <w:bCs/>
              </w:rPr>
            </w:pPr>
            <w:r>
              <w:rPr>
                <w:rFonts w:hint="eastAsia" w:ascii="楷体" w:hAnsi="楷体" w:eastAsia="楷体" w:cs="楷体"/>
                <w:bCs/>
              </w:rPr>
              <w:t>满足招标文件要求且投标报价最低的投标人的价格为评审基准价，其价格分为满分。其他投标人的价格分统一按照下列公式计算：</w:t>
            </w:r>
          </w:p>
          <w:p w14:paraId="5009A1BC">
            <w:pPr>
              <w:tabs>
                <w:tab w:val="left" w:pos="547"/>
              </w:tabs>
              <w:spacing w:line="264" w:lineRule="auto"/>
              <w:ind w:left="-96" w:firstLine="422"/>
              <w:jc w:val="both"/>
              <w:rPr>
                <w:rFonts w:ascii="楷体" w:hAnsi="楷体" w:eastAsia="楷体" w:cs="楷体"/>
                <w:bCs/>
              </w:rPr>
            </w:pPr>
            <w:r>
              <w:rPr>
                <w:rFonts w:hint="eastAsia" w:ascii="楷体" w:hAnsi="楷体" w:eastAsia="楷体" w:cs="楷体"/>
                <w:bCs/>
              </w:rPr>
              <w:t>投标报价得分=（评审基准价/投标报价）×10</w:t>
            </w:r>
          </w:p>
          <w:p w14:paraId="0D144062">
            <w:pPr>
              <w:pStyle w:val="16"/>
              <w:rPr>
                <w:rFonts w:ascii="楷体" w:hAnsi="楷体" w:eastAsia="楷体" w:cs="楷体"/>
                <w:b/>
                <w:sz w:val="24"/>
              </w:rPr>
            </w:pPr>
            <w:r>
              <w:rPr>
                <w:rFonts w:hint="eastAsia" w:ascii="楷体" w:hAnsi="楷体" w:eastAsia="楷体" w:cs="楷体"/>
                <w:b/>
                <w:sz w:val="24"/>
              </w:rPr>
              <w:t>备注：1.符合招标文件规定的小微企业、监狱企业、残疾人企业优惠条件的投标人，报价给予10%的扣除，用扣除后的价格参与评审；</w:t>
            </w:r>
          </w:p>
          <w:p w14:paraId="28C281CB">
            <w:pPr>
              <w:pStyle w:val="105"/>
              <w:adjustRightInd w:val="0"/>
              <w:snapToGrid w:val="0"/>
              <w:spacing w:line="312" w:lineRule="auto"/>
            </w:pPr>
            <w:r>
              <w:rPr>
                <w:rFonts w:hint="eastAsia"/>
                <w:b/>
              </w:rPr>
              <w:t>2.联合体各方均为小型、微型企业的，联合体视同为小型、微型企业；对于联合协议或者分包意向协议约定小微企业的合同份额占到合同总金额30%以上的，对联合体或者大中型企业的报价给予4%的扣除，用扣除后的价格参加评审。</w:t>
            </w:r>
          </w:p>
        </w:tc>
      </w:tr>
      <w:tr w14:paraId="14562B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70CF7A3C">
            <w:pPr>
              <w:spacing w:line="264" w:lineRule="auto"/>
              <w:jc w:val="center"/>
              <w:rPr>
                <w:rFonts w:ascii="楷体" w:hAnsi="楷体" w:eastAsia="楷体" w:cs="楷体"/>
                <w:bCs/>
              </w:rPr>
            </w:pPr>
            <w:r>
              <w:rPr>
                <w:rFonts w:hint="eastAsia" w:ascii="楷体" w:hAnsi="楷体" w:eastAsia="楷体" w:cs="楷体"/>
                <w:bCs/>
              </w:rPr>
              <w:t>项目实施</w:t>
            </w:r>
          </w:p>
          <w:p w14:paraId="65B11C8E">
            <w:pPr>
              <w:pStyle w:val="16"/>
              <w:jc w:val="center"/>
            </w:pPr>
            <w:r>
              <w:rPr>
                <w:rFonts w:hint="eastAsia" w:ascii="楷体" w:hAnsi="楷体" w:eastAsia="楷体" w:cs="楷体"/>
                <w:bCs/>
                <w:sz w:val="24"/>
              </w:rPr>
              <w:t>（55分）</w:t>
            </w:r>
          </w:p>
        </w:tc>
        <w:tc>
          <w:tcPr>
            <w:tcW w:w="1054" w:type="dxa"/>
            <w:tcBorders>
              <w:top w:val="single" w:color="auto" w:sz="4" w:space="0"/>
              <w:bottom w:val="single" w:color="auto" w:sz="4" w:space="0"/>
            </w:tcBorders>
            <w:shd w:val="clear" w:color="auto" w:fill="auto"/>
            <w:vAlign w:val="center"/>
          </w:tcPr>
          <w:p w14:paraId="5F148A6A">
            <w:pPr>
              <w:spacing w:line="264" w:lineRule="auto"/>
              <w:jc w:val="center"/>
              <w:rPr>
                <w:rFonts w:ascii="楷体" w:hAnsi="楷体" w:eastAsia="楷体" w:cs="楷体"/>
                <w:bCs/>
              </w:rPr>
            </w:pPr>
            <w:r>
              <w:rPr>
                <w:rFonts w:ascii="楷体" w:hAnsi="楷体" w:eastAsia="楷体" w:cs="楷体"/>
                <w:bCs/>
              </w:rPr>
              <w:t>建设</w:t>
            </w:r>
          </w:p>
          <w:p w14:paraId="5E1043F5">
            <w:pPr>
              <w:spacing w:line="264" w:lineRule="auto"/>
              <w:jc w:val="center"/>
              <w:rPr>
                <w:rFonts w:ascii="楷体" w:hAnsi="楷体" w:eastAsia="楷体" w:cs="楷体"/>
                <w:bCs/>
              </w:rPr>
            </w:pPr>
            <w:r>
              <w:rPr>
                <w:rFonts w:ascii="楷体" w:hAnsi="楷体" w:eastAsia="楷体" w:cs="楷体"/>
                <w:bCs/>
              </w:rPr>
              <w:t>内容</w:t>
            </w:r>
          </w:p>
          <w:p w14:paraId="7181FD92">
            <w:pPr>
              <w:spacing w:line="264" w:lineRule="auto"/>
              <w:jc w:val="center"/>
              <w:rPr>
                <w:rFonts w:ascii="楷体" w:hAnsi="楷体" w:eastAsia="楷体" w:cs="楷体"/>
                <w:bCs/>
              </w:rPr>
            </w:pPr>
            <w:r>
              <w:rPr>
                <w:rFonts w:ascii="楷体" w:hAnsi="楷体" w:eastAsia="楷体" w:cs="楷体"/>
                <w:bCs/>
              </w:rPr>
              <w:t>理解</w:t>
            </w:r>
          </w:p>
        </w:tc>
        <w:tc>
          <w:tcPr>
            <w:tcW w:w="950" w:type="dxa"/>
            <w:shd w:val="clear" w:color="auto" w:fill="auto"/>
            <w:vAlign w:val="center"/>
          </w:tcPr>
          <w:p w14:paraId="0F501BAA">
            <w:pPr>
              <w:pStyle w:val="14"/>
              <w:jc w:val="center"/>
              <w:rPr>
                <w:rFonts w:eastAsia="楷体"/>
              </w:rPr>
            </w:pPr>
            <w:r>
              <w:rPr>
                <w:rFonts w:ascii="楷体" w:hAnsi="楷体" w:eastAsia="楷体" w:cs="楷体"/>
                <w:bCs/>
              </w:rPr>
              <w:t>15</w:t>
            </w:r>
            <w:r>
              <w:rPr>
                <w:rFonts w:hint="eastAsia" w:ascii="楷体" w:hAnsi="楷体" w:eastAsia="楷体" w:cs="楷体"/>
                <w:bCs/>
              </w:rPr>
              <w:t>分</w:t>
            </w:r>
          </w:p>
        </w:tc>
        <w:tc>
          <w:tcPr>
            <w:tcW w:w="5746" w:type="dxa"/>
            <w:tcBorders>
              <w:top w:val="single" w:color="auto" w:sz="2" w:space="0"/>
            </w:tcBorders>
            <w:shd w:val="clear" w:color="auto" w:fill="auto"/>
            <w:vAlign w:val="center"/>
          </w:tcPr>
          <w:p w14:paraId="47B90794">
            <w:pPr>
              <w:pStyle w:val="105"/>
              <w:adjustRightInd w:val="0"/>
              <w:snapToGrid w:val="0"/>
              <w:spacing w:line="312" w:lineRule="auto"/>
              <w:ind w:firstLine="480" w:firstLineChars="200"/>
            </w:pPr>
            <w:r>
              <w:rPr>
                <w:rFonts w:hint="eastAsia"/>
              </w:rPr>
              <w:t>对本项目更新、运行维护思路、原则、特点的理解情况是否清晰透彻；对采购需求中所提出的各项要求理解和说明是否合理，描述可靠性、可维护性及可扩展性的综合评价。</w:t>
            </w:r>
          </w:p>
          <w:p w14:paraId="246452DB">
            <w:pPr>
              <w:pStyle w:val="105"/>
              <w:adjustRightInd w:val="0"/>
              <w:snapToGrid w:val="0"/>
              <w:spacing w:line="312" w:lineRule="auto"/>
              <w:ind w:firstLine="480" w:firstLineChars="200"/>
            </w:pPr>
            <w:r>
              <w:rPr>
                <w:rFonts w:hint="eastAsia"/>
              </w:rPr>
              <w:t>理解全面、清晰透彻，可靠性、可维护性及可扩展性强得</w:t>
            </w:r>
            <w:r>
              <w:rPr>
                <w:rFonts w:hint="eastAsia"/>
                <w:bCs/>
              </w:rPr>
              <w:t>（</w:t>
            </w:r>
            <w:r>
              <w:rPr>
                <w:bCs/>
              </w:rPr>
              <w:t>12</w:t>
            </w:r>
            <w:r>
              <w:rPr>
                <w:rFonts w:hint="eastAsia"/>
                <w:bCs/>
              </w:rPr>
              <w:t>-1</w:t>
            </w:r>
            <w:r>
              <w:rPr>
                <w:bCs/>
              </w:rPr>
              <w:t>5</w:t>
            </w:r>
            <w:r>
              <w:rPr>
                <w:rFonts w:hint="eastAsia"/>
                <w:bCs/>
              </w:rPr>
              <w:t>]</w:t>
            </w:r>
            <w:r>
              <w:rPr>
                <w:rFonts w:hint="eastAsia"/>
              </w:rPr>
              <w:t>分；</w:t>
            </w:r>
          </w:p>
          <w:p w14:paraId="093517BA">
            <w:pPr>
              <w:pStyle w:val="105"/>
              <w:adjustRightInd w:val="0"/>
              <w:snapToGrid w:val="0"/>
              <w:spacing w:line="312" w:lineRule="auto"/>
              <w:ind w:firstLine="480" w:firstLineChars="200"/>
            </w:pPr>
            <w:r>
              <w:rPr>
                <w:rFonts w:hint="eastAsia"/>
              </w:rPr>
              <w:t>理解基本全面、清晰透彻，具有一定</w:t>
            </w:r>
            <w:r>
              <w:rPr>
                <w:rFonts w:hint="eastAsia"/>
                <w:lang w:val="en-US" w:eastAsia="zh-CN"/>
              </w:rPr>
              <w:t>的</w:t>
            </w:r>
            <w:r>
              <w:rPr>
                <w:rFonts w:hint="eastAsia"/>
              </w:rPr>
              <w:t>可靠性、可维护性及可扩展性得</w:t>
            </w:r>
            <w:r>
              <w:rPr>
                <w:rFonts w:hint="eastAsia"/>
                <w:bCs/>
              </w:rPr>
              <w:t>（</w:t>
            </w:r>
            <w:r>
              <w:rPr>
                <w:bCs/>
              </w:rPr>
              <w:t>8</w:t>
            </w:r>
            <w:r>
              <w:rPr>
                <w:rFonts w:hint="eastAsia"/>
                <w:bCs/>
              </w:rPr>
              <w:t>-1</w:t>
            </w:r>
            <w:r>
              <w:rPr>
                <w:bCs/>
              </w:rPr>
              <w:t>2</w:t>
            </w:r>
            <w:r>
              <w:rPr>
                <w:rFonts w:hint="eastAsia"/>
                <w:bCs/>
              </w:rPr>
              <w:t>]</w:t>
            </w:r>
            <w:r>
              <w:rPr>
                <w:rFonts w:hint="eastAsia"/>
              </w:rPr>
              <w:t>分；</w:t>
            </w:r>
          </w:p>
          <w:p w14:paraId="2777C430">
            <w:pPr>
              <w:pStyle w:val="105"/>
              <w:adjustRightInd w:val="0"/>
              <w:snapToGrid w:val="0"/>
              <w:spacing w:line="312" w:lineRule="auto"/>
              <w:ind w:firstLine="480" w:firstLineChars="200"/>
            </w:pPr>
            <w:r>
              <w:rPr>
                <w:rFonts w:hint="eastAsia"/>
              </w:rPr>
              <w:t>有缺项，但理解较清晰，基本满足项目需求的得</w:t>
            </w:r>
            <w:r>
              <w:rPr>
                <w:rFonts w:hint="eastAsia"/>
                <w:bCs/>
              </w:rPr>
              <w:t>（</w:t>
            </w:r>
            <w:r>
              <w:rPr>
                <w:bCs/>
              </w:rPr>
              <w:t>3</w:t>
            </w:r>
            <w:r>
              <w:rPr>
                <w:rFonts w:hint="eastAsia"/>
                <w:bCs/>
              </w:rPr>
              <w:t>-</w:t>
            </w:r>
            <w:r>
              <w:rPr>
                <w:bCs/>
              </w:rPr>
              <w:t>8</w:t>
            </w:r>
            <w:r>
              <w:rPr>
                <w:rFonts w:hint="eastAsia"/>
                <w:bCs/>
              </w:rPr>
              <w:t>]</w:t>
            </w:r>
            <w:r>
              <w:rPr>
                <w:rFonts w:hint="eastAsia"/>
              </w:rPr>
              <w:t>分；</w:t>
            </w:r>
          </w:p>
          <w:p w14:paraId="6DE30FFE">
            <w:pPr>
              <w:pStyle w:val="105"/>
              <w:adjustRightInd w:val="0"/>
              <w:snapToGrid w:val="0"/>
              <w:spacing w:line="312" w:lineRule="auto"/>
              <w:ind w:firstLine="480" w:firstLineChars="200"/>
            </w:pPr>
            <w:r>
              <w:rPr>
                <w:rFonts w:hint="eastAsia"/>
              </w:rPr>
              <w:t>可操作性较差、理解不全面，不满足采购需求的得</w:t>
            </w:r>
            <w:r>
              <w:rPr>
                <w:rFonts w:hint="eastAsia"/>
                <w:bCs/>
              </w:rPr>
              <w:t>[1-3]</w:t>
            </w:r>
            <w:r>
              <w:rPr>
                <w:rFonts w:hint="eastAsia"/>
              </w:rPr>
              <w:t>分；</w:t>
            </w:r>
          </w:p>
          <w:p w14:paraId="2EE0C0F6">
            <w:pPr>
              <w:pStyle w:val="105"/>
              <w:adjustRightInd w:val="0"/>
              <w:snapToGrid w:val="0"/>
              <w:spacing w:line="312" w:lineRule="auto"/>
              <w:ind w:firstLine="480" w:firstLineChars="200"/>
            </w:pPr>
            <w:r>
              <w:rPr>
                <w:rFonts w:hint="eastAsia"/>
              </w:rPr>
              <w:t>未提供本项内容得0 分。</w:t>
            </w:r>
          </w:p>
        </w:tc>
      </w:tr>
      <w:tr w14:paraId="315C9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2CED6E92">
            <w:pPr>
              <w:pStyle w:val="16"/>
              <w:jc w:val="center"/>
            </w:pPr>
          </w:p>
        </w:tc>
        <w:tc>
          <w:tcPr>
            <w:tcW w:w="1054" w:type="dxa"/>
            <w:tcBorders>
              <w:top w:val="single" w:color="auto" w:sz="4" w:space="0"/>
              <w:bottom w:val="single" w:color="auto" w:sz="4" w:space="0"/>
            </w:tcBorders>
            <w:shd w:val="clear" w:color="auto" w:fill="auto"/>
            <w:vAlign w:val="center"/>
          </w:tcPr>
          <w:p w14:paraId="48B967DB">
            <w:pPr>
              <w:spacing w:line="264" w:lineRule="auto"/>
              <w:jc w:val="center"/>
              <w:rPr>
                <w:rFonts w:ascii="楷体" w:hAnsi="楷体" w:eastAsia="楷体" w:cs="楷体"/>
                <w:bCs/>
              </w:rPr>
            </w:pPr>
            <w:r>
              <w:rPr>
                <w:rFonts w:hint="eastAsia" w:ascii="楷体" w:hAnsi="楷体" w:eastAsia="楷体" w:cs="楷体"/>
                <w:bCs/>
              </w:rPr>
              <w:t>更新维护方案</w:t>
            </w:r>
          </w:p>
        </w:tc>
        <w:tc>
          <w:tcPr>
            <w:tcW w:w="950" w:type="dxa"/>
            <w:tcBorders>
              <w:bottom w:val="single" w:color="auto" w:sz="4" w:space="0"/>
            </w:tcBorders>
            <w:shd w:val="clear" w:color="auto" w:fill="auto"/>
            <w:vAlign w:val="center"/>
          </w:tcPr>
          <w:p w14:paraId="1B3DF4F1">
            <w:pPr>
              <w:pStyle w:val="14"/>
              <w:jc w:val="center"/>
              <w:rPr>
                <w:rFonts w:ascii="楷体" w:hAnsi="楷体" w:eastAsia="楷体" w:cs="楷体"/>
                <w:bCs/>
              </w:rPr>
            </w:pPr>
            <w:r>
              <w:rPr>
                <w:rFonts w:ascii="楷体" w:hAnsi="楷体" w:eastAsia="楷体" w:cs="楷体"/>
                <w:bCs/>
              </w:rPr>
              <w:t>20</w:t>
            </w:r>
            <w:r>
              <w:rPr>
                <w:rFonts w:hint="eastAsia" w:ascii="楷体" w:hAnsi="楷体" w:eastAsia="楷体" w:cs="楷体"/>
                <w:bCs/>
              </w:rPr>
              <w:t>分</w:t>
            </w:r>
          </w:p>
        </w:tc>
        <w:tc>
          <w:tcPr>
            <w:tcW w:w="5746" w:type="dxa"/>
            <w:shd w:val="clear" w:color="auto" w:fill="auto"/>
            <w:vAlign w:val="center"/>
          </w:tcPr>
          <w:p w14:paraId="2FAA9122">
            <w:pPr>
              <w:pStyle w:val="105"/>
              <w:adjustRightInd w:val="0"/>
              <w:snapToGrid w:val="0"/>
              <w:spacing w:line="312" w:lineRule="auto"/>
              <w:ind w:firstLine="480" w:firstLineChars="200"/>
            </w:pPr>
            <w:r>
              <w:rPr>
                <w:rFonts w:hint="eastAsia"/>
              </w:rPr>
              <w:t>提供针对本项目的维护方案，内容包括但不限于维护目标、执行标准规范、质量保障措施、技术管理，根据方案的科学性、合理性、针对性综合评审。</w:t>
            </w:r>
          </w:p>
          <w:p w14:paraId="15352D65">
            <w:pPr>
              <w:pStyle w:val="105"/>
              <w:adjustRightInd w:val="0"/>
              <w:snapToGrid w:val="0"/>
              <w:spacing w:line="312" w:lineRule="auto"/>
              <w:ind w:firstLine="480" w:firstLineChars="200"/>
            </w:pPr>
            <w:r>
              <w:rPr>
                <w:rFonts w:hint="eastAsia"/>
              </w:rPr>
              <w:t>方案内容全面、理解透彻且方案的科学性、合理性、针对性、可实施性强，且能够针对具体问题提出具体解决措施得</w:t>
            </w:r>
            <w:r>
              <w:rPr>
                <w:rFonts w:hint="eastAsia"/>
                <w:bCs/>
              </w:rPr>
              <w:t>（</w:t>
            </w:r>
            <w:r>
              <w:rPr>
                <w:bCs/>
              </w:rPr>
              <w:t>17</w:t>
            </w:r>
            <w:r>
              <w:rPr>
                <w:rFonts w:hint="eastAsia"/>
                <w:bCs/>
              </w:rPr>
              <w:t>-</w:t>
            </w:r>
            <w:r>
              <w:rPr>
                <w:bCs/>
              </w:rPr>
              <w:t>20</w:t>
            </w:r>
            <w:r>
              <w:rPr>
                <w:rFonts w:hint="eastAsia"/>
                <w:bCs/>
              </w:rPr>
              <w:t>]</w:t>
            </w:r>
            <w:r>
              <w:rPr>
                <w:rFonts w:hint="eastAsia"/>
              </w:rPr>
              <w:t>分；</w:t>
            </w:r>
          </w:p>
          <w:p w14:paraId="789153CB">
            <w:pPr>
              <w:pStyle w:val="105"/>
              <w:adjustRightInd w:val="0"/>
              <w:snapToGrid w:val="0"/>
              <w:spacing w:line="312" w:lineRule="auto"/>
              <w:ind w:firstLine="480" w:firstLineChars="200"/>
            </w:pPr>
            <w:r>
              <w:rPr>
                <w:rFonts w:hint="eastAsia"/>
              </w:rPr>
              <w:t>方案内容基本全面、科学合理、可操作性强，有一定的可行性，有针对性解释说明且不缺项得</w:t>
            </w:r>
            <w:r>
              <w:rPr>
                <w:rFonts w:hint="eastAsia"/>
                <w:bCs/>
              </w:rPr>
              <w:t>（</w:t>
            </w:r>
            <w:r>
              <w:rPr>
                <w:bCs/>
              </w:rPr>
              <w:t>14</w:t>
            </w:r>
            <w:r>
              <w:rPr>
                <w:rFonts w:hint="eastAsia"/>
                <w:bCs/>
              </w:rPr>
              <w:t>-</w:t>
            </w:r>
            <w:r>
              <w:rPr>
                <w:bCs/>
              </w:rPr>
              <w:t>17</w:t>
            </w:r>
            <w:r>
              <w:rPr>
                <w:rFonts w:hint="eastAsia"/>
                <w:bCs/>
              </w:rPr>
              <w:t>]</w:t>
            </w:r>
            <w:r>
              <w:rPr>
                <w:rFonts w:hint="eastAsia"/>
              </w:rPr>
              <w:t>分；</w:t>
            </w:r>
          </w:p>
          <w:p w14:paraId="43CAB44B">
            <w:pPr>
              <w:pStyle w:val="105"/>
              <w:adjustRightInd w:val="0"/>
              <w:snapToGrid w:val="0"/>
              <w:spacing w:line="312" w:lineRule="auto"/>
              <w:ind w:firstLine="480" w:firstLineChars="200"/>
            </w:pPr>
            <w:r>
              <w:rPr>
                <w:rFonts w:hint="eastAsia"/>
              </w:rPr>
              <w:t>方案基本合理、具有可操作性，存在不确定因素，有针对性解释说明但缺项得</w:t>
            </w:r>
            <w:r>
              <w:rPr>
                <w:rFonts w:hint="eastAsia"/>
                <w:bCs/>
              </w:rPr>
              <w:t>（</w:t>
            </w:r>
            <w:r>
              <w:rPr>
                <w:bCs/>
              </w:rPr>
              <w:t>10</w:t>
            </w:r>
            <w:r>
              <w:rPr>
                <w:rFonts w:hint="eastAsia"/>
                <w:bCs/>
              </w:rPr>
              <w:t>-</w:t>
            </w:r>
            <w:r>
              <w:rPr>
                <w:bCs/>
              </w:rPr>
              <w:t>14</w:t>
            </w:r>
            <w:r>
              <w:rPr>
                <w:rFonts w:hint="eastAsia"/>
                <w:bCs/>
              </w:rPr>
              <w:t>]</w:t>
            </w:r>
            <w:r>
              <w:rPr>
                <w:rFonts w:hint="eastAsia"/>
              </w:rPr>
              <w:t>分；</w:t>
            </w:r>
          </w:p>
          <w:p w14:paraId="1131999A">
            <w:pPr>
              <w:pStyle w:val="105"/>
              <w:adjustRightInd w:val="0"/>
              <w:snapToGrid w:val="0"/>
              <w:spacing w:line="312" w:lineRule="auto"/>
              <w:ind w:firstLine="480" w:firstLineChars="200"/>
            </w:pPr>
            <w:r>
              <w:rPr>
                <w:rFonts w:hint="eastAsia"/>
              </w:rPr>
              <w:t>方案不够合理、可操作性不强，有解释说明但缺项得</w:t>
            </w:r>
            <w:r>
              <w:rPr>
                <w:rFonts w:hint="eastAsia"/>
                <w:bCs/>
              </w:rPr>
              <w:t>（</w:t>
            </w:r>
            <w:r>
              <w:rPr>
                <w:bCs/>
              </w:rPr>
              <w:t>6</w:t>
            </w:r>
            <w:r>
              <w:rPr>
                <w:rFonts w:hint="eastAsia"/>
                <w:bCs/>
              </w:rPr>
              <w:t>-</w:t>
            </w:r>
            <w:r>
              <w:rPr>
                <w:bCs/>
              </w:rPr>
              <w:t>10</w:t>
            </w:r>
            <w:r>
              <w:rPr>
                <w:rFonts w:hint="eastAsia"/>
                <w:bCs/>
              </w:rPr>
              <w:t>]</w:t>
            </w:r>
            <w:r>
              <w:rPr>
                <w:rFonts w:hint="eastAsia"/>
              </w:rPr>
              <w:t xml:space="preserve"> 分；</w:t>
            </w:r>
          </w:p>
          <w:p w14:paraId="35FF5ECF">
            <w:pPr>
              <w:pStyle w:val="105"/>
              <w:adjustRightInd w:val="0"/>
              <w:snapToGrid w:val="0"/>
              <w:spacing w:line="312" w:lineRule="auto"/>
              <w:ind w:firstLine="480" w:firstLineChars="200"/>
            </w:pPr>
            <w:r>
              <w:rPr>
                <w:rFonts w:hint="eastAsia"/>
              </w:rPr>
              <w:t>方案存在漏项较多、可操作性差，存在缺项得[</w:t>
            </w:r>
            <w:r>
              <w:rPr>
                <w:bCs/>
              </w:rPr>
              <w:t>1</w:t>
            </w:r>
            <w:r>
              <w:rPr>
                <w:rFonts w:hint="eastAsia"/>
                <w:bCs/>
              </w:rPr>
              <w:t>-</w:t>
            </w:r>
            <w:r>
              <w:rPr>
                <w:bCs/>
              </w:rPr>
              <w:t>6</w:t>
            </w:r>
            <w:r>
              <w:rPr>
                <w:rFonts w:hint="eastAsia"/>
                <w:bCs/>
              </w:rPr>
              <w:t>]</w:t>
            </w:r>
            <w:r>
              <w:rPr>
                <w:rFonts w:hint="eastAsia"/>
              </w:rPr>
              <w:t>分</w:t>
            </w:r>
            <w:r>
              <w:rPr>
                <w:rFonts w:hint="eastAsia"/>
                <w:bCs/>
              </w:rPr>
              <w:t>；</w:t>
            </w:r>
          </w:p>
          <w:p w14:paraId="476B63D2">
            <w:pPr>
              <w:pStyle w:val="105"/>
              <w:adjustRightInd w:val="0"/>
              <w:snapToGrid w:val="0"/>
              <w:spacing w:line="312" w:lineRule="auto"/>
              <w:ind w:firstLine="480" w:firstLineChars="200"/>
              <w:rPr>
                <w:bCs/>
              </w:rPr>
            </w:pPr>
            <w:r>
              <w:rPr>
                <w:rFonts w:hint="eastAsia"/>
              </w:rPr>
              <w:t>未提供相关内容得0分。</w:t>
            </w:r>
          </w:p>
        </w:tc>
      </w:tr>
      <w:tr w14:paraId="105246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79D865A4">
            <w:pPr>
              <w:pStyle w:val="16"/>
              <w:rPr>
                <w:rFonts w:ascii="楷体" w:hAnsi="楷体" w:eastAsia="楷体" w:cs="楷体"/>
                <w:bCs/>
                <w:sz w:val="24"/>
              </w:rPr>
            </w:pPr>
          </w:p>
        </w:tc>
        <w:tc>
          <w:tcPr>
            <w:tcW w:w="1054" w:type="dxa"/>
            <w:tcBorders>
              <w:top w:val="single" w:color="auto" w:sz="4" w:space="0"/>
              <w:bottom w:val="single" w:color="auto" w:sz="4" w:space="0"/>
            </w:tcBorders>
            <w:shd w:val="clear" w:color="auto" w:fill="auto"/>
            <w:vAlign w:val="center"/>
          </w:tcPr>
          <w:p w14:paraId="06E06EB7">
            <w:pPr>
              <w:spacing w:line="264" w:lineRule="auto"/>
              <w:jc w:val="center"/>
              <w:rPr>
                <w:rFonts w:ascii="楷体" w:hAnsi="楷体" w:eastAsia="楷体" w:cs="楷体"/>
                <w:bCs/>
              </w:rPr>
            </w:pPr>
            <w:r>
              <w:rPr>
                <w:rFonts w:hint="eastAsia" w:ascii="楷体" w:hAnsi="楷体" w:eastAsia="楷体" w:cs="楷体"/>
                <w:bCs/>
              </w:rPr>
              <w:t>应急</w:t>
            </w:r>
          </w:p>
          <w:p w14:paraId="13E3C800">
            <w:pPr>
              <w:spacing w:line="264" w:lineRule="auto"/>
              <w:jc w:val="center"/>
              <w:rPr>
                <w:rFonts w:ascii="楷体" w:hAnsi="楷体" w:eastAsia="楷体" w:cs="楷体"/>
                <w:bCs/>
              </w:rPr>
            </w:pPr>
            <w:r>
              <w:rPr>
                <w:rFonts w:hint="eastAsia" w:ascii="楷体" w:hAnsi="楷体" w:eastAsia="楷体" w:cs="楷体"/>
                <w:bCs/>
              </w:rPr>
              <w:t>方案</w:t>
            </w:r>
          </w:p>
        </w:tc>
        <w:tc>
          <w:tcPr>
            <w:tcW w:w="950" w:type="dxa"/>
            <w:tcBorders>
              <w:top w:val="single" w:color="auto" w:sz="4" w:space="0"/>
              <w:bottom w:val="single" w:color="auto" w:sz="4" w:space="0"/>
            </w:tcBorders>
            <w:shd w:val="clear" w:color="auto" w:fill="auto"/>
            <w:vAlign w:val="center"/>
          </w:tcPr>
          <w:p w14:paraId="5E34AD69">
            <w:pPr>
              <w:widowControl w:val="0"/>
              <w:jc w:val="center"/>
              <w:rPr>
                <w:rFonts w:ascii="楷体" w:hAnsi="楷体" w:eastAsia="楷体" w:cs="楷体"/>
                <w:bCs/>
              </w:rPr>
            </w:pPr>
            <w:r>
              <w:rPr>
                <w:rFonts w:hint="eastAsia" w:ascii="楷体" w:hAnsi="楷体" w:eastAsia="楷体" w:cs="楷体"/>
                <w:bCs/>
              </w:rPr>
              <w:t>10分</w:t>
            </w:r>
          </w:p>
        </w:tc>
        <w:tc>
          <w:tcPr>
            <w:tcW w:w="5746" w:type="dxa"/>
            <w:shd w:val="clear" w:color="auto" w:fill="auto"/>
            <w:vAlign w:val="center"/>
          </w:tcPr>
          <w:p w14:paraId="42851EA0">
            <w:pPr>
              <w:pStyle w:val="105"/>
              <w:adjustRightInd w:val="0"/>
              <w:snapToGrid w:val="0"/>
              <w:spacing w:line="312" w:lineRule="auto"/>
              <w:ind w:firstLine="480" w:firstLineChars="200"/>
            </w:pPr>
            <w:r>
              <w:rPr>
                <w:rFonts w:hint="eastAsia"/>
              </w:rPr>
              <w:t>根据本项目采购需求，制定维护应急方案（包括但不限于应急情况详述、应急工作流程、应急解决方案）。</w:t>
            </w:r>
          </w:p>
          <w:p w14:paraId="1ADC6E20">
            <w:pPr>
              <w:pStyle w:val="105"/>
              <w:adjustRightInd w:val="0"/>
              <w:snapToGrid w:val="0"/>
              <w:spacing w:line="312" w:lineRule="auto"/>
              <w:ind w:firstLine="480" w:firstLineChars="200"/>
            </w:pPr>
            <w:r>
              <w:rPr>
                <w:rFonts w:hint="eastAsia"/>
              </w:rPr>
              <w:t xml:space="preserve">维护应急方案内容完整、详细，可操作性强得 </w:t>
            </w:r>
            <w:r>
              <w:rPr>
                <w:rFonts w:hint="eastAsia"/>
                <w:bCs/>
              </w:rPr>
              <w:t>（</w:t>
            </w:r>
            <w:r>
              <w:rPr>
                <w:bCs/>
              </w:rPr>
              <w:t>7</w:t>
            </w:r>
            <w:r>
              <w:rPr>
                <w:rFonts w:hint="eastAsia"/>
                <w:bCs/>
              </w:rPr>
              <w:t>-</w:t>
            </w:r>
            <w:r>
              <w:rPr>
                <w:bCs/>
              </w:rPr>
              <w:t>10</w:t>
            </w:r>
            <w:r>
              <w:rPr>
                <w:rFonts w:hint="eastAsia"/>
                <w:bCs/>
              </w:rPr>
              <w:t>]</w:t>
            </w:r>
            <w:r>
              <w:rPr>
                <w:rFonts w:hint="eastAsia"/>
              </w:rPr>
              <w:t>分；</w:t>
            </w:r>
          </w:p>
          <w:p w14:paraId="27DDD4B8">
            <w:pPr>
              <w:pStyle w:val="105"/>
              <w:adjustRightInd w:val="0"/>
              <w:snapToGrid w:val="0"/>
              <w:spacing w:line="312" w:lineRule="auto"/>
              <w:ind w:firstLine="480" w:firstLineChars="200"/>
            </w:pPr>
            <w:r>
              <w:rPr>
                <w:rFonts w:hint="eastAsia"/>
              </w:rPr>
              <w:t>维护应急方案内容基本完整，具有一定可操作性得</w:t>
            </w:r>
            <w:r>
              <w:rPr>
                <w:rFonts w:hint="eastAsia"/>
                <w:bCs/>
              </w:rPr>
              <w:t>（</w:t>
            </w:r>
            <w:r>
              <w:rPr>
                <w:bCs/>
              </w:rPr>
              <w:t>4</w:t>
            </w:r>
            <w:r>
              <w:rPr>
                <w:rFonts w:hint="eastAsia"/>
                <w:bCs/>
              </w:rPr>
              <w:t>-</w:t>
            </w:r>
            <w:r>
              <w:rPr>
                <w:bCs/>
              </w:rPr>
              <w:t>7</w:t>
            </w:r>
            <w:r>
              <w:rPr>
                <w:rFonts w:hint="eastAsia"/>
                <w:bCs/>
              </w:rPr>
              <w:t>]</w:t>
            </w:r>
            <w:r>
              <w:rPr>
                <w:rFonts w:hint="eastAsia"/>
              </w:rPr>
              <w:t>分</w:t>
            </w:r>
            <w:r>
              <w:rPr>
                <w:rFonts w:hint="eastAsia"/>
                <w:bCs/>
              </w:rPr>
              <w:t>；</w:t>
            </w:r>
          </w:p>
          <w:p w14:paraId="54A17596">
            <w:pPr>
              <w:pStyle w:val="105"/>
              <w:adjustRightInd w:val="0"/>
              <w:snapToGrid w:val="0"/>
              <w:spacing w:line="312" w:lineRule="auto"/>
              <w:ind w:firstLine="480" w:firstLineChars="200"/>
            </w:pPr>
            <w:r>
              <w:rPr>
                <w:rFonts w:hint="eastAsia"/>
              </w:rPr>
              <w:t>维护应急方案有缺项，方案内容简略，可操作性不强得[</w:t>
            </w:r>
            <w:r>
              <w:rPr>
                <w:bCs/>
              </w:rPr>
              <w:t>1</w:t>
            </w:r>
            <w:r>
              <w:rPr>
                <w:rFonts w:hint="eastAsia"/>
                <w:bCs/>
              </w:rPr>
              <w:t>-</w:t>
            </w:r>
            <w:r>
              <w:rPr>
                <w:bCs/>
              </w:rPr>
              <w:t>4</w:t>
            </w:r>
            <w:r>
              <w:rPr>
                <w:rFonts w:hint="eastAsia"/>
                <w:bCs/>
              </w:rPr>
              <w:t>]</w:t>
            </w:r>
            <w:r>
              <w:rPr>
                <w:rFonts w:hint="eastAsia"/>
              </w:rPr>
              <w:t>分</w:t>
            </w:r>
            <w:r>
              <w:rPr>
                <w:rFonts w:hint="eastAsia"/>
                <w:bCs/>
              </w:rPr>
              <w:t>；</w:t>
            </w:r>
          </w:p>
          <w:p w14:paraId="2B0F3A31">
            <w:pPr>
              <w:pStyle w:val="105"/>
              <w:adjustRightInd w:val="0"/>
              <w:snapToGrid w:val="0"/>
              <w:spacing w:line="312" w:lineRule="auto"/>
              <w:ind w:firstLine="480" w:firstLineChars="200"/>
            </w:pPr>
            <w:r>
              <w:rPr>
                <w:rFonts w:hint="eastAsia"/>
              </w:rPr>
              <w:t>未提供应急方案得0分。</w:t>
            </w:r>
          </w:p>
        </w:tc>
      </w:tr>
      <w:tr w14:paraId="1952B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04D5E4A6">
            <w:pPr>
              <w:spacing w:line="264" w:lineRule="auto"/>
              <w:jc w:val="center"/>
              <w:rPr>
                <w:rFonts w:ascii="楷体" w:hAnsi="楷体" w:eastAsia="楷体" w:cs="楷体"/>
                <w:bCs/>
              </w:rPr>
            </w:pPr>
          </w:p>
        </w:tc>
        <w:tc>
          <w:tcPr>
            <w:tcW w:w="1054" w:type="dxa"/>
            <w:tcBorders>
              <w:top w:val="single" w:color="auto" w:sz="4" w:space="0"/>
              <w:bottom w:val="single" w:color="auto" w:sz="4" w:space="0"/>
            </w:tcBorders>
            <w:shd w:val="clear" w:color="auto" w:fill="auto"/>
            <w:vAlign w:val="center"/>
          </w:tcPr>
          <w:p w14:paraId="710D0D94">
            <w:pPr>
              <w:spacing w:line="264" w:lineRule="auto"/>
              <w:jc w:val="center"/>
              <w:rPr>
                <w:rFonts w:ascii="楷体" w:hAnsi="楷体" w:eastAsia="楷体" w:cs="楷体"/>
                <w:bCs/>
              </w:rPr>
            </w:pPr>
            <w:r>
              <w:rPr>
                <w:rFonts w:hint="eastAsia" w:ascii="楷体" w:hAnsi="楷体" w:eastAsia="楷体" w:cs="楷体"/>
                <w:bCs/>
              </w:rPr>
              <w:t>保密</w:t>
            </w:r>
          </w:p>
          <w:p w14:paraId="4E1E4871">
            <w:pPr>
              <w:spacing w:line="264" w:lineRule="auto"/>
              <w:jc w:val="center"/>
              <w:rPr>
                <w:rFonts w:ascii="楷体" w:hAnsi="楷体" w:eastAsia="楷体" w:cs="楷体"/>
                <w:bCs/>
              </w:rPr>
            </w:pPr>
            <w:r>
              <w:rPr>
                <w:rFonts w:hint="eastAsia" w:ascii="楷体" w:hAnsi="楷体" w:eastAsia="楷体" w:cs="楷体"/>
                <w:bCs/>
              </w:rPr>
              <w:t>措施</w:t>
            </w:r>
          </w:p>
        </w:tc>
        <w:tc>
          <w:tcPr>
            <w:tcW w:w="950" w:type="dxa"/>
            <w:tcBorders>
              <w:top w:val="single" w:color="auto" w:sz="4" w:space="0"/>
              <w:bottom w:val="single" w:color="auto" w:sz="4" w:space="0"/>
            </w:tcBorders>
            <w:shd w:val="clear" w:color="auto" w:fill="auto"/>
            <w:vAlign w:val="center"/>
          </w:tcPr>
          <w:p w14:paraId="5F0CE4EF">
            <w:pPr>
              <w:pStyle w:val="16"/>
              <w:jc w:val="center"/>
            </w:pPr>
            <w:r>
              <w:rPr>
                <w:rFonts w:hint="eastAsia" w:ascii="楷体" w:hAnsi="楷体" w:eastAsia="楷体" w:cs="楷体"/>
                <w:bCs/>
                <w:sz w:val="24"/>
              </w:rPr>
              <w:t>10分</w:t>
            </w:r>
          </w:p>
        </w:tc>
        <w:tc>
          <w:tcPr>
            <w:tcW w:w="5746" w:type="dxa"/>
            <w:shd w:val="clear" w:color="auto" w:fill="auto"/>
            <w:vAlign w:val="center"/>
          </w:tcPr>
          <w:p w14:paraId="206ECA42">
            <w:pPr>
              <w:pStyle w:val="105"/>
              <w:adjustRightInd w:val="0"/>
              <w:snapToGrid w:val="0"/>
              <w:spacing w:line="312" w:lineRule="auto"/>
              <w:ind w:firstLine="480" w:firstLineChars="200"/>
            </w:pPr>
            <w:r>
              <w:rPr>
                <w:rFonts w:hint="eastAsia"/>
              </w:rPr>
              <w:t>提供本项目的安全保密措施，加强全程安全保密控制，内容包括但不限于相应安防手段、数据安全保密管理、信息保密管理、保密承诺。</w:t>
            </w:r>
          </w:p>
          <w:p w14:paraId="05E8E510">
            <w:pPr>
              <w:pStyle w:val="105"/>
              <w:adjustRightInd w:val="0"/>
              <w:snapToGrid w:val="0"/>
              <w:spacing w:line="312" w:lineRule="auto"/>
              <w:ind w:firstLine="480" w:firstLineChars="200"/>
            </w:pPr>
            <w:r>
              <w:rPr>
                <w:rFonts w:hint="eastAsia"/>
              </w:rPr>
              <w:t>安全保密措施完整，严密性、可靠性、可操作性强得</w:t>
            </w:r>
            <w:r>
              <w:rPr>
                <w:rFonts w:hint="eastAsia"/>
                <w:bCs/>
              </w:rPr>
              <w:t>（</w:t>
            </w:r>
            <w:r>
              <w:rPr>
                <w:bCs/>
              </w:rPr>
              <w:t>7</w:t>
            </w:r>
            <w:r>
              <w:rPr>
                <w:rFonts w:hint="eastAsia"/>
                <w:bCs/>
              </w:rPr>
              <w:t>-</w:t>
            </w:r>
            <w:r>
              <w:rPr>
                <w:bCs/>
              </w:rPr>
              <w:t>10</w:t>
            </w:r>
            <w:r>
              <w:rPr>
                <w:rFonts w:hint="eastAsia"/>
                <w:bCs/>
              </w:rPr>
              <w:t>]</w:t>
            </w:r>
            <w:r>
              <w:rPr>
                <w:rFonts w:hint="eastAsia"/>
              </w:rPr>
              <w:t>分；</w:t>
            </w:r>
          </w:p>
          <w:p w14:paraId="162E4E00">
            <w:pPr>
              <w:pStyle w:val="105"/>
              <w:adjustRightInd w:val="0"/>
              <w:snapToGrid w:val="0"/>
              <w:spacing w:line="312" w:lineRule="auto"/>
              <w:ind w:firstLine="480" w:firstLineChars="200"/>
            </w:pPr>
            <w:r>
              <w:rPr>
                <w:rFonts w:hint="eastAsia"/>
              </w:rPr>
              <w:t>安全保密措施基本完整，严密性、可靠性、可操作性一般得</w:t>
            </w:r>
            <w:r>
              <w:rPr>
                <w:rFonts w:hint="eastAsia"/>
                <w:bCs/>
              </w:rPr>
              <w:t>（</w:t>
            </w:r>
            <w:r>
              <w:rPr>
                <w:bCs/>
              </w:rPr>
              <w:t>4</w:t>
            </w:r>
            <w:r>
              <w:rPr>
                <w:rFonts w:hint="eastAsia"/>
                <w:bCs/>
              </w:rPr>
              <w:t>-</w:t>
            </w:r>
            <w:r>
              <w:rPr>
                <w:bCs/>
              </w:rPr>
              <w:t>7</w:t>
            </w:r>
            <w:r>
              <w:rPr>
                <w:rFonts w:hint="eastAsia"/>
                <w:bCs/>
              </w:rPr>
              <w:t>]</w:t>
            </w:r>
            <w:r>
              <w:rPr>
                <w:rFonts w:hint="eastAsia"/>
              </w:rPr>
              <w:t>分；</w:t>
            </w:r>
          </w:p>
          <w:p w14:paraId="6B810724">
            <w:pPr>
              <w:pStyle w:val="105"/>
              <w:adjustRightInd w:val="0"/>
              <w:snapToGrid w:val="0"/>
              <w:spacing w:line="312" w:lineRule="auto"/>
              <w:ind w:firstLine="480" w:firstLineChars="200"/>
            </w:pPr>
            <w:r>
              <w:rPr>
                <w:rFonts w:hint="eastAsia"/>
              </w:rPr>
              <w:t>安全保密措施有缺项，方案空泛、无实质性内容得[</w:t>
            </w:r>
            <w:r>
              <w:rPr>
                <w:bCs/>
              </w:rPr>
              <w:t>1</w:t>
            </w:r>
            <w:r>
              <w:rPr>
                <w:rFonts w:hint="eastAsia"/>
                <w:bCs/>
              </w:rPr>
              <w:t>-</w:t>
            </w:r>
            <w:r>
              <w:rPr>
                <w:bCs/>
              </w:rPr>
              <w:t>4</w:t>
            </w:r>
            <w:r>
              <w:rPr>
                <w:rFonts w:hint="eastAsia"/>
                <w:bCs/>
              </w:rPr>
              <w:t>]</w:t>
            </w:r>
            <w:r>
              <w:rPr>
                <w:rFonts w:hint="eastAsia"/>
              </w:rPr>
              <w:t>分；</w:t>
            </w:r>
          </w:p>
          <w:p w14:paraId="315BF7B3">
            <w:pPr>
              <w:pStyle w:val="105"/>
              <w:adjustRightInd w:val="0"/>
              <w:snapToGrid w:val="0"/>
              <w:spacing w:line="312" w:lineRule="auto"/>
              <w:ind w:firstLine="480" w:firstLineChars="200"/>
              <w:rPr>
                <w:bCs/>
              </w:rPr>
            </w:pPr>
            <w:r>
              <w:rPr>
                <w:rFonts w:hint="eastAsia"/>
              </w:rPr>
              <w:t>未提供安全保密措施得0分。</w:t>
            </w:r>
          </w:p>
        </w:tc>
      </w:tr>
      <w:tr w14:paraId="2E1A48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72807C48">
            <w:pPr>
              <w:spacing w:line="264" w:lineRule="auto"/>
              <w:jc w:val="center"/>
              <w:rPr>
                <w:rFonts w:ascii="楷体" w:hAnsi="楷体" w:eastAsia="楷体" w:cs="楷体"/>
                <w:bCs/>
              </w:rPr>
            </w:pPr>
            <w:r>
              <w:rPr>
                <w:rFonts w:hint="eastAsia" w:ascii="楷体" w:hAnsi="楷体" w:eastAsia="楷体" w:cs="楷体"/>
                <w:bCs/>
              </w:rPr>
              <w:t>项目保障</w:t>
            </w:r>
          </w:p>
          <w:p w14:paraId="46CFAC9E">
            <w:pPr>
              <w:pStyle w:val="16"/>
              <w:jc w:val="center"/>
            </w:pPr>
            <w:r>
              <w:rPr>
                <w:rFonts w:hint="eastAsia" w:ascii="楷体" w:hAnsi="楷体" w:eastAsia="楷体" w:cs="楷体"/>
                <w:bCs/>
                <w:sz w:val="24"/>
              </w:rPr>
              <w:t>25分</w:t>
            </w:r>
          </w:p>
        </w:tc>
        <w:tc>
          <w:tcPr>
            <w:tcW w:w="1054" w:type="dxa"/>
            <w:tcBorders>
              <w:bottom w:val="single" w:color="auto" w:sz="4" w:space="0"/>
            </w:tcBorders>
            <w:shd w:val="clear" w:color="auto" w:fill="auto"/>
            <w:vAlign w:val="center"/>
          </w:tcPr>
          <w:p w14:paraId="041A7FEE">
            <w:pPr>
              <w:spacing w:line="264" w:lineRule="auto"/>
              <w:jc w:val="center"/>
              <w:rPr>
                <w:rFonts w:ascii="楷体" w:hAnsi="楷体" w:eastAsia="楷体" w:cs="楷体"/>
                <w:bCs/>
              </w:rPr>
            </w:pPr>
            <w:r>
              <w:rPr>
                <w:rFonts w:hint="eastAsia" w:ascii="楷体" w:hAnsi="楷体" w:eastAsia="楷体" w:cs="楷体"/>
                <w:bCs/>
              </w:rPr>
              <w:t>人员</w:t>
            </w:r>
          </w:p>
          <w:p w14:paraId="516CB597">
            <w:pPr>
              <w:spacing w:line="264" w:lineRule="auto"/>
              <w:jc w:val="center"/>
              <w:rPr>
                <w:rFonts w:ascii="楷体" w:hAnsi="楷体" w:eastAsia="楷体" w:cs="楷体"/>
                <w:bCs/>
              </w:rPr>
            </w:pPr>
            <w:r>
              <w:rPr>
                <w:rFonts w:hint="eastAsia" w:ascii="楷体" w:hAnsi="楷体" w:eastAsia="楷体" w:cs="楷体"/>
                <w:bCs/>
              </w:rPr>
              <w:t>配备</w:t>
            </w:r>
          </w:p>
        </w:tc>
        <w:tc>
          <w:tcPr>
            <w:tcW w:w="950" w:type="dxa"/>
            <w:tcBorders>
              <w:bottom w:val="single" w:color="auto" w:sz="4" w:space="0"/>
            </w:tcBorders>
            <w:shd w:val="clear" w:color="auto" w:fill="auto"/>
            <w:vAlign w:val="center"/>
          </w:tcPr>
          <w:p w14:paraId="3E2D277A">
            <w:pPr>
              <w:spacing w:line="264" w:lineRule="auto"/>
              <w:jc w:val="center"/>
              <w:rPr>
                <w:rFonts w:ascii="楷体" w:hAnsi="楷体" w:eastAsia="楷体" w:cs="楷体"/>
                <w:bCs/>
              </w:rPr>
            </w:pPr>
            <w:r>
              <w:rPr>
                <w:rFonts w:hint="eastAsia" w:ascii="楷体" w:hAnsi="楷体" w:eastAsia="楷体" w:cs="楷体"/>
                <w:bCs/>
              </w:rPr>
              <w:t>15分</w:t>
            </w:r>
          </w:p>
        </w:tc>
        <w:tc>
          <w:tcPr>
            <w:tcW w:w="5746" w:type="dxa"/>
            <w:shd w:val="clear" w:color="auto" w:fill="auto"/>
            <w:vAlign w:val="center"/>
          </w:tcPr>
          <w:p w14:paraId="094E429B">
            <w:pPr>
              <w:pStyle w:val="105"/>
              <w:adjustRightInd w:val="0"/>
              <w:snapToGrid w:val="0"/>
              <w:spacing w:line="312" w:lineRule="auto"/>
              <w:ind w:firstLine="480" w:firstLineChars="200"/>
              <w:rPr>
                <w:b/>
                <w:bCs/>
              </w:rPr>
            </w:pPr>
            <w:r>
              <w:rPr>
                <w:rFonts w:hint="eastAsia"/>
                <w:b/>
                <w:bCs/>
                <w:lang w:val="en-US" w:eastAsia="zh-CN"/>
              </w:rPr>
              <w:t>1.</w:t>
            </w:r>
            <w:r>
              <w:rPr>
                <w:rFonts w:hint="eastAsia"/>
                <w:b/>
                <w:bCs/>
              </w:rPr>
              <w:t>项目负责人资格情况</w:t>
            </w:r>
          </w:p>
          <w:p w14:paraId="3DD54C01">
            <w:pPr>
              <w:pStyle w:val="105"/>
              <w:adjustRightInd w:val="0"/>
              <w:snapToGrid w:val="0"/>
              <w:spacing w:line="312" w:lineRule="auto"/>
              <w:ind w:firstLine="480" w:firstLineChars="200"/>
            </w:pPr>
            <w:r>
              <w:rPr>
                <w:rFonts w:hint="eastAsia"/>
              </w:rPr>
              <w:t>项目负责人具有测绘类或地理信息类专业高级工程师(正高级)职称，且同时具备注册测绘师资格证书得 6 分；具有测绘类专业高级工程师(副高级)或注册测绘师资格证书得 3 分；不具备不得分。</w:t>
            </w:r>
          </w:p>
          <w:p w14:paraId="618CC089">
            <w:pPr>
              <w:pStyle w:val="105"/>
              <w:adjustRightInd w:val="0"/>
              <w:snapToGrid w:val="0"/>
              <w:spacing w:line="312" w:lineRule="auto"/>
              <w:ind w:firstLine="480" w:firstLineChars="200"/>
            </w:pPr>
            <w:r>
              <w:rPr>
                <w:rFonts w:hint="eastAsia"/>
              </w:rPr>
              <w:t>备注：本项满分 6 分，要求在投标文件中提供相关资格证书、职称证开标前6个月内任意一月的社保证明复印件并加盖投标人公章，未按要求提供不得分。</w:t>
            </w:r>
          </w:p>
          <w:p w14:paraId="2226881B">
            <w:pPr>
              <w:pStyle w:val="105"/>
              <w:adjustRightInd w:val="0"/>
              <w:snapToGrid w:val="0"/>
              <w:spacing w:line="312" w:lineRule="auto"/>
              <w:ind w:firstLine="480" w:firstLineChars="200"/>
              <w:rPr>
                <w:b/>
                <w:bCs/>
              </w:rPr>
            </w:pPr>
            <w:r>
              <w:rPr>
                <w:rFonts w:hint="eastAsia"/>
                <w:b/>
                <w:bCs/>
                <w:lang w:val="en-US" w:eastAsia="zh-CN"/>
              </w:rPr>
              <w:t>2.</w:t>
            </w:r>
            <w:r>
              <w:rPr>
                <w:rFonts w:hint="eastAsia"/>
                <w:b/>
                <w:bCs/>
              </w:rPr>
              <w:t>其他技术人员资格情况（除项目负责人外）</w:t>
            </w:r>
          </w:p>
          <w:p w14:paraId="342E9BBB">
            <w:pPr>
              <w:pStyle w:val="105"/>
              <w:adjustRightInd w:val="0"/>
              <w:snapToGrid w:val="0"/>
              <w:spacing w:line="312" w:lineRule="auto"/>
              <w:ind w:firstLine="480" w:firstLineChars="200"/>
            </w:pPr>
            <w:r>
              <w:rPr>
                <w:rFonts w:hint="eastAsia"/>
              </w:rPr>
              <w:t>拟投入本项目的其他技术人员具备测绘类专业中级及以上职称，其中高级职称</w:t>
            </w:r>
            <w:r>
              <w:rPr>
                <w:rFonts w:hint="eastAsia"/>
                <w:lang w:val="en-US" w:eastAsia="zh-CN"/>
              </w:rPr>
              <w:t>每人</w:t>
            </w:r>
            <w:r>
              <w:rPr>
                <w:rFonts w:hint="eastAsia"/>
              </w:rPr>
              <w:t>得 2 分，中级职称</w:t>
            </w:r>
            <w:r>
              <w:rPr>
                <w:rFonts w:hint="eastAsia"/>
                <w:lang w:val="en-US" w:eastAsia="zh-CN"/>
              </w:rPr>
              <w:t>每人</w:t>
            </w:r>
            <w:r>
              <w:rPr>
                <w:rFonts w:hint="eastAsia"/>
              </w:rPr>
              <w:t>得 1 分，满分 9 分。</w:t>
            </w:r>
          </w:p>
          <w:p w14:paraId="24A1549F">
            <w:pPr>
              <w:pStyle w:val="105"/>
              <w:adjustRightInd w:val="0"/>
              <w:snapToGrid w:val="0"/>
              <w:spacing w:line="312" w:lineRule="auto"/>
              <w:ind w:firstLine="480" w:firstLineChars="200"/>
            </w:pPr>
            <w:r>
              <w:rPr>
                <w:rFonts w:hint="eastAsia"/>
              </w:rPr>
              <w:t>备注：要求在投标文件中提供相关职称证书、开标前6个月内任意一月的社保证明复印件并加盖投标人公章，未按要求提供不得分。</w:t>
            </w:r>
          </w:p>
        </w:tc>
      </w:tr>
      <w:tr w14:paraId="067B9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5A4635AF">
            <w:pPr>
              <w:pStyle w:val="16"/>
              <w:jc w:val="center"/>
            </w:pPr>
          </w:p>
        </w:tc>
        <w:tc>
          <w:tcPr>
            <w:tcW w:w="1054" w:type="dxa"/>
            <w:tcBorders>
              <w:bottom w:val="single" w:color="auto" w:sz="4" w:space="0"/>
            </w:tcBorders>
            <w:shd w:val="clear" w:color="auto" w:fill="auto"/>
            <w:vAlign w:val="center"/>
          </w:tcPr>
          <w:p w14:paraId="23FD1D1B">
            <w:pPr>
              <w:spacing w:line="264" w:lineRule="auto"/>
              <w:jc w:val="center"/>
              <w:rPr>
                <w:rFonts w:ascii="楷体" w:hAnsi="楷体" w:eastAsia="楷体" w:cs="楷体"/>
                <w:bCs/>
              </w:rPr>
            </w:pPr>
            <w:r>
              <w:rPr>
                <w:rFonts w:hint="eastAsia" w:ascii="楷体" w:hAnsi="楷体" w:eastAsia="楷体" w:cs="楷体"/>
                <w:bCs/>
              </w:rPr>
              <w:t>售后</w:t>
            </w:r>
          </w:p>
          <w:p w14:paraId="7025D2C5">
            <w:pPr>
              <w:spacing w:line="264" w:lineRule="auto"/>
              <w:jc w:val="center"/>
              <w:rPr>
                <w:rFonts w:ascii="楷体" w:hAnsi="楷体" w:eastAsia="楷体" w:cs="楷体"/>
                <w:bCs/>
              </w:rPr>
            </w:pPr>
            <w:r>
              <w:rPr>
                <w:rFonts w:hint="eastAsia" w:ascii="楷体" w:hAnsi="楷体" w:eastAsia="楷体" w:cs="楷体"/>
                <w:bCs/>
              </w:rPr>
              <w:t>服务</w:t>
            </w:r>
          </w:p>
        </w:tc>
        <w:tc>
          <w:tcPr>
            <w:tcW w:w="950" w:type="dxa"/>
            <w:tcBorders>
              <w:bottom w:val="single" w:color="auto" w:sz="4" w:space="0"/>
            </w:tcBorders>
            <w:shd w:val="clear" w:color="auto" w:fill="auto"/>
            <w:vAlign w:val="center"/>
          </w:tcPr>
          <w:p w14:paraId="4ED76B16">
            <w:pPr>
              <w:spacing w:line="264" w:lineRule="auto"/>
              <w:jc w:val="center"/>
              <w:rPr>
                <w:rFonts w:ascii="楷体" w:hAnsi="楷体" w:eastAsia="楷体" w:cs="楷体"/>
                <w:bCs/>
              </w:rPr>
            </w:pPr>
            <w:r>
              <w:rPr>
                <w:rFonts w:hint="eastAsia" w:ascii="楷体" w:hAnsi="楷体" w:eastAsia="楷体" w:cs="楷体"/>
                <w:bCs/>
              </w:rPr>
              <w:t>10分</w:t>
            </w:r>
          </w:p>
        </w:tc>
        <w:tc>
          <w:tcPr>
            <w:tcW w:w="5746" w:type="dxa"/>
            <w:shd w:val="clear" w:color="auto" w:fill="auto"/>
            <w:vAlign w:val="center"/>
          </w:tcPr>
          <w:p w14:paraId="17AED1EE">
            <w:pPr>
              <w:pStyle w:val="105"/>
              <w:adjustRightInd w:val="0"/>
              <w:snapToGrid w:val="0"/>
              <w:spacing w:line="312" w:lineRule="auto"/>
              <w:ind w:firstLine="480" w:firstLineChars="200"/>
            </w:pPr>
            <w:r>
              <w:rPr>
                <w:rFonts w:hint="eastAsia"/>
              </w:rPr>
              <w:t>针对本项目制定合理可行的售后服务，售后服务包括售后服务措施、响应时间、服务方式、服务范围、售后服务人员组织结构等。</w:t>
            </w:r>
          </w:p>
          <w:p w14:paraId="56AB2F9B">
            <w:pPr>
              <w:pStyle w:val="105"/>
              <w:adjustRightInd w:val="0"/>
              <w:snapToGrid w:val="0"/>
              <w:spacing w:line="312" w:lineRule="auto"/>
              <w:ind w:firstLine="480" w:firstLineChars="200"/>
            </w:pPr>
            <w:r>
              <w:rPr>
                <w:rFonts w:hint="eastAsia"/>
              </w:rPr>
              <w:t>售后服务方案全面、合理，针对性、可行性强得</w:t>
            </w:r>
            <w:r>
              <w:rPr>
                <w:rFonts w:hint="eastAsia"/>
                <w:bCs/>
              </w:rPr>
              <w:t>（</w:t>
            </w:r>
            <w:r>
              <w:rPr>
                <w:bCs/>
              </w:rPr>
              <w:t>7</w:t>
            </w:r>
            <w:r>
              <w:rPr>
                <w:rFonts w:hint="eastAsia"/>
                <w:bCs/>
              </w:rPr>
              <w:t>-</w:t>
            </w:r>
            <w:r>
              <w:rPr>
                <w:bCs/>
              </w:rPr>
              <w:t>10</w:t>
            </w:r>
            <w:r>
              <w:rPr>
                <w:rFonts w:hint="eastAsia"/>
                <w:bCs/>
              </w:rPr>
              <w:t>]</w:t>
            </w:r>
            <w:r>
              <w:rPr>
                <w:rFonts w:hint="eastAsia"/>
              </w:rPr>
              <w:t>分；</w:t>
            </w:r>
          </w:p>
          <w:p w14:paraId="49BA3B1C">
            <w:pPr>
              <w:pStyle w:val="105"/>
              <w:adjustRightInd w:val="0"/>
              <w:snapToGrid w:val="0"/>
              <w:spacing w:line="312" w:lineRule="auto"/>
              <w:ind w:firstLine="480" w:firstLineChars="200"/>
            </w:pPr>
            <w:r>
              <w:rPr>
                <w:rFonts w:hint="eastAsia"/>
              </w:rPr>
              <w:t>售后服务方案基本全面、合理，针对性、可行性一般得</w:t>
            </w:r>
            <w:r>
              <w:rPr>
                <w:rFonts w:hint="eastAsia"/>
                <w:bCs/>
              </w:rPr>
              <w:t>（</w:t>
            </w:r>
            <w:r>
              <w:rPr>
                <w:bCs/>
              </w:rPr>
              <w:t>4</w:t>
            </w:r>
            <w:r>
              <w:rPr>
                <w:rFonts w:hint="eastAsia"/>
                <w:bCs/>
              </w:rPr>
              <w:t>-</w:t>
            </w:r>
            <w:r>
              <w:rPr>
                <w:bCs/>
              </w:rPr>
              <w:t>7</w:t>
            </w:r>
            <w:r>
              <w:rPr>
                <w:rFonts w:hint="eastAsia"/>
                <w:bCs/>
              </w:rPr>
              <w:t>]</w:t>
            </w:r>
            <w:r>
              <w:rPr>
                <w:rFonts w:hint="eastAsia"/>
              </w:rPr>
              <w:t>分；</w:t>
            </w:r>
          </w:p>
          <w:p w14:paraId="50CF0A12">
            <w:pPr>
              <w:pStyle w:val="105"/>
              <w:adjustRightInd w:val="0"/>
              <w:snapToGrid w:val="0"/>
              <w:spacing w:line="312" w:lineRule="auto"/>
              <w:ind w:firstLine="480" w:firstLineChars="200"/>
            </w:pPr>
            <w:r>
              <w:rPr>
                <w:rFonts w:hint="eastAsia"/>
              </w:rPr>
              <w:t>售后服务方案简单、空泛，针对性、可行性差得[</w:t>
            </w:r>
            <w:r>
              <w:rPr>
                <w:bCs/>
              </w:rPr>
              <w:t>1</w:t>
            </w:r>
            <w:r>
              <w:rPr>
                <w:rFonts w:hint="eastAsia"/>
                <w:bCs/>
              </w:rPr>
              <w:t>-</w:t>
            </w:r>
            <w:r>
              <w:rPr>
                <w:bCs/>
              </w:rPr>
              <w:t>4</w:t>
            </w:r>
            <w:r>
              <w:rPr>
                <w:rFonts w:hint="eastAsia"/>
                <w:bCs/>
              </w:rPr>
              <w:t>]</w:t>
            </w:r>
            <w:r>
              <w:rPr>
                <w:rFonts w:hint="eastAsia"/>
              </w:rPr>
              <w:t>分；</w:t>
            </w:r>
          </w:p>
          <w:p w14:paraId="6B455E9D">
            <w:pPr>
              <w:pStyle w:val="105"/>
              <w:adjustRightInd w:val="0"/>
              <w:snapToGrid w:val="0"/>
              <w:spacing w:line="312" w:lineRule="auto"/>
              <w:ind w:firstLine="480" w:firstLineChars="200"/>
            </w:pPr>
            <w:r>
              <w:rPr>
                <w:rFonts w:hint="eastAsia"/>
              </w:rPr>
              <w:t>未提供不得分。</w:t>
            </w:r>
          </w:p>
        </w:tc>
      </w:tr>
      <w:tr w14:paraId="38C54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2250" w:type="dxa"/>
            <w:gridSpan w:val="2"/>
            <w:shd w:val="clear" w:color="auto" w:fill="auto"/>
            <w:vAlign w:val="center"/>
          </w:tcPr>
          <w:p w14:paraId="0EDF22DA">
            <w:pPr>
              <w:spacing w:line="264" w:lineRule="auto"/>
              <w:jc w:val="center"/>
              <w:rPr>
                <w:rFonts w:ascii="楷体" w:hAnsi="楷体" w:eastAsia="楷体" w:cs="楷体"/>
                <w:bCs/>
              </w:rPr>
            </w:pPr>
            <w:r>
              <w:rPr>
                <w:rFonts w:hint="eastAsia" w:ascii="楷体" w:hAnsi="楷体" w:eastAsia="楷体" w:cs="楷体"/>
                <w:bCs/>
              </w:rPr>
              <w:t>业绩</w:t>
            </w:r>
          </w:p>
          <w:p w14:paraId="233A22D8">
            <w:pPr>
              <w:pStyle w:val="2"/>
              <w:jc w:val="center"/>
            </w:pPr>
            <w:r>
              <w:rPr>
                <w:rFonts w:hint="eastAsia" w:ascii="楷体" w:hAnsi="楷体" w:eastAsia="楷体" w:cs="楷体"/>
                <w:bCs w:val="0"/>
                <w:iCs w:val="0"/>
                <w:kern w:val="2"/>
                <w:sz w:val="24"/>
                <w:szCs w:val="24"/>
                <w:lang w:val="zh-CN"/>
              </w:rPr>
              <w:t>10分</w:t>
            </w:r>
          </w:p>
        </w:tc>
        <w:tc>
          <w:tcPr>
            <w:tcW w:w="950" w:type="dxa"/>
            <w:shd w:val="clear" w:color="auto" w:fill="auto"/>
            <w:vAlign w:val="center"/>
          </w:tcPr>
          <w:p w14:paraId="264A1599">
            <w:pPr>
              <w:spacing w:line="264" w:lineRule="auto"/>
              <w:jc w:val="center"/>
              <w:rPr>
                <w:rFonts w:ascii="楷体" w:hAnsi="楷体" w:eastAsia="楷体" w:cs="楷体"/>
                <w:bCs/>
              </w:rPr>
            </w:pPr>
            <w:r>
              <w:rPr>
                <w:rFonts w:hint="eastAsia" w:ascii="楷体" w:hAnsi="楷体" w:eastAsia="楷体" w:cs="楷体"/>
                <w:bCs/>
              </w:rPr>
              <w:t>10分</w:t>
            </w:r>
          </w:p>
        </w:tc>
        <w:tc>
          <w:tcPr>
            <w:tcW w:w="5746" w:type="dxa"/>
            <w:shd w:val="clear" w:color="auto" w:fill="auto"/>
            <w:vAlign w:val="center"/>
          </w:tcPr>
          <w:p w14:paraId="6B8A3C3E">
            <w:pPr>
              <w:pStyle w:val="105"/>
              <w:adjustRightInd w:val="0"/>
              <w:snapToGrid w:val="0"/>
              <w:spacing w:line="312" w:lineRule="auto"/>
              <w:ind w:firstLine="480" w:firstLineChars="200"/>
            </w:pPr>
            <w:r>
              <w:rPr>
                <w:rFonts w:hint="eastAsia"/>
              </w:rPr>
              <w:t>投标人</w:t>
            </w:r>
            <w:r>
              <w:rPr>
                <w:rFonts w:hint="eastAsia"/>
                <w:lang w:val="zh-CN"/>
              </w:rPr>
              <w:t>具有20</w:t>
            </w:r>
            <w:r>
              <w:rPr>
                <w:rFonts w:hint="eastAsia"/>
              </w:rPr>
              <w:t>19</w:t>
            </w:r>
            <w:r>
              <w:rPr>
                <w:rFonts w:hint="eastAsia"/>
                <w:lang w:val="zh-CN"/>
              </w:rPr>
              <w:t>年1月1日至今（以合同签订日期为准）数据普查类、数据建库类、数据服务类、平台建设类的相关业绩，提供合同复印件（包括主要内容页、用户盖章页复印件等），合同复印件加盖投标供应商公章。每提供 1 个计 2 分，满分 10 分。</w:t>
            </w:r>
          </w:p>
        </w:tc>
      </w:tr>
    </w:tbl>
    <w:p w14:paraId="174EEC22">
      <w:pPr>
        <w:pStyle w:val="48"/>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14:paraId="7C9E3CE0">
      <w:pPr>
        <w:pStyle w:val="48"/>
        <w:ind w:firstLine="480"/>
        <w:rPr>
          <w:rFonts w:ascii="楷体" w:hAnsi="楷体" w:eastAsia="楷体" w:cs="楷体"/>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AFD465D">
      <w:pPr>
        <w:pStyle w:val="48"/>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14:paraId="569F5243">
      <w:pPr>
        <w:pStyle w:val="48"/>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14:paraId="6A12192A">
      <w:pPr>
        <w:pStyle w:val="48"/>
        <w:ind w:firstLine="480"/>
        <w:rPr>
          <w:rFonts w:ascii="楷体" w:hAnsi="楷体" w:eastAsia="楷体" w:cs="楷体"/>
        </w:rPr>
      </w:pPr>
      <w:r>
        <w:rPr>
          <w:rFonts w:hint="eastAsia" w:ascii="楷体" w:hAnsi="楷体" w:eastAsia="楷体" w:cs="楷体"/>
        </w:rPr>
        <w:t>（1）招标公告刊登的媒体名称、开标日期和地点；</w:t>
      </w:r>
    </w:p>
    <w:p w14:paraId="173BD8B2">
      <w:pPr>
        <w:pStyle w:val="48"/>
        <w:ind w:firstLine="480"/>
        <w:rPr>
          <w:rFonts w:ascii="楷体" w:hAnsi="楷体" w:eastAsia="楷体" w:cs="楷体"/>
        </w:rPr>
      </w:pPr>
      <w:r>
        <w:rPr>
          <w:rFonts w:hint="eastAsia" w:ascii="楷体" w:hAnsi="楷体" w:eastAsia="楷体" w:cs="楷体"/>
        </w:rPr>
        <w:t>（2）投标供应商名单和评标委员会成员名单；</w:t>
      </w:r>
    </w:p>
    <w:p w14:paraId="557F4183">
      <w:pPr>
        <w:pStyle w:val="48"/>
        <w:ind w:firstLine="480"/>
        <w:rPr>
          <w:rFonts w:ascii="楷体" w:hAnsi="楷体" w:eastAsia="楷体" w:cs="楷体"/>
        </w:rPr>
      </w:pPr>
      <w:r>
        <w:rPr>
          <w:rFonts w:hint="eastAsia" w:ascii="楷体" w:hAnsi="楷体" w:eastAsia="楷体" w:cs="楷体"/>
        </w:rPr>
        <w:t>（3）评标方法；</w:t>
      </w:r>
    </w:p>
    <w:p w14:paraId="16E675CD">
      <w:pPr>
        <w:pStyle w:val="48"/>
        <w:ind w:firstLine="480"/>
        <w:rPr>
          <w:rFonts w:ascii="楷体" w:hAnsi="楷体" w:eastAsia="楷体" w:cs="楷体"/>
        </w:rPr>
      </w:pPr>
      <w:r>
        <w:rPr>
          <w:rFonts w:hint="eastAsia" w:ascii="楷体" w:hAnsi="楷体" w:eastAsia="楷体" w:cs="楷体"/>
        </w:rPr>
        <w:t>（4）开标记录和评标情况及说明，包括投标无效供应商名单及原因；</w:t>
      </w:r>
    </w:p>
    <w:p w14:paraId="31D86B35">
      <w:pPr>
        <w:pStyle w:val="48"/>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14:paraId="537AB661">
      <w:pPr>
        <w:pStyle w:val="48"/>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14:paraId="331EF4B5">
      <w:pPr>
        <w:pStyle w:val="48"/>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39D5FEF">
      <w:pPr>
        <w:pStyle w:val="4"/>
        <w:ind w:firstLine="482"/>
        <w:rPr>
          <w:rFonts w:ascii="楷体" w:hAnsi="楷体" w:eastAsia="楷体" w:cs="楷体"/>
        </w:rPr>
      </w:pPr>
      <w:r>
        <w:rPr>
          <w:rFonts w:hint="eastAsia" w:ascii="楷体" w:hAnsi="楷体" w:eastAsia="楷体" w:cs="楷体"/>
        </w:rPr>
        <w:t>（三）评标争议处理规则</w:t>
      </w:r>
    </w:p>
    <w:p w14:paraId="6689922C">
      <w:pPr>
        <w:pStyle w:val="48"/>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BE0B204">
      <w:pPr>
        <w:pStyle w:val="4"/>
        <w:ind w:firstLine="482"/>
        <w:rPr>
          <w:rFonts w:ascii="楷体" w:hAnsi="楷体" w:eastAsia="楷体" w:cs="楷体"/>
        </w:rPr>
      </w:pPr>
      <w:r>
        <w:rPr>
          <w:rFonts w:hint="eastAsia" w:ascii="楷体" w:hAnsi="楷体" w:eastAsia="楷体" w:cs="楷体"/>
        </w:rPr>
        <w:t>（四）评审现场人员的保密责任</w:t>
      </w:r>
    </w:p>
    <w:p w14:paraId="5B87BAB3">
      <w:pPr>
        <w:pStyle w:val="48"/>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9831558">
      <w:pPr>
        <w:pStyle w:val="4"/>
        <w:ind w:firstLine="482"/>
        <w:rPr>
          <w:rFonts w:ascii="楷体" w:hAnsi="楷体" w:eastAsia="楷体" w:cs="楷体"/>
        </w:rPr>
      </w:pPr>
      <w:r>
        <w:rPr>
          <w:rFonts w:hint="eastAsia" w:ascii="楷体" w:hAnsi="楷体" w:eastAsia="楷体" w:cs="楷体"/>
        </w:rPr>
        <w:t>（五）视同供应商串通投标的情形，其投标无效：</w:t>
      </w:r>
    </w:p>
    <w:p w14:paraId="5F51B32A">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14:paraId="05117017">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14:paraId="14975375">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14:paraId="7D264AB3">
      <w:pPr>
        <w:pStyle w:val="48"/>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14:paraId="0B192B17">
      <w:pPr>
        <w:pStyle w:val="2"/>
        <w:rPr>
          <w:rFonts w:ascii="楷体" w:hAnsi="楷体" w:eastAsia="楷体" w:cs="楷体"/>
        </w:rPr>
      </w:pPr>
      <w:r>
        <w:rPr>
          <w:rFonts w:hint="eastAsia" w:ascii="楷体" w:hAnsi="楷体" w:eastAsia="楷体" w:cs="楷体"/>
        </w:rPr>
        <w:t>八、中标</w:t>
      </w:r>
    </w:p>
    <w:p w14:paraId="03216ACB">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14:paraId="2B38E5CC">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39CC9D23">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38"/>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38"/>
          <w:rFonts w:hint="eastAsia" w:ascii="楷体" w:hAnsi="楷体" w:eastAsia="楷体" w:cs="楷体"/>
          <w:color w:val="auto"/>
        </w:rPr>
        <w:t>http://www.ccgp-shaanxi.gov.cn/</w:t>
      </w:r>
      <w:r>
        <w:rPr>
          <w:rStyle w:val="38"/>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14:paraId="111CA2F5">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在公告中标结果的同时，中标人自行在“西安市公共资源交易平台（sxggzyjy.xa.gov.cn）”打印中标通知书，中标人在领取中标通知书时提供纸质投标文件一正两副、电子投标文件一份用于备案。</w:t>
      </w:r>
    </w:p>
    <w:p w14:paraId="2F8E5858">
      <w:pPr>
        <w:pStyle w:val="48"/>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5A7DC550">
      <w:pPr>
        <w:pStyle w:val="48"/>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14:paraId="7A0146AE">
      <w:pPr>
        <w:pStyle w:val="2"/>
        <w:rPr>
          <w:rFonts w:ascii="楷体" w:hAnsi="楷体" w:eastAsia="楷体" w:cs="楷体"/>
        </w:rPr>
      </w:pPr>
      <w:r>
        <w:rPr>
          <w:rFonts w:hint="eastAsia" w:ascii="楷体" w:hAnsi="楷体" w:eastAsia="楷体" w:cs="楷体"/>
        </w:rPr>
        <w:t>九、合同签订、履行及验收</w:t>
      </w:r>
    </w:p>
    <w:p w14:paraId="44846610">
      <w:pPr>
        <w:pStyle w:val="48"/>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14:paraId="6CE8446C">
      <w:pPr>
        <w:pStyle w:val="4"/>
        <w:ind w:firstLine="482"/>
        <w:rPr>
          <w:rFonts w:ascii="楷体" w:hAnsi="楷体" w:eastAsia="楷体" w:cs="楷体"/>
        </w:rPr>
      </w:pPr>
      <w:r>
        <w:rPr>
          <w:rFonts w:hint="eastAsia" w:ascii="楷体" w:hAnsi="楷体" w:eastAsia="楷体" w:cs="楷体"/>
        </w:rPr>
        <w:t>（一）签订政府采购合同</w:t>
      </w:r>
    </w:p>
    <w:p w14:paraId="3D7EB591">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14:paraId="4799A7A6">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14:paraId="679CA9C2">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28C6CD4E">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14:paraId="5D125517">
      <w:pPr>
        <w:pStyle w:val="4"/>
        <w:ind w:firstLine="482"/>
        <w:rPr>
          <w:rFonts w:ascii="楷体" w:hAnsi="楷体" w:eastAsia="楷体" w:cs="楷体"/>
        </w:rPr>
      </w:pPr>
      <w:r>
        <w:rPr>
          <w:rFonts w:hint="eastAsia" w:ascii="楷体" w:hAnsi="楷体" w:eastAsia="楷体" w:cs="楷体"/>
        </w:rPr>
        <w:t>（二）合同公告及备案</w:t>
      </w:r>
    </w:p>
    <w:p w14:paraId="3C6C50FD">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14:paraId="257EFE07">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14:paraId="2E74B5F4">
      <w:pPr>
        <w:pStyle w:val="4"/>
        <w:ind w:firstLine="482"/>
        <w:rPr>
          <w:rFonts w:ascii="楷体" w:hAnsi="楷体" w:eastAsia="楷体" w:cs="楷体"/>
        </w:rPr>
      </w:pPr>
      <w:r>
        <w:rPr>
          <w:rFonts w:hint="eastAsia" w:ascii="楷体" w:hAnsi="楷体" w:eastAsia="楷体" w:cs="楷体"/>
        </w:rPr>
        <w:t>（三）履行合同</w:t>
      </w:r>
    </w:p>
    <w:p w14:paraId="5E56002D">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14:paraId="2DD85387">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14:paraId="5DE7D19A">
      <w:pPr>
        <w:pStyle w:val="4"/>
        <w:ind w:firstLine="482"/>
        <w:rPr>
          <w:rFonts w:ascii="楷体" w:hAnsi="楷体" w:eastAsia="楷体" w:cs="楷体"/>
        </w:rPr>
      </w:pPr>
      <w:r>
        <w:rPr>
          <w:rFonts w:hint="eastAsia" w:ascii="楷体" w:hAnsi="楷体" w:eastAsia="楷体" w:cs="楷体"/>
        </w:rPr>
        <w:t>（四）验收或考核</w:t>
      </w:r>
    </w:p>
    <w:p w14:paraId="42F03CA9">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14:paraId="13532146">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14:paraId="463FFCF2">
      <w:pPr>
        <w:pStyle w:val="2"/>
        <w:rPr>
          <w:rFonts w:ascii="楷体" w:hAnsi="楷体" w:eastAsia="楷体" w:cs="楷体"/>
        </w:rPr>
      </w:pPr>
      <w:r>
        <w:rPr>
          <w:rFonts w:hint="eastAsia" w:ascii="楷体" w:hAnsi="楷体" w:eastAsia="楷体" w:cs="楷体"/>
        </w:rPr>
        <w:t>十、废标及重新招标</w:t>
      </w:r>
    </w:p>
    <w:p w14:paraId="14BB757F">
      <w:pPr>
        <w:pStyle w:val="48"/>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250B41A">
      <w:pPr>
        <w:pStyle w:val="48"/>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14:paraId="47E90EDB">
      <w:pPr>
        <w:pStyle w:val="48"/>
        <w:ind w:firstLine="480"/>
        <w:rPr>
          <w:rFonts w:ascii="楷体" w:hAnsi="楷体" w:eastAsia="楷体" w:cs="楷体"/>
        </w:rPr>
      </w:pPr>
      <w:r>
        <w:rPr>
          <w:rFonts w:hint="eastAsia" w:ascii="楷体" w:hAnsi="楷体" w:eastAsia="楷体" w:cs="楷体"/>
        </w:rPr>
        <w:t>（1）出现影响采购公正的违法、违规行为的；</w:t>
      </w:r>
    </w:p>
    <w:p w14:paraId="1294C0FC">
      <w:pPr>
        <w:pStyle w:val="48"/>
        <w:ind w:firstLine="480"/>
        <w:rPr>
          <w:rFonts w:ascii="楷体" w:hAnsi="楷体" w:eastAsia="楷体" w:cs="楷体"/>
        </w:rPr>
      </w:pPr>
      <w:r>
        <w:rPr>
          <w:rFonts w:hint="eastAsia" w:ascii="楷体" w:hAnsi="楷体" w:eastAsia="楷体" w:cs="楷体"/>
        </w:rPr>
        <w:t>（2）供应商的报价均超过了采购预算，采购人不能支付的；</w:t>
      </w:r>
    </w:p>
    <w:p w14:paraId="0BC323F2">
      <w:pPr>
        <w:pStyle w:val="48"/>
        <w:ind w:firstLine="480"/>
        <w:rPr>
          <w:rFonts w:ascii="楷体" w:hAnsi="楷体" w:eastAsia="楷体" w:cs="楷体"/>
        </w:rPr>
      </w:pPr>
      <w:r>
        <w:rPr>
          <w:rFonts w:hint="eastAsia" w:ascii="楷体" w:hAnsi="楷体" w:eastAsia="楷体" w:cs="楷体"/>
        </w:rPr>
        <w:t>（3）因重大变故，采购任务取消的。</w:t>
      </w:r>
    </w:p>
    <w:p w14:paraId="23EA7093">
      <w:pPr>
        <w:pStyle w:val="48"/>
        <w:ind w:firstLine="480"/>
        <w:rPr>
          <w:rFonts w:ascii="楷体" w:hAnsi="楷体" w:eastAsia="楷体" w:cs="楷体"/>
        </w:rPr>
      </w:pPr>
      <w:r>
        <w:rPr>
          <w:rFonts w:hint="eastAsia" w:ascii="楷体" w:hAnsi="楷体" w:eastAsia="楷体" w:cs="楷体"/>
        </w:rPr>
        <w:t>废标后，除采购任务取消外，本项目将重新组织招标。</w:t>
      </w:r>
    </w:p>
    <w:p w14:paraId="44B969EE">
      <w:pPr>
        <w:pStyle w:val="48"/>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7B1879D">
      <w:pPr>
        <w:pStyle w:val="48"/>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14:paraId="7744E2C0">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14:paraId="113C722B">
      <w:pPr>
        <w:pStyle w:val="48"/>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14:paraId="22A72FDB">
      <w:pPr>
        <w:pStyle w:val="48"/>
        <w:ind w:firstLine="480"/>
        <w:rPr>
          <w:rFonts w:ascii="楷体" w:hAnsi="楷体" w:eastAsia="楷体" w:cs="楷体"/>
        </w:rPr>
      </w:pPr>
      <w:r>
        <w:rPr>
          <w:rFonts w:hint="eastAsia" w:ascii="楷体" w:hAnsi="楷体" w:eastAsia="楷体" w:cs="楷体"/>
        </w:rPr>
        <w:t>银行户名：陕西四方衡裕项目管理有限公司</w:t>
      </w:r>
    </w:p>
    <w:p w14:paraId="43F7AACE">
      <w:pPr>
        <w:pStyle w:val="48"/>
        <w:ind w:firstLine="480"/>
        <w:rPr>
          <w:rFonts w:ascii="楷体" w:hAnsi="楷体" w:eastAsia="楷体" w:cs="楷体"/>
        </w:rPr>
      </w:pPr>
      <w:r>
        <w:rPr>
          <w:rFonts w:hint="eastAsia" w:ascii="楷体" w:hAnsi="楷体" w:eastAsia="楷体" w:cs="楷体"/>
        </w:rPr>
        <w:t xml:space="preserve">开户银行：兴业银行股份有限公司西安锦业路支行 </w:t>
      </w:r>
    </w:p>
    <w:p w14:paraId="5314F66B">
      <w:pPr>
        <w:pStyle w:val="48"/>
        <w:ind w:firstLine="480"/>
        <w:rPr>
          <w:rFonts w:ascii="楷体" w:hAnsi="楷体" w:eastAsia="楷体" w:cs="楷体"/>
        </w:rPr>
      </w:pPr>
      <w:r>
        <w:rPr>
          <w:rFonts w:hint="eastAsia" w:ascii="楷体" w:hAnsi="楷体" w:eastAsia="楷体" w:cs="楷体"/>
        </w:rPr>
        <w:t xml:space="preserve">账号：456700100100008334  </w:t>
      </w:r>
    </w:p>
    <w:p w14:paraId="72BD1732">
      <w:pPr>
        <w:pStyle w:val="48"/>
        <w:ind w:firstLine="480"/>
        <w:rPr>
          <w:rFonts w:ascii="楷体" w:hAnsi="楷体" w:eastAsia="楷体" w:cs="楷体"/>
        </w:rPr>
      </w:pPr>
      <w:r>
        <w:rPr>
          <w:rFonts w:hint="eastAsia" w:ascii="楷体" w:hAnsi="楷体" w:eastAsia="楷体" w:cs="楷体"/>
        </w:rPr>
        <w:t xml:space="preserve">联系人：方淑丽  蔡月茹  </w:t>
      </w:r>
    </w:p>
    <w:p w14:paraId="6E9901D1">
      <w:pPr>
        <w:pStyle w:val="48"/>
        <w:ind w:firstLine="480"/>
        <w:rPr>
          <w:rFonts w:ascii="楷体" w:hAnsi="楷体" w:eastAsia="楷体" w:cs="楷体"/>
        </w:rPr>
      </w:pPr>
      <w:r>
        <w:rPr>
          <w:rFonts w:hint="eastAsia" w:ascii="楷体" w:hAnsi="楷体" w:eastAsia="楷体" w:cs="楷体"/>
        </w:rPr>
        <w:t xml:space="preserve">联系电话：029-89284433 </w:t>
      </w:r>
    </w:p>
    <w:p w14:paraId="7F3269F4">
      <w:pPr>
        <w:rPr>
          <w:rFonts w:ascii="楷体" w:hAnsi="楷体" w:eastAsia="楷体" w:cs="楷体"/>
        </w:rPr>
      </w:pPr>
      <w:r>
        <w:rPr>
          <w:rFonts w:hint="eastAsia" w:ascii="楷体" w:hAnsi="楷体" w:eastAsia="楷体" w:cs="楷体"/>
        </w:rPr>
        <w:t xml:space="preserve">2.采购代理服务费参照《国家计委关于印发&lt;招标代理服务收费管理暂行办法&gt;的通知》（计价格[2002]1980号）文件和《国家发展改革委关于降低部分建设项目收费标准规范收费行为等有关问题的通知》（发改办价格[2011]534号）文件规定的标准收取。  </w:t>
      </w:r>
    </w:p>
    <w:p w14:paraId="2373196A">
      <w:pPr>
        <w:rPr>
          <w:rFonts w:ascii="楷体" w:hAnsi="楷体" w:eastAsia="楷体" w:cs="楷体"/>
        </w:rPr>
        <w:sectPr>
          <w:pgSz w:w="11906" w:h="16838"/>
          <w:pgMar w:top="1418" w:right="1304" w:bottom="1418" w:left="1701" w:header="851" w:footer="992" w:gutter="0"/>
          <w:cols w:space="425" w:num="1"/>
          <w:docGrid w:type="linesAndChars" w:linePitch="420" w:charSpace="0"/>
        </w:sectPr>
      </w:pPr>
    </w:p>
    <w:p w14:paraId="0A4627B0">
      <w:pPr>
        <w:pStyle w:val="3"/>
        <w:numPr>
          <w:ilvl w:val="0"/>
          <w:numId w:val="0"/>
        </w:numPr>
        <w:spacing w:before="210" w:after="210"/>
        <w:rPr>
          <w:rFonts w:ascii="楷体" w:hAnsi="楷体" w:eastAsia="楷体" w:cs="楷体"/>
          <w:b/>
          <w:bCs w:val="0"/>
        </w:rPr>
      </w:pPr>
      <w:bookmarkStart w:id="16" w:name="_Toc25289"/>
      <w:r>
        <w:rPr>
          <w:rFonts w:hint="eastAsia" w:ascii="楷体" w:hAnsi="楷体" w:eastAsia="楷体" w:cs="楷体"/>
          <w:b/>
          <w:bCs w:val="0"/>
        </w:rPr>
        <w:t>第三章　</w:t>
      </w:r>
      <w:bookmarkEnd w:id="16"/>
      <w:bookmarkStart w:id="17" w:name="_Toc25097"/>
      <w:bookmarkStart w:id="18" w:name="_Toc19632"/>
      <w:bookmarkStart w:id="19" w:name="_Toc16096_WPSOffice_Level1"/>
      <w:bookmarkStart w:id="20" w:name="_Toc32718_WPSOffice_Level1"/>
      <w:bookmarkStart w:id="21" w:name="_Toc12574"/>
      <w:r>
        <w:rPr>
          <w:rFonts w:hint="eastAsia" w:ascii="楷体" w:hAnsi="楷体" w:eastAsia="楷体" w:cs="楷体"/>
          <w:b/>
          <w:bCs w:val="0"/>
        </w:rPr>
        <w:t>采购内容及需求</w:t>
      </w:r>
      <w:bookmarkEnd w:id="17"/>
      <w:bookmarkEnd w:id="18"/>
      <w:bookmarkEnd w:id="19"/>
      <w:bookmarkEnd w:id="20"/>
      <w:bookmarkEnd w:id="21"/>
    </w:p>
    <w:p w14:paraId="3532E60C">
      <w:pPr>
        <w:pStyle w:val="3"/>
        <w:spacing w:before="210" w:after="210"/>
        <w:rPr>
          <w:rFonts w:ascii="楷体" w:hAnsi="楷体" w:eastAsia="楷体" w:cs="楷体"/>
          <w:sz w:val="24"/>
          <w:szCs w:val="24"/>
        </w:rPr>
      </w:pPr>
    </w:p>
    <w:p w14:paraId="5CCFDD47">
      <w:pPr>
        <w:ind w:firstLine="480" w:firstLineChars="200"/>
        <w:rPr>
          <w:rFonts w:ascii="楷体" w:hAnsi="楷体" w:eastAsia="楷体" w:cs="楷体"/>
          <w:b/>
          <w:bCs/>
        </w:rPr>
      </w:pPr>
      <w:r>
        <w:rPr>
          <w:rFonts w:hint="eastAsia" w:ascii="楷体" w:hAnsi="楷体" w:eastAsia="楷体" w:cs="楷体"/>
          <w:b/>
          <w:bCs/>
        </w:rPr>
        <w:t>一、项目概况</w:t>
      </w:r>
    </w:p>
    <w:p w14:paraId="27729A64">
      <w:pPr>
        <w:spacing w:line="560" w:lineRule="exact"/>
        <w:ind w:firstLine="480" w:firstLineChars="200"/>
        <w:jc w:val="both"/>
        <w:rPr>
          <w:rFonts w:ascii="楷体" w:hAnsi="楷体" w:eastAsia="楷体" w:cs="楷体"/>
          <w:color w:val="000000"/>
          <w:kern w:val="0"/>
          <w:lang w:bidi="en-US"/>
        </w:rPr>
      </w:pPr>
      <w:r>
        <w:rPr>
          <w:rFonts w:hint="eastAsia" w:ascii="楷体" w:hAnsi="楷体" w:eastAsia="楷体" w:cs="楷体"/>
          <w:color w:val="000000"/>
          <w:kern w:val="0"/>
          <w:lang w:bidi="en-US"/>
        </w:rPr>
        <w:t>2024年资源规划“一张图”更新维护项目，重点建设内容为西安市国土空间基础信息平台和“一张图”实施监督信息系统（以下简称平台和系统）的运行维护和资源规划数据更新维护。平台和系统是国土空间规划体系的重要内容，作为承载各类国土空间数据的载体和权威统一的信息系统，需要通过不断地更新维护为规划编制、审批、实施、监督，自然资源用途管制、开发利用等提供强有力的技术支撑，有效提升国土空间治理体系和治理能力现代化水平。</w:t>
      </w:r>
    </w:p>
    <w:p w14:paraId="576CC0EC">
      <w:pPr>
        <w:widowControl w:val="0"/>
        <w:spacing w:line="560" w:lineRule="exact"/>
        <w:ind w:left="480" w:firstLine="240" w:firstLineChars="100"/>
        <w:rPr>
          <w:rFonts w:ascii="楷体" w:hAnsi="楷体" w:eastAsia="楷体" w:cs="楷体"/>
          <w:b/>
          <w:bCs/>
          <w:color w:val="000000"/>
          <w:kern w:val="0"/>
          <w:lang w:bidi="en-US"/>
        </w:rPr>
      </w:pPr>
      <w:r>
        <w:rPr>
          <w:rFonts w:hint="eastAsia" w:ascii="楷体" w:hAnsi="楷体" w:eastAsia="楷体" w:cs="楷体"/>
          <w:b/>
          <w:bCs/>
          <w:color w:val="000000"/>
          <w:kern w:val="0"/>
          <w:lang w:bidi="en-US"/>
        </w:rPr>
        <w:t>二、服务内容</w:t>
      </w:r>
    </w:p>
    <w:p w14:paraId="33E41649">
      <w:pPr>
        <w:widowControl w:val="0"/>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2024年资源规划“一张图”更新维护项目主要建设内容包括以下几个方面：</w:t>
      </w:r>
    </w:p>
    <w:p w14:paraId="30905CF8">
      <w:pPr>
        <w:widowControl w:val="0"/>
        <w:snapToGrid w:val="0"/>
        <w:spacing w:line="560" w:lineRule="exact"/>
        <w:ind w:firstLine="480" w:firstLineChars="200"/>
        <w:contextualSpacing/>
        <w:rPr>
          <w:rFonts w:ascii="楷体" w:hAnsi="楷体" w:eastAsia="楷体" w:cs="楷体"/>
          <w:color w:val="000000"/>
          <w:lang w:bidi="en-US"/>
        </w:rPr>
      </w:pPr>
      <w:r>
        <w:rPr>
          <w:rFonts w:hint="eastAsia" w:ascii="楷体" w:hAnsi="楷体" w:eastAsia="楷体" w:cs="楷体"/>
          <w:color w:val="000000"/>
          <w:lang w:bidi="en-US"/>
        </w:rPr>
        <w:t>（一）数据采购</w:t>
      </w:r>
    </w:p>
    <w:p w14:paraId="2C14616A">
      <w:pPr>
        <w:spacing w:line="560" w:lineRule="exact"/>
        <w:ind w:firstLine="480" w:firstLineChars="200"/>
        <w:contextualSpacing/>
        <w:jc w:val="both"/>
        <w:rPr>
          <w:rFonts w:ascii="楷体" w:hAnsi="楷体" w:eastAsia="楷体" w:cs="楷体"/>
          <w:b/>
          <w:color w:val="000000"/>
          <w:kern w:val="0"/>
          <w:lang w:bidi="en-US"/>
        </w:rPr>
      </w:pPr>
      <w:r>
        <w:rPr>
          <w:rFonts w:hint="eastAsia" w:ascii="楷体" w:hAnsi="楷体" w:eastAsia="楷体" w:cs="楷体"/>
          <w:b/>
          <w:color w:val="000000"/>
          <w:kern w:val="0"/>
          <w:lang w:bidi="en-US"/>
        </w:rPr>
        <w:t>1）电子地图</w:t>
      </w:r>
    </w:p>
    <w:p w14:paraId="0AE64B1D">
      <w:pPr>
        <w:widowControl w:val="0"/>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西安市行政区划及西咸新区范围内的标准化矢量数据服务，以及每年两次的标准化数据更新服务。包含P</w:t>
      </w:r>
      <w:r>
        <w:rPr>
          <w:rFonts w:hint="eastAsia" w:ascii="楷体" w:hAnsi="楷体" w:eastAsia="楷体" w:cs="楷体"/>
          <w:color w:val="000000"/>
          <w:kern w:val="0"/>
          <w:lang w:val="en-US" w:eastAsia="zh-CN" w:bidi="en-US"/>
        </w:rPr>
        <w:t>O</w:t>
      </w:r>
      <w:r>
        <w:rPr>
          <w:rFonts w:hint="eastAsia" w:ascii="楷体" w:hAnsi="楷体" w:eastAsia="楷体" w:cs="楷体"/>
          <w:color w:val="000000"/>
          <w:kern w:val="0"/>
          <w:lang w:bidi="en-US"/>
        </w:rPr>
        <w:t>I数据和道路数据（含背景面），格式为shp，精度优于1:2000；POI数据为全要素数据，更新频率为一年两次。</w:t>
      </w:r>
    </w:p>
    <w:p w14:paraId="52F1AB19">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b/>
          <w:color w:val="000000"/>
          <w:kern w:val="0"/>
          <w:lang w:bidi="en-US"/>
        </w:rPr>
        <w:t>2）遥感影像</w:t>
      </w:r>
    </w:p>
    <w:p w14:paraId="627F211D">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val="en-US" w:eastAsia="zh-CN" w:bidi="en-US"/>
        </w:rPr>
        <w:t>西安市</w:t>
      </w:r>
      <w:r>
        <w:rPr>
          <w:rFonts w:hint="eastAsia" w:ascii="楷体" w:hAnsi="楷体" w:eastAsia="楷体" w:cs="楷体"/>
          <w:kern w:val="0"/>
          <w:highlight w:val="none"/>
          <w:lang w:bidi="en-US"/>
        </w:rPr>
        <w:t>主城区0.3米编程数据面积约1368平方公里；西安市外围0.5米编程数据面积约9384平方公里；西安市全域0.8米编程数据面积约10752平方公里，数据更新频率为一年两次。</w:t>
      </w:r>
    </w:p>
    <w:p w14:paraId="3DEF4766">
      <w:pPr>
        <w:widowControl w:val="0"/>
        <w:snapToGrid w:val="0"/>
        <w:spacing w:line="560" w:lineRule="exact"/>
        <w:ind w:firstLine="480" w:firstLineChars="200"/>
        <w:contextualSpacing/>
        <w:rPr>
          <w:rFonts w:ascii="楷体" w:hAnsi="楷体" w:eastAsia="楷体" w:cs="楷体"/>
          <w:color w:val="000000"/>
          <w:highlight w:val="none"/>
          <w:lang w:bidi="en-US"/>
        </w:rPr>
      </w:pPr>
      <w:r>
        <w:rPr>
          <w:rFonts w:hint="eastAsia" w:ascii="楷体" w:hAnsi="楷体" w:eastAsia="楷体" w:cs="楷体"/>
          <w:color w:val="000000"/>
          <w:highlight w:val="none"/>
          <w:lang w:bidi="en-US"/>
        </w:rPr>
        <w:t>（二）资源规划数据服务</w:t>
      </w:r>
    </w:p>
    <w:p w14:paraId="45F320E1">
      <w:pPr>
        <w:spacing w:line="560" w:lineRule="exact"/>
        <w:ind w:firstLine="480" w:firstLineChars="200"/>
        <w:contextualSpacing/>
        <w:jc w:val="both"/>
        <w:rPr>
          <w:rFonts w:hint="eastAsia" w:ascii="楷体" w:hAnsi="楷体" w:eastAsia="楷体" w:cs="楷体"/>
          <w:b/>
          <w:color w:val="000000"/>
          <w:kern w:val="0"/>
          <w:highlight w:val="none"/>
          <w:lang w:bidi="en-US"/>
        </w:rPr>
      </w:pPr>
      <w:r>
        <w:rPr>
          <w:rFonts w:hint="eastAsia" w:ascii="楷体" w:hAnsi="楷体" w:eastAsia="楷体" w:cs="楷体"/>
          <w:b/>
          <w:color w:val="000000"/>
          <w:kern w:val="0"/>
          <w:highlight w:val="none"/>
          <w:lang w:bidi="en-US"/>
        </w:rPr>
        <w:t>1）自然资源数据更新维护</w:t>
      </w:r>
    </w:p>
    <w:p w14:paraId="167EAA91">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color w:val="000000"/>
          <w:kern w:val="0"/>
          <w:highlight w:val="none"/>
          <w:lang w:bidi="en-US"/>
        </w:rPr>
        <w:t>维护并完善自然资源规划、现状、业务管理、社会经济四大类数据。对各类数据成果进行质检，及时入库，并对各类数据进行不定期更新，确保数据的质量和时效性，及时、准确、全面的为资源规划各项业务提</w:t>
      </w:r>
      <w:r>
        <w:rPr>
          <w:rFonts w:hint="eastAsia" w:ascii="楷体" w:hAnsi="楷体" w:eastAsia="楷体" w:cs="楷体"/>
          <w:kern w:val="0"/>
          <w:highlight w:val="none"/>
          <w:lang w:bidi="en-US"/>
        </w:rPr>
        <w:t>供数据支持，具体包括以下四个方面：</w:t>
      </w:r>
    </w:p>
    <w:p w14:paraId="55DF5636">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①数据成果汇聚接入</w:t>
      </w:r>
    </w:p>
    <w:p w14:paraId="46103DAC">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针对自然资源规划、现状、业务管理、社会经济四大类数据开展数据成果汇聚接入工作，包括新增成果数据和日常更新成果数据。</w:t>
      </w:r>
    </w:p>
    <w:p w14:paraId="08982A71">
      <w:pPr>
        <w:spacing w:line="560" w:lineRule="exact"/>
        <w:ind w:firstLine="480" w:firstLineChars="200"/>
        <w:contextualSpacing/>
        <w:jc w:val="both"/>
        <w:rPr>
          <w:rFonts w:ascii="楷体" w:hAnsi="楷体" w:eastAsia="楷体" w:cs="楷体"/>
          <w:kern w:val="0"/>
          <w:highlight w:val="none"/>
          <w:lang w:bidi="en-US"/>
        </w:rPr>
      </w:pPr>
      <w:r>
        <w:rPr>
          <w:rFonts w:ascii="Calibri" w:hAnsi="Calibri" w:eastAsia="楷体" w:cs="Calibri"/>
          <w:kern w:val="0"/>
          <w:highlight w:val="none"/>
          <w:lang w:bidi="en-US"/>
        </w:rPr>
        <w:t>②</w:t>
      </w:r>
      <w:r>
        <w:rPr>
          <w:rFonts w:hint="eastAsia" w:ascii="楷体" w:hAnsi="楷体" w:eastAsia="楷体" w:cs="楷体"/>
          <w:kern w:val="0"/>
          <w:highlight w:val="none"/>
          <w:lang w:bidi="en-US"/>
        </w:rPr>
        <w:t>数据成果质检</w:t>
      </w:r>
    </w:p>
    <w:p w14:paraId="2E7D6080">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采取严格的数据质量控制措施，结合资源规划“一张图”数据库标准建立数据成果质检规则，确保数据结构完整，逻辑正确，符合统一数据模型和数据资源体系规范要求。</w:t>
      </w:r>
    </w:p>
    <w:p w14:paraId="6D36434A">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③数据规范化处理</w:t>
      </w:r>
    </w:p>
    <w:p w14:paraId="50546F65">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对通过审查的成果数据开展数据转换处理、规范化整理。数据成果按照统一的数据标准规范、统一的空间基准进行数据转换处理，并按照资源规划“一张图”数据库标准开展数据规范化整理。</w:t>
      </w:r>
    </w:p>
    <w:p w14:paraId="58668917">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④数据成果更新</w:t>
      </w:r>
    </w:p>
    <w:p w14:paraId="28B82C8B">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将通过质检后的新增数据及日常更新数据按照资源规划“一张图”数据库标准进行数据组织、编码、提交，丰富完善资源规划“一张图”，并生成元数据。</w:t>
      </w:r>
    </w:p>
    <w:p w14:paraId="22D79180">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⑤数据服务发布</w:t>
      </w:r>
    </w:p>
    <w:p w14:paraId="2691EE2C">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开展规划、现状、业务管理、社会经济四大类数据服务的发布、注册、上线、更新和管理等工作，为各类业务系统、平台应用提供可靠、稳定、高效的在线数据服务。</w:t>
      </w:r>
    </w:p>
    <w:p w14:paraId="4180ECA6">
      <w:pPr>
        <w:spacing w:line="560" w:lineRule="exact"/>
        <w:ind w:firstLine="480" w:firstLineChars="200"/>
        <w:contextualSpacing/>
        <w:jc w:val="both"/>
        <w:rPr>
          <w:rFonts w:ascii="楷体" w:hAnsi="楷体" w:eastAsia="楷体" w:cs="楷体"/>
          <w:b/>
          <w:color w:val="000000"/>
          <w:kern w:val="0"/>
          <w:highlight w:val="none"/>
          <w:lang w:bidi="en-US"/>
        </w:rPr>
      </w:pPr>
      <w:r>
        <w:rPr>
          <w:rFonts w:hint="eastAsia" w:ascii="楷体" w:hAnsi="楷体" w:eastAsia="楷体" w:cs="楷体"/>
          <w:b/>
          <w:color w:val="000000"/>
          <w:kern w:val="0"/>
          <w:highlight w:val="none"/>
          <w:lang w:bidi="en-US"/>
        </w:rPr>
        <w:t>2）数据服务支撑</w:t>
      </w:r>
    </w:p>
    <w:p w14:paraId="56CAF584">
      <w:pPr>
        <w:spacing w:line="560" w:lineRule="exact"/>
        <w:ind w:firstLine="480" w:firstLineChars="200"/>
        <w:contextualSpacing/>
        <w:jc w:val="both"/>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对资源规划数据进行提取、处理、分析，为市局、市级各委办局提供管理决策支撑和空间数据服务，具体包括以下两个方面：</w:t>
      </w:r>
    </w:p>
    <w:p w14:paraId="26FE73A7">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①数据加工处理服务</w:t>
      </w:r>
    </w:p>
    <w:p w14:paraId="027AC6FC">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面向规划资源内部提供数据处理服务，负责对资源规划“一张图”数据资源进行抽取、叠加、融合等手段，形成数据报表、数据服务、地图服务，为各处室业务办理、辅助决策等提供数据支撑。</w:t>
      </w:r>
    </w:p>
    <w:p w14:paraId="0374132A">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②空间分析服务</w:t>
      </w:r>
    </w:p>
    <w:p w14:paraId="0CDA8064">
      <w:pPr>
        <w:spacing w:line="560" w:lineRule="exact"/>
        <w:ind w:firstLine="480" w:firstLineChars="200"/>
        <w:contextualSpacing/>
        <w:jc w:val="both"/>
        <w:rPr>
          <w:rFonts w:ascii="楷体" w:hAnsi="楷体" w:eastAsia="楷体" w:cs="楷体"/>
          <w:kern w:val="0"/>
          <w:highlight w:val="none"/>
          <w:lang w:bidi="en-US"/>
        </w:rPr>
      </w:pPr>
      <w:r>
        <w:rPr>
          <w:rFonts w:hint="eastAsia" w:ascii="楷体" w:hAnsi="楷体" w:eastAsia="楷体" w:cs="楷体"/>
          <w:kern w:val="0"/>
          <w:highlight w:val="none"/>
          <w:lang w:bidi="en-US"/>
        </w:rPr>
        <w:t>根据资源规划“一张图”业务应用实际需求，利用资源规划“一张图”数据提供数据分析服务，面向多样化的业务场景进行数据挖掘分析、数据统计、辅助决策。支持叠加分析、缓冲分析、空间关系分析等基本空间分析服务；支持规划合规性分析、地类占用分析、规划资源监管分析等业务专题分析服务。</w:t>
      </w:r>
    </w:p>
    <w:p w14:paraId="77F8CD6E">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（三）平台和系统开发维护</w:t>
      </w:r>
    </w:p>
    <w:p w14:paraId="0A6F2E20">
      <w:pPr>
        <w:widowControl w:val="0"/>
        <w:snapToGrid w:val="0"/>
        <w:spacing w:line="560" w:lineRule="exact"/>
        <w:ind w:firstLine="480" w:firstLineChars="200"/>
        <w:contextualSpacing/>
        <w:jc w:val="both"/>
        <w:rPr>
          <w:rFonts w:ascii="楷体" w:hAnsi="楷体" w:eastAsia="楷体" w:cs="楷体"/>
          <w:b/>
          <w:bCs/>
          <w:color w:val="000000"/>
          <w:highlight w:val="none"/>
          <w:lang w:bidi="en-US"/>
        </w:rPr>
      </w:pPr>
      <w:r>
        <w:rPr>
          <w:rFonts w:hint="eastAsia" w:ascii="楷体" w:hAnsi="楷体" w:eastAsia="楷体" w:cs="楷体"/>
          <w:b/>
          <w:bCs/>
          <w:color w:val="000000"/>
          <w:highlight w:val="none"/>
          <w:lang w:bidi="en-US"/>
        </w:rPr>
        <w:t>1）应用系统维护</w:t>
      </w:r>
    </w:p>
    <w:p w14:paraId="6FA08C40">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系统应用程序维护，主要包括4类：完善性维护、纠错性维护、适应性维护和预防性维护。当业务流程出现问题或有某些变化时，根据用户需求进行系统业务逻辑调整、修改应用程序，以适应新的变化。</w:t>
      </w:r>
    </w:p>
    <w:p w14:paraId="4CE16367">
      <w:pPr>
        <w:widowControl w:val="0"/>
        <w:snapToGrid w:val="0"/>
        <w:spacing w:line="560" w:lineRule="exact"/>
        <w:ind w:firstLine="480" w:firstLineChars="200"/>
        <w:contextualSpacing/>
        <w:jc w:val="both"/>
        <w:rPr>
          <w:rFonts w:ascii="楷体" w:hAnsi="楷体" w:eastAsia="楷体" w:cs="楷体"/>
          <w:b/>
          <w:bCs/>
          <w:highlight w:val="none"/>
          <w:lang w:bidi="en-US"/>
        </w:rPr>
      </w:pPr>
      <w:r>
        <w:rPr>
          <w:rFonts w:hint="eastAsia" w:ascii="楷体" w:hAnsi="楷体" w:eastAsia="楷体" w:cs="楷体"/>
          <w:b/>
          <w:bCs/>
          <w:highlight w:val="none"/>
          <w:lang w:bidi="en-US"/>
        </w:rPr>
        <w:t>2）</w:t>
      </w:r>
      <w:r>
        <w:rPr>
          <w:rFonts w:hint="eastAsia" w:ascii="楷体" w:hAnsi="楷体" w:eastAsia="楷体" w:cs="楷体"/>
          <w:b/>
          <w:bCs/>
          <w:color w:val="000000"/>
          <w:highlight w:val="none"/>
          <w:lang w:bidi="en-US"/>
        </w:rPr>
        <w:t>系统代码维护</w:t>
      </w:r>
    </w:p>
    <w:p w14:paraId="6BD99C4F">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根据新需求及不断发现的系统Bug（错误），对平台和系统的代码进行管理和持续更新维护，保障平台和系统正常运行。</w:t>
      </w:r>
    </w:p>
    <w:p w14:paraId="0D7F9A3B">
      <w:pPr>
        <w:widowControl w:val="0"/>
        <w:snapToGrid w:val="0"/>
        <w:spacing w:line="560" w:lineRule="exact"/>
        <w:ind w:firstLine="480" w:firstLineChars="200"/>
        <w:contextualSpacing/>
        <w:jc w:val="both"/>
        <w:rPr>
          <w:rFonts w:ascii="楷体" w:hAnsi="楷体" w:eastAsia="楷体" w:cs="楷体"/>
          <w:b/>
          <w:highlight w:val="none"/>
          <w:lang w:bidi="en-US"/>
        </w:rPr>
      </w:pPr>
      <w:r>
        <w:rPr>
          <w:rFonts w:hint="eastAsia" w:ascii="楷体" w:hAnsi="楷体" w:eastAsia="楷体" w:cs="楷体"/>
          <w:b/>
          <w:highlight w:val="none"/>
          <w:lang w:bidi="en-US"/>
        </w:rPr>
        <w:t>3）配合网络安全运维单位实施系统安全防护</w:t>
      </w:r>
    </w:p>
    <w:p w14:paraId="108407AB">
      <w:pPr>
        <w:widowControl w:val="0"/>
        <w:snapToGrid w:val="0"/>
        <w:spacing w:line="560" w:lineRule="exact"/>
        <w:ind w:firstLine="480" w:firstLineChars="200"/>
        <w:contextualSpacing/>
        <w:jc w:val="both"/>
        <w:rPr>
          <w:rFonts w:ascii="楷体" w:hAnsi="楷体" w:eastAsia="楷体" w:cs="楷体"/>
          <w:highlight w:val="none"/>
          <w:lang w:bidi="en-US"/>
        </w:rPr>
      </w:pPr>
      <w:r>
        <w:rPr>
          <w:rFonts w:hint="eastAsia" w:ascii="楷体" w:hAnsi="楷体" w:eastAsia="楷体" w:cs="楷体"/>
          <w:highlight w:val="none"/>
          <w:lang w:bidi="en-US"/>
        </w:rPr>
        <w:t>平台和系统开发维护需遵循安全开发维护要求，确保无明显安全问题，对发现的安全漏洞问题、渗透测试漏洞问题、代码安全缺陷问题等进行及时修复和代码优化；配合网络安全运维单位，定期对网络运行状况及网络问题进行周期性检查，定期测算系统网络速度、数据流量，确保平台和系统运行安全可靠。同时保障承载平台和系统业务的服务器符合安全基线要求，不得存在安全配置缺陷，对发现的安全基线问题进行限期更正。</w:t>
      </w:r>
    </w:p>
    <w:p w14:paraId="621779BB">
      <w:pPr>
        <w:widowControl w:val="0"/>
        <w:snapToGrid w:val="0"/>
        <w:spacing w:line="560" w:lineRule="exact"/>
        <w:ind w:firstLine="480" w:firstLineChars="200"/>
        <w:contextualSpacing/>
        <w:jc w:val="both"/>
        <w:rPr>
          <w:rFonts w:ascii="楷体" w:hAnsi="楷体" w:eastAsia="楷体" w:cs="楷体"/>
          <w:b/>
          <w:bCs/>
          <w:highlight w:val="none"/>
          <w:lang w:bidi="en-US"/>
        </w:rPr>
      </w:pPr>
      <w:r>
        <w:rPr>
          <w:rFonts w:hint="eastAsia" w:ascii="楷体" w:hAnsi="楷体" w:eastAsia="楷体" w:cs="楷体"/>
          <w:b/>
          <w:color w:val="000000"/>
          <w:highlight w:val="none"/>
          <w:lang w:bidi="en-US"/>
        </w:rPr>
        <w:t>4）配合基础设施运维单位开展</w:t>
      </w:r>
      <w:r>
        <w:rPr>
          <w:rFonts w:hint="eastAsia" w:ascii="楷体" w:hAnsi="楷体" w:eastAsia="楷体" w:cs="楷体"/>
          <w:b/>
          <w:bCs/>
          <w:highlight w:val="none"/>
          <w:lang w:bidi="en-US"/>
        </w:rPr>
        <w:t>系统硬件维护</w:t>
      </w:r>
    </w:p>
    <w:p w14:paraId="2FC4CA81">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配合基础设施运维单位，对主机、存储设备的日常监控，包括设备的运行状态监控，故障处理、操作系统维护、补丁升级等内容。</w:t>
      </w:r>
    </w:p>
    <w:p w14:paraId="55F945CA">
      <w:pPr>
        <w:widowControl w:val="0"/>
        <w:snapToGrid w:val="0"/>
        <w:spacing w:line="560" w:lineRule="exact"/>
        <w:ind w:firstLine="480" w:firstLineChars="200"/>
        <w:contextualSpacing/>
        <w:jc w:val="both"/>
        <w:rPr>
          <w:rFonts w:ascii="楷体" w:hAnsi="楷体" w:eastAsia="楷体" w:cs="楷体"/>
          <w:b/>
          <w:bCs/>
          <w:highlight w:val="none"/>
          <w:lang w:bidi="en-US"/>
        </w:rPr>
      </w:pPr>
      <w:r>
        <w:rPr>
          <w:rFonts w:hint="eastAsia" w:ascii="楷体" w:hAnsi="楷体" w:eastAsia="楷体" w:cs="楷体"/>
          <w:b/>
          <w:bCs/>
          <w:highlight w:val="none"/>
          <w:lang w:bidi="en-US"/>
        </w:rPr>
        <w:t>5）系统功能模块完善及新模块开发</w:t>
      </w:r>
    </w:p>
    <w:p w14:paraId="71F167DB">
      <w:pPr>
        <w:widowControl w:val="0"/>
        <w:snapToGrid w:val="0"/>
        <w:spacing w:line="560" w:lineRule="exact"/>
        <w:ind w:firstLine="480" w:firstLineChars="200"/>
        <w:contextualSpacing/>
        <w:jc w:val="both"/>
        <w:rPr>
          <w:rFonts w:ascii="楷体" w:hAnsi="楷体" w:eastAsia="楷体" w:cs="楷体"/>
          <w:highlight w:val="none"/>
          <w:lang w:bidi="en-US"/>
        </w:rPr>
      </w:pPr>
      <w:r>
        <w:rPr>
          <w:rFonts w:hint="eastAsia" w:ascii="楷体" w:hAnsi="楷体" w:eastAsia="楷体" w:cs="楷体"/>
          <w:highlight w:val="none"/>
          <w:lang w:bidi="en-US"/>
        </w:rPr>
        <w:t>根据实际业务管理需求，配合CSPON试点建设工作内容，修改完善相关模块并开发新模块，提供面向资源规划业务梳理、规划实施、规划监管、规划传导、城市发展体征监测、大数据辅助规划编制等功能开发建设。</w:t>
      </w:r>
    </w:p>
    <w:p w14:paraId="7537A90B">
      <w:pPr>
        <w:widowControl w:val="0"/>
        <w:spacing w:line="560" w:lineRule="exact"/>
        <w:ind w:firstLine="480" w:firstLineChars="200"/>
        <w:rPr>
          <w:rFonts w:ascii="楷体" w:hAnsi="楷体" w:eastAsia="楷体" w:cs="楷体"/>
          <w:b/>
          <w:bCs/>
          <w:color w:val="000000"/>
          <w:kern w:val="0"/>
          <w:highlight w:val="none"/>
          <w:lang w:bidi="en-US"/>
        </w:rPr>
      </w:pPr>
      <w:r>
        <w:rPr>
          <w:rFonts w:hint="eastAsia" w:ascii="楷体" w:hAnsi="楷体" w:eastAsia="楷体" w:cs="楷体"/>
          <w:b/>
          <w:bCs/>
          <w:color w:val="000000"/>
          <w:kern w:val="0"/>
          <w:highlight w:val="none"/>
          <w:lang w:bidi="en-US"/>
        </w:rPr>
        <w:t>三、技术要求</w:t>
      </w:r>
    </w:p>
    <w:p w14:paraId="7882E4E1">
      <w:pPr>
        <w:widowControl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（一）数据采购</w:t>
      </w:r>
    </w:p>
    <w:p w14:paraId="10B779EB">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电子地图：数据范围包括西安市和西咸新区，内容主要包括P</w:t>
      </w:r>
      <w:r>
        <w:rPr>
          <w:rFonts w:hint="default" w:ascii="楷体" w:hAnsi="楷体" w:eastAsia="楷体" w:cs="楷体"/>
          <w:color w:val="000000"/>
          <w:highlight w:val="none"/>
          <w:lang w:bidi="en-US"/>
        </w:rPr>
        <w:t>O</w:t>
      </w:r>
      <w:r>
        <w:rPr>
          <w:rFonts w:hint="eastAsia" w:ascii="楷体" w:hAnsi="楷体" w:eastAsia="楷体" w:cs="楷体"/>
          <w:color w:val="000000"/>
          <w:highlight w:val="none"/>
          <w:lang w:bidi="en-US"/>
        </w:rPr>
        <w:t>I数据和道路数据（含背景面），格式为</w:t>
      </w:r>
      <w:r>
        <w:rPr>
          <w:rFonts w:hint="eastAsia" w:ascii="楷体" w:hAnsi="楷体" w:eastAsia="楷体" w:cs="楷体"/>
          <w:color w:val="000000"/>
          <w:kern w:val="0"/>
          <w:highlight w:val="none"/>
          <w:lang w:bidi="en-US"/>
        </w:rPr>
        <w:t>shp</w:t>
      </w:r>
      <w:r>
        <w:rPr>
          <w:rFonts w:hint="eastAsia" w:ascii="楷体" w:hAnsi="楷体" w:eastAsia="楷体" w:cs="楷体"/>
          <w:color w:val="000000"/>
          <w:highlight w:val="none"/>
          <w:lang w:bidi="en-US"/>
        </w:rPr>
        <w:t>，精度为1:2000，坐标系为2000国家大地坐标系。</w:t>
      </w:r>
    </w:p>
    <w:p w14:paraId="033AC627">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遥感影像：</w:t>
      </w:r>
      <w:r>
        <w:rPr>
          <w:rFonts w:hint="eastAsia" w:ascii="楷体" w:hAnsi="楷体" w:eastAsia="楷体" w:cs="楷体"/>
          <w:color w:val="000000"/>
          <w:highlight w:val="none"/>
          <w:lang w:val="en-US" w:eastAsia="zh-CN" w:bidi="en-US"/>
        </w:rPr>
        <w:t>西安市</w:t>
      </w:r>
      <w:r>
        <w:rPr>
          <w:rFonts w:hint="eastAsia" w:ascii="楷体" w:hAnsi="楷体" w:eastAsia="楷体" w:cs="楷体"/>
          <w:color w:val="000000"/>
          <w:highlight w:val="none"/>
          <w:lang w:bidi="en-US"/>
        </w:rPr>
        <w:t>主城区0.3米编程数据面积约1368平方公里；西安市外围0.5米编程数据面积约9384平方公里；西安市全域0.8米编程数据面积约10752平方公里。遥感影像成果平面精度应满足相关规范指标要求，数据更新频率为一年两次。</w:t>
      </w:r>
    </w:p>
    <w:p w14:paraId="5CD4BC20">
      <w:pPr>
        <w:widowControl w:val="0"/>
        <w:autoSpaceDE w:val="0"/>
        <w:autoSpaceDN w:val="0"/>
        <w:adjustRightInd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（二）资源规划数据服务</w:t>
      </w:r>
    </w:p>
    <w:p w14:paraId="07004609">
      <w:pPr>
        <w:widowControl w:val="0"/>
        <w:snapToGrid w:val="0"/>
        <w:spacing w:line="560" w:lineRule="exact"/>
        <w:ind w:firstLine="480" w:firstLineChars="200"/>
        <w:contextualSpacing/>
        <w:jc w:val="both"/>
        <w:rPr>
          <w:rFonts w:ascii="楷体" w:hAnsi="楷体" w:eastAsia="楷体" w:cs="楷体"/>
          <w:highlight w:val="none"/>
          <w:lang w:bidi="en-US"/>
        </w:rPr>
      </w:pPr>
      <w:r>
        <w:rPr>
          <w:rFonts w:hint="eastAsia" w:ascii="楷体" w:hAnsi="楷体" w:eastAsia="楷体" w:cs="楷体"/>
          <w:highlight w:val="none"/>
          <w:lang w:bidi="en-US"/>
        </w:rPr>
        <w:t>自然资源数据更新维护、数据服务支撑：需按照各类标准规范开展数据整理、建库、质检、入库以及提取等工作，数据处理工作开展须严格遵循相关保密规定。</w:t>
      </w:r>
    </w:p>
    <w:p w14:paraId="6A6A7996">
      <w:pPr>
        <w:widowControl w:val="0"/>
        <w:autoSpaceDE w:val="0"/>
        <w:autoSpaceDN w:val="0"/>
        <w:adjustRightInd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（三）平台和系统开发维护</w:t>
      </w:r>
    </w:p>
    <w:p w14:paraId="7126B869">
      <w:pPr>
        <w:widowControl w:val="0"/>
        <w:snapToGrid w:val="0"/>
        <w:spacing w:line="560" w:lineRule="exact"/>
        <w:ind w:firstLine="480" w:firstLineChars="200"/>
        <w:contextualSpacing/>
        <w:jc w:val="both"/>
        <w:rPr>
          <w:rFonts w:ascii="楷体" w:hAnsi="楷体" w:eastAsia="楷体" w:cs="楷体"/>
          <w:highlight w:val="none"/>
          <w:lang w:bidi="en-US"/>
        </w:rPr>
      </w:pPr>
      <w:r>
        <w:rPr>
          <w:rFonts w:hint="eastAsia" w:ascii="楷体" w:hAnsi="楷体" w:eastAsia="楷体" w:cs="楷体"/>
          <w:highlight w:val="none"/>
          <w:lang w:bidi="en-US"/>
        </w:rPr>
        <w:t>界面设计友好、操作便捷、需求准确理解、性能指标满足要求、交互式操作丰富，功能可定制开发。为平台和系统提供系统运维保障，快速有效的解决系统运行过程中出现的相关问题，优化系统功能，保证系统稳定运行，提升运行效率。按照工作需求及时限要求，及时完成相关功能模块开发，并提供高质量、高效的技术支撑服务。</w:t>
      </w:r>
    </w:p>
    <w:p w14:paraId="719FB31F">
      <w:pPr>
        <w:widowControl w:val="0"/>
        <w:spacing w:line="560" w:lineRule="exact"/>
        <w:ind w:firstLine="480" w:firstLineChars="200"/>
        <w:rPr>
          <w:rFonts w:ascii="楷体" w:hAnsi="楷体" w:eastAsia="楷体" w:cs="楷体"/>
          <w:b/>
          <w:bCs/>
          <w:color w:val="000000"/>
          <w:kern w:val="0"/>
          <w:highlight w:val="none"/>
          <w:lang w:bidi="en-US"/>
        </w:rPr>
      </w:pPr>
      <w:r>
        <w:rPr>
          <w:rFonts w:hint="eastAsia" w:ascii="楷体" w:hAnsi="楷体" w:eastAsia="楷体" w:cs="楷体"/>
          <w:b/>
          <w:bCs/>
          <w:color w:val="000000"/>
          <w:kern w:val="0"/>
          <w:highlight w:val="none"/>
          <w:lang w:bidi="en-US"/>
        </w:rPr>
        <w:t>四、服务要求</w:t>
      </w:r>
    </w:p>
    <w:p w14:paraId="2CA591A2">
      <w:pPr>
        <w:widowControl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1.数据采购</w:t>
      </w:r>
    </w:p>
    <w:p w14:paraId="6FFB199F">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电子地图和遥感影像：合同期内乙方负责给甲方提供技术支持，确保服务稳定、可靠，并有专项技术人员负责对甲方使用过程中可能出现的技术、产品问题及时解决；接到甲方关于问题的正式通知后，乙方应于24小时内给予响应，双方协商解决问题时间，乙方应在协商确定的期限内解决问题。</w:t>
      </w:r>
    </w:p>
    <w:p w14:paraId="021C2135">
      <w:pPr>
        <w:widowControl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2.资源规划数据服务</w:t>
      </w:r>
    </w:p>
    <w:p w14:paraId="29A470D0">
      <w:pPr>
        <w:widowControl w:val="0"/>
        <w:snapToGrid w:val="0"/>
        <w:spacing w:line="560" w:lineRule="exact"/>
        <w:ind w:firstLine="480" w:firstLineChars="200"/>
        <w:contextualSpacing/>
        <w:jc w:val="both"/>
        <w:rPr>
          <w:rFonts w:ascii="楷体" w:hAnsi="楷体" w:eastAsia="楷体" w:cs="楷体"/>
          <w:highlight w:val="none"/>
          <w:lang w:bidi="en-US"/>
        </w:rPr>
      </w:pPr>
      <w:r>
        <w:rPr>
          <w:rFonts w:hint="eastAsia" w:ascii="楷体" w:hAnsi="楷体" w:eastAsia="楷体" w:cs="楷体"/>
          <w:color w:val="000000"/>
          <w:highlight w:val="none"/>
          <w:lang w:bidi="en-US"/>
        </w:rPr>
        <w:t>在1年维护期内乙方需提供免费的售后服务，通过远程、电话、E-mail等方式为用户提供7x24小时技术咨询服务，若线上处理难</w:t>
      </w:r>
      <w:r>
        <w:rPr>
          <w:rFonts w:hint="eastAsia" w:ascii="楷体" w:hAnsi="楷体" w:eastAsia="楷体" w:cs="楷体"/>
          <w:highlight w:val="none"/>
          <w:lang w:bidi="en-US"/>
        </w:rPr>
        <w:t>度较大，乙方保证有至少1名技术人员24小时内到达现场提供支持。</w:t>
      </w:r>
    </w:p>
    <w:p w14:paraId="1EAA37BE">
      <w:pPr>
        <w:widowControl w:val="0"/>
        <w:spacing w:line="560" w:lineRule="exact"/>
        <w:rPr>
          <w:rFonts w:ascii="楷体" w:hAnsi="楷体" w:eastAsia="楷体" w:cs="楷体"/>
          <w:color w:val="000000"/>
          <w:highlight w:val="none"/>
          <w:lang w:bidi="en-US"/>
        </w:rPr>
      </w:pPr>
      <w:r>
        <w:rPr>
          <w:rFonts w:hint="eastAsia" w:ascii="楷体" w:hAnsi="楷体" w:eastAsia="楷体" w:cs="楷体"/>
          <w:color w:val="000000"/>
          <w:highlight w:val="none"/>
          <w:lang w:bidi="en-US"/>
        </w:rPr>
        <w:t xml:space="preserve">    3.平台和系统开发维护</w:t>
      </w:r>
    </w:p>
    <w:p w14:paraId="03D7AD80">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提供7x24小时的技术支持服务，配备人员要具有数据库管理、系统管理、系统维护等综合服务能力，能够及时解决系统运行存在的问题，并为甲方提供技术支撑服务。涉及新功能开发或紧急工作任务，需配备一定人员力量的开发或者维护小组，按期完成任务。</w:t>
      </w:r>
    </w:p>
    <w:p w14:paraId="2CB8E439">
      <w:pPr>
        <w:widowControl w:val="0"/>
        <w:spacing w:line="560" w:lineRule="exact"/>
        <w:ind w:firstLine="480" w:firstLineChars="200"/>
        <w:rPr>
          <w:rFonts w:ascii="楷体" w:hAnsi="楷体" w:eastAsia="楷体" w:cs="楷体"/>
          <w:b/>
          <w:bCs/>
          <w:color w:val="000000"/>
          <w:kern w:val="0"/>
          <w:highlight w:val="none"/>
          <w:lang w:bidi="en-US"/>
        </w:rPr>
      </w:pPr>
      <w:r>
        <w:rPr>
          <w:rFonts w:hint="eastAsia" w:ascii="楷体" w:hAnsi="楷体" w:eastAsia="楷体" w:cs="楷体"/>
          <w:b/>
          <w:bCs/>
          <w:color w:val="000000"/>
          <w:kern w:val="0"/>
          <w:highlight w:val="none"/>
          <w:lang w:bidi="en-US"/>
        </w:rPr>
        <w:t>五、商务要求</w:t>
      </w:r>
    </w:p>
    <w:p w14:paraId="50F653DC">
      <w:pPr>
        <w:widowControl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（一）服务期限</w:t>
      </w:r>
    </w:p>
    <w:p w14:paraId="0FE4F5EF">
      <w:pPr>
        <w:widowControl w:val="0"/>
        <w:snapToGrid w:val="0"/>
        <w:spacing w:line="560" w:lineRule="exact"/>
        <w:ind w:firstLine="480" w:firstLineChars="200"/>
        <w:contextualSpacing/>
        <w:jc w:val="both"/>
        <w:rPr>
          <w:rFonts w:ascii="楷体" w:hAnsi="楷体" w:eastAsia="楷体" w:cs="楷体"/>
          <w:color w:val="000000"/>
          <w:highlight w:val="none"/>
          <w:lang w:bidi="en-US"/>
        </w:rPr>
      </w:pPr>
      <w:r>
        <w:rPr>
          <w:rFonts w:hint="eastAsia" w:ascii="楷体" w:hAnsi="楷体" w:eastAsia="楷体" w:cs="楷体"/>
          <w:color w:val="000000"/>
          <w:highlight w:val="none"/>
          <w:lang w:bidi="en-US"/>
        </w:rPr>
        <w:t>自合同签订之日起至2024月12月31日止。</w:t>
      </w:r>
    </w:p>
    <w:p w14:paraId="348A1ABE">
      <w:pPr>
        <w:widowControl w:val="0"/>
        <w:autoSpaceDE w:val="0"/>
        <w:autoSpaceDN w:val="0"/>
        <w:adjustRightInd w:val="0"/>
        <w:spacing w:line="560" w:lineRule="exact"/>
        <w:ind w:firstLine="480" w:firstLineChars="200"/>
        <w:rPr>
          <w:rFonts w:ascii="楷体" w:hAnsi="楷体" w:eastAsia="楷体" w:cs="楷体"/>
          <w:color w:val="000000"/>
          <w:kern w:val="0"/>
          <w:highlight w:val="none"/>
          <w:lang w:bidi="en-US"/>
        </w:rPr>
      </w:pPr>
      <w:r>
        <w:rPr>
          <w:rFonts w:hint="eastAsia" w:ascii="楷体" w:hAnsi="楷体" w:eastAsia="楷体" w:cs="楷体"/>
          <w:color w:val="000000"/>
          <w:kern w:val="0"/>
          <w:highlight w:val="none"/>
          <w:lang w:bidi="en-US"/>
        </w:rPr>
        <w:t>（二）款项结算</w:t>
      </w:r>
    </w:p>
    <w:p w14:paraId="1ADCAD2F">
      <w:pPr>
        <w:widowControl w:val="0"/>
        <w:spacing w:line="560" w:lineRule="exact"/>
        <w:ind w:firstLine="480" w:firstLineChars="200"/>
        <w:jc w:val="both"/>
        <w:outlineLvl w:val="1"/>
        <w:rPr>
          <w:rFonts w:ascii="楷体" w:hAnsi="楷体" w:eastAsia="楷体" w:cs="楷体"/>
          <w:color w:val="000000"/>
          <w:highlight w:val="none"/>
          <w:lang w:bidi="en-US"/>
        </w:rPr>
      </w:pPr>
      <w:r>
        <w:rPr>
          <w:rFonts w:hint="eastAsia" w:ascii="楷体" w:hAnsi="楷体" w:eastAsia="楷体" w:cs="楷体"/>
          <w:color w:val="000000"/>
          <w:highlight w:val="none"/>
          <w:lang w:bidi="en-US"/>
        </w:rPr>
        <w:t>签订合同后10个工作日内，甲方向乙方支付合同款项的50%；合同约定期限内完成维护内容，经验收通过后支付合同金额的尾款。</w:t>
      </w:r>
    </w:p>
    <w:p w14:paraId="6FA9E9C5">
      <w:pPr>
        <w:widowControl w:val="0"/>
        <w:spacing w:line="560" w:lineRule="exact"/>
        <w:ind w:firstLine="480" w:firstLineChars="200"/>
        <w:rPr>
          <w:rFonts w:ascii="楷体" w:hAnsi="楷体" w:eastAsia="楷体" w:cs="楷体"/>
          <w:b/>
          <w:bCs/>
          <w:color w:val="000000"/>
          <w:kern w:val="0"/>
          <w:highlight w:val="none"/>
          <w:lang w:bidi="en-US"/>
        </w:rPr>
      </w:pPr>
      <w:r>
        <w:rPr>
          <w:rFonts w:hint="eastAsia" w:ascii="楷体" w:hAnsi="楷体" w:eastAsia="楷体" w:cs="楷体"/>
          <w:b/>
          <w:bCs/>
          <w:color w:val="000000"/>
          <w:kern w:val="0"/>
          <w:highlight w:val="none"/>
          <w:lang w:bidi="en-US"/>
        </w:rPr>
        <w:t>六、其他</w:t>
      </w:r>
    </w:p>
    <w:p w14:paraId="63726679">
      <w:pPr>
        <w:widowControl w:val="0"/>
        <w:tabs>
          <w:tab w:val="left" w:pos="2966"/>
        </w:tabs>
        <w:spacing w:line="560" w:lineRule="exact"/>
        <w:ind w:firstLine="480" w:firstLineChars="200"/>
        <w:rPr>
          <w:rFonts w:ascii="楷体" w:hAnsi="楷体" w:eastAsia="楷体" w:cs="楷体"/>
          <w:b/>
          <w:bCs/>
          <w:color w:val="000000"/>
          <w:highlight w:val="none"/>
          <w:lang w:bidi="en-US"/>
        </w:rPr>
      </w:pPr>
      <w:r>
        <w:rPr>
          <w:rFonts w:hint="eastAsia" w:ascii="楷体" w:hAnsi="楷体" w:eastAsia="楷体" w:cs="楷体"/>
          <w:b/>
          <w:bCs/>
          <w:color w:val="000000"/>
          <w:highlight w:val="none"/>
          <w:lang w:bidi="en-US"/>
        </w:rPr>
        <w:t>（一）进度要求</w:t>
      </w:r>
    </w:p>
    <w:p w14:paraId="202284A6">
      <w:pPr>
        <w:widowControl w:val="0"/>
        <w:tabs>
          <w:tab w:val="left" w:pos="2966"/>
        </w:tabs>
        <w:spacing w:line="560" w:lineRule="exact"/>
        <w:ind w:firstLine="480" w:firstLineChars="200"/>
        <w:rPr>
          <w:rFonts w:ascii="楷体" w:hAnsi="楷体" w:eastAsia="楷体" w:cs="楷体"/>
          <w:b/>
          <w:bCs/>
          <w:color w:val="000000"/>
          <w:highlight w:val="none"/>
          <w:lang w:bidi="en-US"/>
        </w:rPr>
      </w:pPr>
      <w:r>
        <w:rPr>
          <w:rFonts w:hint="eastAsia" w:ascii="楷体" w:hAnsi="楷体" w:eastAsia="楷体" w:cs="楷体"/>
          <w:b/>
          <w:bCs/>
          <w:color w:val="000000"/>
          <w:highlight w:val="none"/>
          <w:lang w:bidi="en-US"/>
        </w:rPr>
        <w:t>1.数据采购</w:t>
      </w:r>
    </w:p>
    <w:p w14:paraId="72940411">
      <w:pPr>
        <w:widowControl w:val="0"/>
        <w:spacing w:line="560" w:lineRule="exact"/>
        <w:ind w:firstLine="480" w:firstLineChars="200"/>
        <w:jc w:val="both"/>
        <w:outlineLvl w:val="1"/>
        <w:rPr>
          <w:rFonts w:ascii="楷体" w:hAnsi="楷体" w:eastAsia="楷体" w:cs="楷体"/>
          <w:color w:val="000000"/>
          <w:highlight w:val="none"/>
          <w:lang w:bidi="en-US"/>
        </w:rPr>
      </w:pPr>
      <w:r>
        <w:rPr>
          <w:rFonts w:hint="eastAsia" w:ascii="楷体" w:hAnsi="楷体" w:eastAsia="楷体" w:cs="楷体"/>
          <w:color w:val="000000"/>
          <w:highlight w:val="none"/>
          <w:lang w:bidi="en-US"/>
        </w:rPr>
        <w:t>合同期限内按时限要求提交相关成果。</w:t>
      </w:r>
    </w:p>
    <w:p w14:paraId="2B54B95E">
      <w:pPr>
        <w:widowControl w:val="0"/>
        <w:tabs>
          <w:tab w:val="left" w:pos="2966"/>
        </w:tabs>
        <w:spacing w:line="560" w:lineRule="exact"/>
        <w:ind w:firstLine="480" w:firstLineChars="200"/>
        <w:rPr>
          <w:rFonts w:ascii="楷体" w:hAnsi="楷体" w:eastAsia="楷体" w:cs="楷体"/>
          <w:b/>
          <w:bCs/>
          <w:color w:val="000000"/>
          <w:highlight w:val="none"/>
          <w:lang w:bidi="en-US"/>
        </w:rPr>
      </w:pPr>
      <w:r>
        <w:rPr>
          <w:rFonts w:hint="eastAsia" w:ascii="楷体" w:hAnsi="楷体" w:eastAsia="楷体" w:cs="楷体"/>
          <w:b/>
          <w:bCs/>
          <w:color w:val="000000"/>
          <w:highlight w:val="none"/>
          <w:lang w:bidi="en-US"/>
        </w:rPr>
        <w:t>2. 资源规划数据更新维护部分</w:t>
      </w:r>
    </w:p>
    <w:p w14:paraId="68B96ED6">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合同签订之日起至2024年12月31日，开展数据更新维护相关工作。</w:t>
      </w:r>
    </w:p>
    <w:p w14:paraId="5AB55535">
      <w:pPr>
        <w:widowControl w:val="0"/>
        <w:tabs>
          <w:tab w:val="left" w:pos="2966"/>
        </w:tabs>
        <w:spacing w:line="560" w:lineRule="exact"/>
        <w:ind w:firstLine="480" w:firstLineChars="200"/>
        <w:rPr>
          <w:rFonts w:ascii="楷体" w:hAnsi="楷体" w:eastAsia="楷体" w:cs="楷体"/>
          <w:b/>
          <w:bCs/>
          <w:color w:val="000000"/>
          <w:highlight w:val="none"/>
          <w:lang w:bidi="en-US"/>
        </w:rPr>
      </w:pPr>
      <w:r>
        <w:rPr>
          <w:rFonts w:hint="eastAsia" w:ascii="楷体" w:hAnsi="楷体" w:eastAsia="楷体" w:cs="楷体"/>
          <w:b/>
          <w:bCs/>
          <w:color w:val="000000"/>
          <w:highlight w:val="none"/>
          <w:lang w:bidi="en-US"/>
        </w:rPr>
        <w:t>3.平台和系统维护部分</w:t>
      </w:r>
    </w:p>
    <w:p w14:paraId="587B876A">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合同签订之日起至2024年12月31日，对平台和系统开展运行维护相关工作。</w:t>
      </w:r>
    </w:p>
    <w:p w14:paraId="6123A78D">
      <w:pPr>
        <w:widowControl w:val="0"/>
        <w:spacing w:line="560" w:lineRule="exact"/>
        <w:ind w:firstLine="480" w:firstLineChars="200"/>
        <w:contextualSpacing/>
        <w:rPr>
          <w:rFonts w:ascii="楷体" w:hAnsi="楷体" w:eastAsia="楷体" w:cs="楷体"/>
          <w:b/>
          <w:bCs/>
          <w:color w:val="000000"/>
          <w:kern w:val="0"/>
          <w:highlight w:val="none"/>
          <w:lang w:bidi="en-US"/>
        </w:rPr>
      </w:pPr>
      <w:r>
        <w:rPr>
          <w:rFonts w:hint="eastAsia" w:ascii="楷体" w:hAnsi="楷体" w:eastAsia="楷体" w:cs="楷体"/>
          <w:b/>
          <w:bCs/>
          <w:color w:val="000000"/>
          <w:kern w:val="0"/>
          <w:highlight w:val="none"/>
          <w:lang w:bidi="en-US"/>
        </w:rPr>
        <w:t>（二）质量验收标准或规范</w:t>
      </w:r>
    </w:p>
    <w:p w14:paraId="670C9BCC">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1.电子地图：</w:t>
      </w:r>
    </w:p>
    <w:p w14:paraId="352A5A05">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①《城市政务电子地图更新技术规范》 CH/T 4024-2019</w:t>
      </w:r>
    </w:p>
    <w:p w14:paraId="13D91124">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 xml:space="preserve">②《地理信息公共服务平台 电子地图数据规范》CH/Z 9011-2011   </w:t>
      </w:r>
    </w:p>
    <w:p w14:paraId="666AD484">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 xml:space="preserve">③《城市政务电子地图技术规范》 CH/T 4019-2016 </w:t>
      </w:r>
    </w:p>
    <w:p w14:paraId="5EA5D8E7">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2.遥感影像需执行的标准规范：</w:t>
      </w:r>
    </w:p>
    <w:p w14:paraId="4F14157D">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①《遥感影像平面图制作规范》 GB/T 5968-2008 </w:t>
      </w:r>
    </w:p>
    <w:p w14:paraId="3CCE00FB">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②《基础地理信息数字产品数字正射影像图》 CH/T 1009-2010</w:t>
      </w:r>
    </w:p>
    <w:p w14:paraId="5C161D56">
      <w:pPr>
        <w:widowControl w:val="0"/>
        <w:tabs>
          <w:tab w:val="left" w:pos="2966"/>
        </w:tabs>
        <w:spacing w:line="560" w:lineRule="exact"/>
        <w:ind w:firstLine="480" w:firstLineChars="200"/>
        <w:rPr>
          <w:rFonts w:ascii="楷体" w:hAnsi="楷体" w:eastAsia="楷体" w:cs="楷体"/>
          <w:color w:val="000000"/>
          <w:highlight w:val="none"/>
          <w:lang w:bidi="en-US"/>
        </w:rPr>
      </w:pPr>
      <w:r>
        <w:rPr>
          <w:rFonts w:hint="eastAsia" w:ascii="楷体" w:hAnsi="楷体" w:eastAsia="楷体" w:cs="楷体"/>
          <w:color w:val="000000"/>
          <w:highlight w:val="none"/>
          <w:lang w:bidi="en-US"/>
        </w:rPr>
        <w:t>③《基础地理信息数字产品元数据》  CH/T 1001-2001</w:t>
      </w:r>
    </w:p>
    <w:p w14:paraId="2962806C">
      <w:pPr>
        <w:widowControl w:val="0"/>
        <w:tabs>
          <w:tab w:val="left" w:pos="2966"/>
        </w:tabs>
        <w:spacing w:line="560" w:lineRule="exact"/>
        <w:ind w:firstLine="480" w:firstLineChars="200"/>
        <w:rPr>
          <w:rFonts w:hint="default" w:ascii="楷体" w:hAnsi="楷体" w:eastAsia="楷体" w:cs="楷体"/>
          <w:b/>
          <w:bCs/>
          <w:color w:val="000000"/>
          <w:highlight w:val="none"/>
          <w:lang w:val="en-US" w:eastAsia="zh-CN" w:bidi="en-US"/>
        </w:rPr>
      </w:pPr>
      <w:r>
        <w:rPr>
          <w:rFonts w:hint="eastAsia" w:ascii="楷体" w:hAnsi="楷体" w:eastAsia="楷体" w:cs="楷体"/>
          <w:b/>
          <w:bCs/>
          <w:color w:val="000000"/>
          <w:highlight w:val="none"/>
          <w:lang w:val="en-US" w:eastAsia="zh-CN" w:bidi="en-US"/>
        </w:rPr>
        <w:t>备注：如有最新标准以最新标准为准。</w:t>
      </w:r>
    </w:p>
    <w:p w14:paraId="18CEE4CB">
      <w:pPr>
        <w:pStyle w:val="16"/>
        <w:rPr>
          <w:highlight w:val="none"/>
        </w:rPr>
      </w:pPr>
    </w:p>
    <w:p w14:paraId="231BB66F">
      <w:pPr>
        <w:widowControl w:val="0"/>
        <w:topLinePunct/>
        <w:spacing w:line="500" w:lineRule="exact"/>
        <w:ind w:firstLine="480" w:firstLineChars="200"/>
        <w:jc w:val="both"/>
        <w:rPr>
          <w:rFonts w:ascii="楷体" w:hAnsi="楷体" w:eastAsia="楷体" w:cs="楷体"/>
          <w:highlight w:val="none"/>
        </w:rPr>
      </w:pPr>
    </w:p>
    <w:p w14:paraId="41F82890">
      <w:pPr>
        <w:rPr>
          <w:rFonts w:ascii="楷体" w:hAnsi="楷体" w:eastAsia="楷体" w:cs="楷体"/>
          <w:b/>
          <w:highlight w:val="none"/>
        </w:rPr>
      </w:pPr>
      <w:bookmarkStart w:id="22" w:name="_Toc5136"/>
      <w:r>
        <w:rPr>
          <w:rFonts w:hint="eastAsia" w:ascii="楷体" w:hAnsi="楷体" w:eastAsia="楷体" w:cs="楷体"/>
          <w:b/>
          <w:highlight w:val="none"/>
        </w:rPr>
        <w:br w:type="page"/>
      </w:r>
    </w:p>
    <w:p w14:paraId="1D632E0D">
      <w:pPr>
        <w:pStyle w:val="3"/>
        <w:spacing w:before="210" w:after="210"/>
        <w:rPr>
          <w:rFonts w:ascii="楷体" w:hAnsi="楷体" w:eastAsia="楷体" w:cs="楷体"/>
          <w:b/>
          <w:bCs w:val="0"/>
          <w:highlight w:val="none"/>
        </w:rPr>
      </w:pPr>
      <w:r>
        <w:rPr>
          <w:rFonts w:hint="eastAsia" w:ascii="楷体" w:hAnsi="楷体" w:eastAsia="楷体" w:cs="楷体"/>
          <w:b/>
          <w:bCs w:val="0"/>
          <w:highlight w:val="none"/>
        </w:rPr>
        <w:t>第四章　拟签订的合同文本</w:t>
      </w:r>
      <w:bookmarkEnd w:id="22"/>
    </w:p>
    <w:p w14:paraId="199296BE">
      <w:pPr>
        <w:ind w:firstLine="480" w:firstLineChars="200"/>
        <w:rPr>
          <w:rFonts w:ascii="楷体" w:hAnsi="楷体" w:eastAsia="楷体" w:cs="楷体"/>
          <w:b/>
          <w:bCs/>
          <w:highlight w:val="none"/>
        </w:rPr>
      </w:pPr>
      <w:r>
        <w:rPr>
          <w:rFonts w:hint="eastAsia" w:ascii="楷体" w:hAnsi="楷体" w:eastAsia="楷体" w:cs="楷体"/>
          <w:b/>
          <w:bCs/>
          <w:highlight w:val="none"/>
        </w:rPr>
        <w:t>（本格式条款供双方签订合同参考，采购人可根据项目的实际情况增减条款和内容）</w:t>
      </w:r>
    </w:p>
    <w:p w14:paraId="32C9B058">
      <w:pPr>
        <w:rPr>
          <w:rFonts w:ascii="楷体" w:hAnsi="楷体" w:eastAsia="楷体" w:cs="楷体"/>
          <w:color w:val="7030A0"/>
          <w:highlight w:val="none"/>
        </w:rPr>
      </w:pPr>
      <w:r>
        <w:rPr>
          <w:rFonts w:hint="eastAsia" w:ascii="楷体" w:hAnsi="楷体" w:eastAsia="楷体" w:cs="楷体"/>
          <w:color w:val="7030A0"/>
          <w:highlight w:val="none"/>
        </w:rPr>
        <w:br w:type="page"/>
      </w:r>
    </w:p>
    <w:p w14:paraId="25438C97">
      <w:pPr>
        <w:widowControl w:val="0"/>
        <w:rPr>
          <w:rFonts w:ascii="楷体" w:hAnsi="楷体" w:eastAsia="楷体" w:cs="楷体"/>
          <w:color w:val="000000"/>
          <w:kern w:val="0"/>
          <w:sz w:val="28"/>
          <w:szCs w:val="28"/>
          <w:lang w:bidi="en-US"/>
        </w:rPr>
      </w:pPr>
      <w:bookmarkStart w:id="23" w:name="bookmark2"/>
      <w:bookmarkStart w:id="24" w:name="bookmark1"/>
      <w:bookmarkStart w:id="25" w:name="bookmark0"/>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 xml:space="preserve">公开招标 </w:t>
      </w:r>
    </w:p>
    <w:p w14:paraId="48D11A96">
      <w:pPr>
        <w:keepNext/>
        <w:keepLines/>
        <w:widowControl w:val="0"/>
        <w:spacing w:after="120" w:line="1114" w:lineRule="exact"/>
        <w:jc w:val="both"/>
        <w:outlineLvl w:val="0"/>
        <w:rPr>
          <w:rFonts w:ascii="楷体" w:hAnsi="楷体" w:eastAsia="楷体" w:cs="楷体"/>
          <w:sz w:val="58"/>
          <w:szCs w:val="58"/>
          <w:lang w:bidi="en-US"/>
        </w:rPr>
      </w:pPr>
    </w:p>
    <w:p w14:paraId="3D654671">
      <w:pPr>
        <w:keepNext/>
        <w:keepLines/>
        <w:widowControl w:val="0"/>
        <w:spacing w:after="120" w:line="1114" w:lineRule="exact"/>
        <w:jc w:val="center"/>
        <w:outlineLvl w:val="0"/>
        <w:rPr>
          <w:rFonts w:ascii="楷体" w:hAnsi="楷体" w:eastAsia="楷体" w:cs="楷体"/>
          <w:b/>
          <w:bCs/>
          <w:sz w:val="58"/>
          <w:szCs w:val="58"/>
          <w:lang w:bidi="en-US"/>
        </w:rPr>
      </w:pPr>
      <w:r>
        <w:rPr>
          <w:rFonts w:hint="eastAsia" w:ascii="楷体" w:hAnsi="楷体" w:eastAsia="楷体" w:cs="楷体"/>
          <w:b/>
          <w:bCs/>
          <w:kern w:val="0"/>
          <w:sz w:val="52"/>
          <w:szCs w:val="52"/>
        </w:rPr>
        <w:t>西安市自然资源和规划局2024年资源规划“一张图”更新维护项目</w:t>
      </w:r>
    </w:p>
    <w:p w14:paraId="339E10DD">
      <w:pPr>
        <w:keepNext/>
        <w:keepLines/>
        <w:widowControl w:val="0"/>
        <w:spacing w:after="120" w:line="1114" w:lineRule="exact"/>
        <w:jc w:val="center"/>
        <w:outlineLvl w:val="0"/>
        <w:rPr>
          <w:rFonts w:ascii="楷体" w:hAnsi="楷体" w:eastAsia="楷体" w:cs="楷体"/>
          <w:b/>
          <w:bCs/>
          <w:sz w:val="58"/>
          <w:szCs w:val="58"/>
          <w:lang w:bidi="en-US"/>
        </w:rPr>
      </w:pPr>
    </w:p>
    <w:p w14:paraId="0CE5B234">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lang w:val="zh-TW" w:eastAsia="zh-TW" w:bidi="zh-TW"/>
        </w:rPr>
      </w:pPr>
      <w:bookmarkStart w:id="26" w:name="_Toc14763"/>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23"/>
      <w:bookmarkEnd w:id="24"/>
      <w:bookmarkEnd w:id="25"/>
      <w:bookmarkEnd w:id="26"/>
    </w:p>
    <w:p w14:paraId="100FDE08">
      <w:pPr>
        <w:widowControl w:val="0"/>
        <w:spacing w:after="120"/>
        <w:jc w:val="center"/>
        <w:rPr>
          <w:rFonts w:ascii="楷体" w:hAnsi="楷体" w:eastAsia="楷体" w:cs="楷体"/>
          <w:sz w:val="30"/>
          <w:szCs w:val="30"/>
          <w:lang w:bidi="en-US"/>
        </w:rPr>
      </w:pPr>
      <w:r>
        <w:rPr>
          <w:rFonts w:hint="eastAsia" w:ascii="楷体" w:hAnsi="楷体" w:eastAsia="楷体" w:cs="楷体"/>
          <w:sz w:val="30"/>
          <w:szCs w:val="30"/>
          <w:lang w:val="zh-TW" w:eastAsia="zh-TW" w:bidi="zh-TW"/>
        </w:rPr>
        <w:t>（采购项目编号：</w:t>
      </w:r>
      <w:r>
        <w:rPr>
          <w:rFonts w:hint="eastAsia" w:ascii="楷体" w:hAnsi="楷体" w:eastAsia="楷体" w:cs="楷体"/>
          <w:sz w:val="30"/>
          <w:szCs w:val="30"/>
          <w:lang w:bidi="zh-TW"/>
        </w:rPr>
        <w:t>HYTF-202408064</w:t>
      </w:r>
      <w:r>
        <w:rPr>
          <w:rFonts w:hint="eastAsia" w:ascii="楷体" w:hAnsi="楷体" w:eastAsia="楷体" w:cs="楷体"/>
          <w:sz w:val="30"/>
          <w:szCs w:val="30"/>
          <w:lang w:bidi="en-US"/>
        </w:rPr>
        <w:t>）</w:t>
      </w:r>
    </w:p>
    <w:p w14:paraId="42BBE085">
      <w:pPr>
        <w:widowControl w:val="0"/>
        <w:spacing w:after="480" w:line="504" w:lineRule="exact"/>
        <w:rPr>
          <w:rFonts w:ascii="Times New Roman" w:hAnsi="Times New Roman" w:eastAsia="楷体" w:cs="Times New Roman"/>
          <w:lang w:val="zh-TW" w:eastAsia="zh-TW"/>
        </w:rPr>
      </w:pPr>
      <w:r>
        <w:rPr>
          <w:rFonts w:hint="eastAsia" w:ascii="楷体" w:hAnsi="楷体" w:eastAsia="楷体" w:cs="楷体"/>
          <w:sz w:val="30"/>
          <w:szCs w:val="30"/>
          <w:lang w:bidi="zh-TW"/>
        </w:rPr>
        <w:t xml:space="preserve">                        </w:t>
      </w:r>
    </w:p>
    <w:p w14:paraId="2913F87C">
      <w:pPr>
        <w:widowControl w:val="0"/>
        <w:spacing w:after="480"/>
        <w:ind w:left="200" w:firstLine="621" w:firstLineChars="207"/>
        <w:rPr>
          <w:rFonts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bidi="en-US"/>
        </w:rPr>
        <w:t>西安市自然资源和规划局</w:t>
      </w:r>
    </w:p>
    <w:p w14:paraId="65F77978">
      <w:pPr>
        <w:widowControl w:val="0"/>
        <w:spacing w:after="480"/>
        <w:ind w:left="200" w:firstLine="621" w:firstLineChars="207"/>
        <w:rPr>
          <w:rFonts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p>
    <w:p w14:paraId="62E13003">
      <w:pPr>
        <w:widowControl w:val="0"/>
        <w:spacing w:line="528" w:lineRule="exact"/>
        <w:jc w:val="center"/>
        <w:rPr>
          <w:rFonts w:ascii="楷体" w:hAnsi="楷体" w:eastAsia="楷体" w:cs="楷体"/>
          <w:sz w:val="30"/>
          <w:szCs w:val="30"/>
          <w:lang w:bidi="en-US"/>
        </w:rPr>
      </w:pPr>
    </w:p>
    <w:p w14:paraId="14016548">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bidi="en-US"/>
        </w:rPr>
        <w:t>2024</w:t>
      </w:r>
      <w:r>
        <w:rPr>
          <w:rFonts w:hint="eastAsia" w:ascii="楷体" w:hAnsi="楷体" w:eastAsia="楷体" w:cs="楷体"/>
          <w:sz w:val="30"/>
          <w:szCs w:val="30"/>
          <w:lang w:val="zh-TW" w:eastAsia="zh-TW" w:bidi="zh-TW"/>
        </w:rPr>
        <w:t>年</w:t>
      </w:r>
      <w:r>
        <w:rPr>
          <w:rFonts w:hint="eastAsia" w:ascii="楷体" w:hAnsi="楷体" w:eastAsia="楷体" w:cs="楷体"/>
          <w:sz w:val="30"/>
          <w:szCs w:val="30"/>
          <w:lang w:bidi="zh-TW"/>
        </w:rPr>
        <w:t>XX</w:t>
      </w:r>
      <w:r>
        <w:rPr>
          <w:rFonts w:hint="eastAsia" w:ascii="楷体" w:hAnsi="楷体" w:eastAsia="楷体" w:cs="楷体"/>
          <w:sz w:val="30"/>
          <w:szCs w:val="30"/>
          <w:lang w:val="zh-TW" w:eastAsia="zh-TW" w:bidi="zh-TW"/>
        </w:rPr>
        <w:t>月</w:t>
      </w:r>
    </w:p>
    <w:p w14:paraId="413C2171">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14:paraId="682E7289">
      <w:pPr>
        <w:widowControl w:val="0"/>
        <w:rPr>
          <w:rFonts w:ascii="楷体" w:hAnsi="楷体" w:eastAsia="楷体" w:cs="楷体"/>
          <w:kern w:val="0"/>
          <w:lang w:bidi="en-US"/>
        </w:rPr>
      </w:pPr>
      <w:bookmarkStart w:id="27" w:name="bookmark5"/>
      <w:bookmarkStart w:id="28" w:name="bookmark4"/>
      <w:bookmarkStart w:id="29" w:name="bookmark3"/>
      <w:r>
        <w:rPr>
          <w:rFonts w:hint="eastAsia" w:ascii="楷体" w:hAnsi="楷体" w:eastAsia="楷体" w:cs="楷体"/>
          <w:kern w:val="0"/>
          <w:lang w:bidi="en-US"/>
        </w:rPr>
        <w:br w:type="page"/>
      </w:r>
    </w:p>
    <w:bookmarkEnd w:id="27"/>
    <w:bookmarkEnd w:id="28"/>
    <w:bookmarkEnd w:id="29"/>
    <w:p w14:paraId="49ECDC6D">
      <w:pPr>
        <w:keepNext/>
        <w:keepLines/>
        <w:widowControl w:val="0"/>
        <w:spacing w:after="420"/>
        <w:ind w:firstLine="720" w:firstLineChars="200"/>
        <w:jc w:val="center"/>
        <w:outlineLvl w:val="1"/>
        <w:rPr>
          <w:rFonts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p>
    <w:p w14:paraId="0076A580">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b/>
          <w:bCs/>
          <w:lang w:val="zh-TW" w:eastAsia="zh-TW" w:bidi="zh-TW"/>
        </w:rPr>
        <w:t>（采购人名称全称）</w:t>
      </w:r>
      <w:r>
        <w:rPr>
          <w:rFonts w:hint="eastAsia" w:ascii="楷体" w:hAnsi="楷体" w:eastAsia="楷体" w:cs="楷体"/>
          <w:lang w:val="zh-TW" w:eastAsia="zh-TW" w:bidi="zh-TW"/>
        </w:rPr>
        <w:t>：西安市自然资源和规划局</w:t>
      </w:r>
    </w:p>
    <w:p w14:paraId="283B5193">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b/>
          <w:bCs/>
          <w:lang w:val="zh-TW" w:eastAsia="zh-TW" w:bidi="zh-TW"/>
        </w:rPr>
        <w:t>（</w:t>
      </w:r>
      <w:r>
        <w:rPr>
          <w:rFonts w:hint="eastAsia" w:ascii="楷体" w:hAnsi="楷体" w:eastAsia="楷体" w:cs="楷体"/>
          <w:b/>
          <w:bCs/>
          <w:lang w:bidi="zh-TW"/>
        </w:rPr>
        <w:t>中标人</w:t>
      </w:r>
      <w:r>
        <w:rPr>
          <w:rFonts w:hint="eastAsia" w:ascii="楷体" w:hAnsi="楷体" w:eastAsia="楷体" w:cs="楷体"/>
          <w:b/>
          <w:bCs/>
          <w:lang w:val="zh-TW" w:eastAsia="zh-TW" w:bidi="zh-TW"/>
        </w:rPr>
        <w:t>名称全称）</w:t>
      </w:r>
      <w:r>
        <w:rPr>
          <w:rFonts w:hint="eastAsia" w:ascii="楷体" w:hAnsi="楷体" w:eastAsia="楷体" w:cs="楷体"/>
          <w:lang w:val="zh-TW" w:eastAsia="zh-TW" w:bidi="zh-TW"/>
        </w:rPr>
        <w:t>：</w:t>
      </w:r>
    </w:p>
    <w:p w14:paraId="2802A700">
      <w:pPr>
        <w:widowControl w:val="0"/>
        <w:spacing w:after="100" w:line="360" w:lineRule="auto"/>
        <w:ind w:firstLine="480" w:firstLineChars="200"/>
        <w:jc w:val="both"/>
        <w:rPr>
          <w:rFonts w:ascii="楷体" w:hAnsi="楷体" w:eastAsia="楷体" w:cs="楷体"/>
          <w:lang w:val="zh-TW" w:bidi="zh-TW"/>
        </w:rPr>
      </w:pPr>
      <w:r>
        <w:rPr>
          <w:rFonts w:hint="eastAsia" w:ascii="楷体" w:hAnsi="楷体" w:eastAsia="楷体" w:cs="楷体"/>
          <w:lang w:val="zh-TW" w:eastAsia="zh-TW" w:bidi="zh-TW"/>
        </w:rPr>
        <w:t>甲方所需服务，在西安</w:t>
      </w:r>
      <w:r>
        <w:rPr>
          <w:rFonts w:hint="eastAsia" w:ascii="楷体" w:hAnsi="楷体" w:eastAsia="楷体" w:cs="楷体"/>
          <w:lang w:bidi="zh-TW"/>
        </w:rPr>
        <w:t>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w:t>
      </w:r>
      <w:r>
        <w:rPr>
          <w:rFonts w:hint="eastAsia" w:ascii="楷体" w:hAnsi="楷体" w:eastAsia="楷体" w:cs="楷体"/>
          <w:lang w:bidi="zh-TW"/>
        </w:rPr>
        <w:t>公开招标</w:t>
      </w:r>
      <w:r>
        <w:rPr>
          <w:rFonts w:hint="eastAsia" w:ascii="楷体" w:hAnsi="楷体" w:eastAsia="楷体" w:cs="楷体"/>
          <w:lang w:val="zh-TW" w:eastAsia="zh-TW" w:bidi="zh-TW"/>
        </w:rPr>
        <w:t>，确定乙方为</w:t>
      </w:r>
      <w:r>
        <w:rPr>
          <w:rFonts w:hint="eastAsia" w:ascii="楷体" w:hAnsi="楷体" w:eastAsia="楷体" w:cs="楷体"/>
          <w:lang w:val="zh-TW" w:bidi="zh-TW"/>
        </w:rPr>
        <w:t>西安市自然资源和规划局2024年资源规划“一张图”更新维护项目</w:t>
      </w:r>
      <w:r>
        <w:rPr>
          <w:rFonts w:hint="eastAsia" w:ascii="楷体" w:hAnsi="楷体" w:eastAsia="楷体" w:cs="楷体"/>
          <w:lang w:bidi="zh-TW"/>
        </w:rPr>
        <w:t>（项目编号：********）中标</w:t>
      </w:r>
      <w:r>
        <w:rPr>
          <w:rFonts w:hint="eastAsia" w:ascii="楷体" w:hAnsi="楷体" w:eastAsia="楷体" w:cs="楷体"/>
          <w:lang w:val="zh-TW" w:eastAsia="zh-TW" w:bidi="zh-TW"/>
        </w:rPr>
        <w:t>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招标文件、中标</w:t>
      </w:r>
      <w:r>
        <w:rPr>
          <w:rFonts w:hint="eastAsia" w:ascii="楷体" w:hAnsi="楷体" w:eastAsia="楷体" w:cs="楷体"/>
          <w:lang w:val="zh-TW" w:eastAsia="zh-TW" w:bidi="zh-TW"/>
        </w:rPr>
        <w:t>通知书，经甲、乙双方协商，达成如下合同条款</w:t>
      </w:r>
      <w:r>
        <w:rPr>
          <w:rFonts w:hint="eastAsia" w:ascii="楷体" w:hAnsi="楷体" w:eastAsia="楷体" w:cs="楷体"/>
          <w:lang w:val="zh-TW" w:bidi="zh-TW"/>
        </w:rPr>
        <w:t>。</w:t>
      </w:r>
    </w:p>
    <w:p w14:paraId="5D366321">
      <w:pPr>
        <w:widowControl w:val="0"/>
        <w:spacing w:after="100" w:line="360" w:lineRule="auto"/>
        <w:ind w:firstLine="480" w:firstLineChars="200"/>
        <w:jc w:val="both"/>
        <w:rPr>
          <w:rFonts w:ascii="楷体" w:hAnsi="楷体" w:eastAsia="楷体" w:cs="楷体"/>
          <w:b/>
          <w:bCs/>
          <w:lang w:val="zh-TW" w:bidi="zh-TW"/>
        </w:rPr>
      </w:pPr>
      <w:r>
        <w:rPr>
          <w:rFonts w:hint="eastAsia" w:ascii="楷体" w:hAnsi="楷体" w:eastAsia="楷体" w:cs="楷体"/>
          <w:b/>
          <w:bCs/>
          <w:lang w:val="zh-TW" w:eastAsia="zh-TW" w:bidi="zh-TW"/>
        </w:rPr>
        <w:t>一、合同标的物内容及数量（以</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7DA4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vAlign w:val="center"/>
          </w:tcPr>
          <w:p w14:paraId="42954035">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vAlign w:val="center"/>
          </w:tcPr>
          <w:p w14:paraId="5F01315F">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vAlign w:val="center"/>
          </w:tcPr>
          <w:p w14:paraId="2798BCE7">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vAlign w:val="center"/>
          </w:tcPr>
          <w:p w14:paraId="7BDA0BC6">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vAlign w:val="center"/>
          </w:tcPr>
          <w:p w14:paraId="7BA28A83">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vAlign w:val="center"/>
          </w:tcPr>
          <w:p w14:paraId="706C2DAA">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vAlign w:val="center"/>
          </w:tcPr>
          <w:p w14:paraId="784514BD">
            <w:pPr>
              <w:widowControl w:val="0"/>
              <w:jc w:val="center"/>
              <w:rPr>
                <w:rFonts w:ascii="楷体" w:hAnsi="楷体" w:eastAsia="楷体" w:cs="楷体"/>
                <w:lang w:val="zh-TW" w:eastAsia="zh-TW" w:bidi="zh-TW"/>
              </w:rPr>
            </w:pPr>
            <w:r>
              <w:rPr>
                <w:rFonts w:hint="eastAsia" w:ascii="楷体" w:hAnsi="楷体" w:eastAsia="楷体" w:cs="楷体"/>
                <w:lang w:val="zh-TW" w:eastAsia="zh-TW" w:bidi="zh-TW"/>
              </w:rPr>
              <w:t>单价</w:t>
            </w:r>
          </w:p>
          <w:p w14:paraId="341C5A77">
            <w:pPr>
              <w:widowControl w:val="0"/>
              <w:jc w:val="center"/>
              <w:rPr>
                <w:rFonts w:ascii="楷体" w:hAnsi="楷体" w:eastAsia="楷体" w:cs="楷体"/>
                <w:lang w:val="zh-TW" w:eastAsia="zh-TW" w:bidi="zh-TW"/>
              </w:rPr>
            </w:pPr>
            <w:r>
              <w:rPr>
                <w:rFonts w:hint="eastAsia" w:ascii="楷体" w:hAnsi="楷体" w:eastAsia="楷体" w:cs="楷体"/>
                <w:lang w:val="zh-TW" w:eastAsia="zh-TW" w:bidi="zh-TW"/>
              </w:rPr>
              <w:t>（元）</w:t>
            </w:r>
          </w:p>
        </w:tc>
        <w:tc>
          <w:tcPr>
            <w:tcW w:w="1094" w:type="dxa"/>
            <w:vAlign w:val="center"/>
          </w:tcPr>
          <w:p w14:paraId="10469330">
            <w:pPr>
              <w:widowControl w:val="0"/>
              <w:jc w:val="center"/>
              <w:rPr>
                <w:rFonts w:ascii="楷体" w:hAnsi="楷体" w:eastAsia="楷体" w:cs="楷体"/>
                <w:lang w:bidi="zh-TW"/>
              </w:rPr>
            </w:pPr>
            <w:r>
              <w:rPr>
                <w:rFonts w:hint="eastAsia" w:ascii="楷体" w:hAnsi="楷体" w:eastAsia="楷体" w:cs="楷体"/>
                <w:lang w:bidi="zh-TW"/>
              </w:rPr>
              <w:t>总价</w:t>
            </w:r>
          </w:p>
          <w:p w14:paraId="6BBBE9BA">
            <w:pPr>
              <w:widowControl w:val="0"/>
              <w:jc w:val="center"/>
              <w:rPr>
                <w:rFonts w:ascii="楷体" w:hAnsi="楷体" w:eastAsia="楷体" w:cs="楷体"/>
                <w:lang w:bidi="zh-TW"/>
              </w:rPr>
            </w:pPr>
            <w:r>
              <w:rPr>
                <w:rFonts w:hint="eastAsia" w:ascii="楷体" w:hAnsi="楷体" w:eastAsia="楷体" w:cs="楷体"/>
                <w:lang w:bidi="zh-TW"/>
              </w:rPr>
              <w:t>（元）</w:t>
            </w:r>
          </w:p>
        </w:tc>
      </w:tr>
      <w:tr w14:paraId="75B6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center"/>
          </w:tcPr>
          <w:p w14:paraId="41CF739E">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1</w:t>
            </w:r>
          </w:p>
        </w:tc>
        <w:tc>
          <w:tcPr>
            <w:tcW w:w="1315" w:type="dxa"/>
          </w:tcPr>
          <w:p w14:paraId="571330BB">
            <w:pPr>
              <w:widowControl w:val="0"/>
              <w:spacing w:line="360" w:lineRule="auto"/>
              <w:rPr>
                <w:rFonts w:ascii="楷体" w:hAnsi="楷体" w:eastAsia="楷体" w:cs="楷体"/>
                <w:kern w:val="0"/>
                <w:lang w:eastAsia="en-US" w:bidi="en-US"/>
              </w:rPr>
            </w:pPr>
          </w:p>
        </w:tc>
        <w:tc>
          <w:tcPr>
            <w:tcW w:w="1315" w:type="dxa"/>
          </w:tcPr>
          <w:p w14:paraId="7FA36D29">
            <w:pPr>
              <w:widowControl w:val="0"/>
              <w:spacing w:line="360" w:lineRule="auto"/>
              <w:rPr>
                <w:rFonts w:ascii="楷体" w:hAnsi="楷体" w:eastAsia="楷体" w:cs="楷体"/>
                <w:kern w:val="0"/>
                <w:lang w:eastAsia="en-US" w:bidi="en-US"/>
              </w:rPr>
            </w:pPr>
          </w:p>
        </w:tc>
        <w:tc>
          <w:tcPr>
            <w:tcW w:w="1315" w:type="dxa"/>
          </w:tcPr>
          <w:p w14:paraId="55138347">
            <w:pPr>
              <w:widowControl w:val="0"/>
              <w:spacing w:line="360" w:lineRule="auto"/>
              <w:rPr>
                <w:rFonts w:ascii="楷体" w:hAnsi="楷体" w:eastAsia="楷体" w:cs="楷体"/>
                <w:kern w:val="0"/>
                <w:lang w:eastAsia="en-US" w:bidi="en-US"/>
              </w:rPr>
            </w:pPr>
          </w:p>
        </w:tc>
        <w:tc>
          <w:tcPr>
            <w:tcW w:w="1315" w:type="dxa"/>
          </w:tcPr>
          <w:p w14:paraId="5B15A947">
            <w:pPr>
              <w:widowControl w:val="0"/>
              <w:spacing w:line="360" w:lineRule="auto"/>
              <w:rPr>
                <w:rFonts w:ascii="楷体" w:hAnsi="楷体" w:eastAsia="楷体" w:cs="楷体"/>
                <w:kern w:val="0"/>
                <w:lang w:eastAsia="en-US" w:bidi="en-US"/>
              </w:rPr>
            </w:pPr>
          </w:p>
        </w:tc>
        <w:tc>
          <w:tcPr>
            <w:tcW w:w="950" w:type="dxa"/>
          </w:tcPr>
          <w:p w14:paraId="5EB0D074">
            <w:pPr>
              <w:widowControl w:val="0"/>
              <w:spacing w:line="360" w:lineRule="auto"/>
              <w:rPr>
                <w:rFonts w:ascii="楷体" w:hAnsi="楷体" w:eastAsia="楷体" w:cs="楷体"/>
                <w:kern w:val="0"/>
                <w:lang w:eastAsia="en-US" w:bidi="en-US"/>
              </w:rPr>
            </w:pPr>
          </w:p>
        </w:tc>
        <w:tc>
          <w:tcPr>
            <w:tcW w:w="1094" w:type="dxa"/>
          </w:tcPr>
          <w:p w14:paraId="2D5E5BF1">
            <w:pPr>
              <w:widowControl w:val="0"/>
              <w:spacing w:line="360" w:lineRule="auto"/>
              <w:rPr>
                <w:rFonts w:ascii="楷体" w:hAnsi="楷体" w:eastAsia="楷体" w:cs="楷体"/>
                <w:kern w:val="0"/>
                <w:lang w:eastAsia="en-US" w:bidi="en-US"/>
              </w:rPr>
            </w:pPr>
          </w:p>
        </w:tc>
        <w:tc>
          <w:tcPr>
            <w:tcW w:w="1094" w:type="dxa"/>
          </w:tcPr>
          <w:p w14:paraId="1617D23F">
            <w:pPr>
              <w:widowControl w:val="0"/>
              <w:spacing w:line="360" w:lineRule="auto"/>
              <w:rPr>
                <w:rFonts w:ascii="楷体" w:hAnsi="楷体" w:eastAsia="楷体" w:cs="楷体"/>
                <w:kern w:val="0"/>
                <w:lang w:eastAsia="en-US" w:bidi="en-US"/>
              </w:rPr>
            </w:pPr>
          </w:p>
        </w:tc>
      </w:tr>
      <w:tr w14:paraId="399F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1B5A2D9A">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2</w:t>
            </w:r>
          </w:p>
        </w:tc>
        <w:tc>
          <w:tcPr>
            <w:tcW w:w="1315" w:type="dxa"/>
          </w:tcPr>
          <w:p w14:paraId="0384458F">
            <w:pPr>
              <w:widowControl w:val="0"/>
              <w:spacing w:line="360" w:lineRule="auto"/>
              <w:rPr>
                <w:rFonts w:ascii="楷体" w:hAnsi="楷体" w:eastAsia="楷体" w:cs="楷体"/>
                <w:kern w:val="0"/>
                <w:lang w:eastAsia="en-US" w:bidi="en-US"/>
              </w:rPr>
            </w:pPr>
          </w:p>
        </w:tc>
        <w:tc>
          <w:tcPr>
            <w:tcW w:w="1315" w:type="dxa"/>
          </w:tcPr>
          <w:p w14:paraId="1AFF2364">
            <w:pPr>
              <w:widowControl w:val="0"/>
              <w:spacing w:line="360" w:lineRule="auto"/>
              <w:rPr>
                <w:rFonts w:ascii="楷体" w:hAnsi="楷体" w:eastAsia="楷体" w:cs="楷体"/>
                <w:kern w:val="0"/>
                <w:lang w:eastAsia="en-US" w:bidi="en-US"/>
              </w:rPr>
            </w:pPr>
          </w:p>
        </w:tc>
        <w:tc>
          <w:tcPr>
            <w:tcW w:w="1315" w:type="dxa"/>
          </w:tcPr>
          <w:p w14:paraId="6823726E">
            <w:pPr>
              <w:widowControl w:val="0"/>
              <w:spacing w:line="360" w:lineRule="auto"/>
              <w:rPr>
                <w:rFonts w:ascii="楷体" w:hAnsi="楷体" w:eastAsia="楷体" w:cs="楷体"/>
                <w:kern w:val="0"/>
                <w:lang w:eastAsia="en-US" w:bidi="en-US"/>
              </w:rPr>
            </w:pPr>
          </w:p>
        </w:tc>
        <w:tc>
          <w:tcPr>
            <w:tcW w:w="1315" w:type="dxa"/>
          </w:tcPr>
          <w:p w14:paraId="1719929A">
            <w:pPr>
              <w:widowControl w:val="0"/>
              <w:spacing w:line="360" w:lineRule="auto"/>
              <w:rPr>
                <w:rFonts w:ascii="楷体" w:hAnsi="楷体" w:eastAsia="楷体" w:cs="楷体"/>
                <w:kern w:val="0"/>
                <w:lang w:eastAsia="en-US" w:bidi="en-US"/>
              </w:rPr>
            </w:pPr>
          </w:p>
        </w:tc>
        <w:tc>
          <w:tcPr>
            <w:tcW w:w="950" w:type="dxa"/>
          </w:tcPr>
          <w:p w14:paraId="0D1CE396">
            <w:pPr>
              <w:widowControl w:val="0"/>
              <w:spacing w:line="360" w:lineRule="auto"/>
              <w:rPr>
                <w:rFonts w:ascii="楷体" w:hAnsi="楷体" w:eastAsia="楷体" w:cs="楷体"/>
                <w:kern w:val="0"/>
                <w:lang w:eastAsia="en-US" w:bidi="en-US"/>
              </w:rPr>
            </w:pPr>
          </w:p>
        </w:tc>
        <w:tc>
          <w:tcPr>
            <w:tcW w:w="1094" w:type="dxa"/>
          </w:tcPr>
          <w:p w14:paraId="0CA4E926">
            <w:pPr>
              <w:widowControl w:val="0"/>
              <w:spacing w:line="360" w:lineRule="auto"/>
              <w:rPr>
                <w:rFonts w:ascii="楷体" w:hAnsi="楷体" w:eastAsia="楷体" w:cs="楷体"/>
                <w:kern w:val="0"/>
                <w:lang w:eastAsia="en-US" w:bidi="en-US"/>
              </w:rPr>
            </w:pPr>
          </w:p>
        </w:tc>
        <w:tc>
          <w:tcPr>
            <w:tcW w:w="1094" w:type="dxa"/>
          </w:tcPr>
          <w:p w14:paraId="06577C72">
            <w:pPr>
              <w:widowControl w:val="0"/>
              <w:spacing w:line="360" w:lineRule="auto"/>
              <w:rPr>
                <w:rFonts w:ascii="楷体" w:hAnsi="楷体" w:eastAsia="楷体" w:cs="楷体"/>
                <w:kern w:val="0"/>
                <w:lang w:eastAsia="en-US" w:bidi="en-US"/>
              </w:rPr>
            </w:pPr>
          </w:p>
        </w:tc>
      </w:tr>
      <w:tr w14:paraId="7A3D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666BDBD8">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3</w:t>
            </w:r>
          </w:p>
        </w:tc>
        <w:tc>
          <w:tcPr>
            <w:tcW w:w="1315" w:type="dxa"/>
          </w:tcPr>
          <w:p w14:paraId="3966E86B">
            <w:pPr>
              <w:widowControl w:val="0"/>
              <w:spacing w:line="360" w:lineRule="auto"/>
              <w:rPr>
                <w:rFonts w:ascii="楷体" w:hAnsi="楷体" w:eastAsia="楷体" w:cs="楷体"/>
                <w:kern w:val="0"/>
                <w:lang w:eastAsia="en-US" w:bidi="en-US"/>
              </w:rPr>
            </w:pPr>
          </w:p>
        </w:tc>
        <w:tc>
          <w:tcPr>
            <w:tcW w:w="1315" w:type="dxa"/>
          </w:tcPr>
          <w:p w14:paraId="60C50969">
            <w:pPr>
              <w:widowControl w:val="0"/>
              <w:spacing w:line="360" w:lineRule="auto"/>
              <w:rPr>
                <w:rFonts w:ascii="楷体" w:hAnsi="楷体" w:eastAsia="楷体" w:cs="楷体"/>
                <w:kern w:val="0"/>
                <w:lang w:eastAsia="en-US" w:bidi="en-US"/>
              </w:rPr>
            </w:pPr>
          </w:p>
        </w:tc>
        <w:tc>
          <w:tcPr>
            <w:tcW w:w="1315" w:type="dxa"/>
          </w:tcPr>
          <w:p w14:paraId="415EC2DC">
            <w:pPr>
              <w:widowControl w:val="0"/>
              <w:spacing w:line="360" w:lineRule="auto"/>
              <w:rPr>
                <w:rFonts w:ascii="楷体" w:hAnsi="楷体" w:eastAsia="楷体" w:cs="楷体"/>
                <w:kern w:val="0"/>
                <w:lang w:eastAsia="en-US" w:bidi="en-US"/>
              </w:rPr>
            </w:pPr>
          </w:p>
        </w:tc>
        <w:tc>
          <w:tcPr>
            <w:tcW w:w="1315" w:type="dxa"/>
          </w:tcPr>
          <w:p w14:paraId="7A479997">
            <w:pPr>
              <w:widowControl w:val="0"/>
              <w:spacing w:line="360" w:lineRule="auto"/>
              <w:rPr>
                <w:rFonts w:ascii="楷体" w:hAnsi="楷体" w:eastAsia="楷体" w:cs="楷体"/>
                <w:kern w:val="0"/>
                <w:lang w:eastAsia="en-US" w:bidi="en-US"/>
              </w:rPr>
            </w:pPr>
          </w:p>
        </w:tc>
        <w:tc>
          <w:tcPr>
            <w:tcW w:w="950" w:type="dxa"/>
          </w:tcPr>
          <w:p w14:paraId="4FCFA073">
            <w:pPr>
              <w:widowControl w:val="0"/>
              <w:spacing w:line="360" w:lineRule="auto"/>
              <w:rPr>
                <w:rFonts w:ascii="楷体" w:hAnsi="楷体" w:eastAsia="楷体" w:cs="楷体"/>
                <w:kern w:val="0"/>
                <w:lang w:eastAsia="en-US" w:bidi="en-US"/>
              </w:rPr>
            </w:pPr>
          </w:p>
        </w:tc>
        <w:tc>
          <w:tcPr>
            <w:tcW w:w="1094" w:type="dxa"/>
          </w:tcPr>
          <w:p w14:paraId="1773E508">
            <w:pPr>
              <w:widowControl w:val="0"/>
              <w:spacing w:line="360" w:lineRule="auto"/>
              <w:rPr>
                <w:rFonts w:ascii="楷体" w:hAnsi="楷体" w:eastAsia="楷体" w:cs="楷体"/>
                <w:kern w:val="0"/>
                <w:lang w:eastAsia="en-US" w:bidi="en-US"/>
              </w:rPr>
            </w:pPr>
          </w:p>
        </w:tc>
        <w:tc>
          <w:tcPr>
            <w:tcW w:w="1094" w:type="dxa"/>
          </w:tcPr>
          <w:p w14:paraId="28D5DD93">
            <w:pPr>
              <w:widowControl w:val="0"/>
              <w:spacing w:line="360" w:lineRule="auto"/>
              <w:rPr>
                <w:rFonts w:ascii="楷体" w:hAnsi="楷体" w:eastAsia="楷体" w:cs="楷体"/>
                <w:kern w:val="0"/>
                <w:lang w:eastAsia="en-US" w:bidi="en-US"/>
              </w:rPr>
            </w:pPr>
          </w:p>
        </w:tc>
      </w:tr>
      <w:tr w14:paraId="7897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center"/>
          </w:tcPr>
          <w:p w14:paraId="7DB1A529">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4</w:t>
            </w:r>
          </w:p>
        </w:tc>
        <w:tc>
          <w:tcPr>
            <w:tcW w:w="1315" w:type="dxa"/>
          </w:tcPr>
          <w:p w14:paraId="79AD494B">
            <w:pPr>
              <w:widowControl w:val="0"/>
              <w:spacing w:line="360" w:lineRule="auto"/>
              <w:rPr>
                <w:rFonts w:ascii="楷体" w:hAnsi="楷体" w:eastAsia="楷体" w:cs="楷体"/>
                <w:kern w:val="0"/>
                <w:lang w:eastAsia="en-US" w:bidi="en-US"/>
              </w:rPr>
            </w:pPr>
          </w:p>
        </w:tc>
        <w:tc>
          <w:tcPr>
            <w:tcW w:w="1315" w:type="dxa"/>
          </w:tcPr>
          <w:p w14:paraId="4878C70F">
            <w:pPr>
              <w:widowControl w:val="0"/>
              <w:spacing w:line="360" w:lineRule="auto"/>
              <w:rPr>
                <w:rFonts w:ascii="楷体" w:hAnsi="楷体" w:eastAsia="楷体" w:cs="楷体"/>
                <w:kern w:val="0"/>
                <w:lang w:eastAsia="en-US" w:bidi="en-US"/>
              </w:rPr>
            </w:pPr>
          </w:p>
        </w:tc>
        <w:tc>
          <w:tcPr>
            <w:tcW w:w="1315" w:type="dxa"/>
          </w:tcPr>
          <w:p w14:paraId="7D2879CE">
            <w:pPr>
              <w:widowControl w:val="0"/>
              <w:spacing w:line="360" w:lineRule="auto"/>
              <w:rPr>
                <w:rFonts w:ascii="楷体" w:hAnsi="楷体" w:eastAsia="楷体" w:cs="楷体"/>
                <w:kern w:val="0"/>
                <w:lang w:eastAsia="en-US" w:bidi="en-US"/>
              </w:rPr>
            </w:pPr>
          </w:p>
        </w:tc>
        <w:tc>
          <w:tcPr>
            <w:tcW w:w="1315" w:type="dxa"/>
          </w:tcPr>
          <w:p w14:paraId="422350AA">
            <w:pPr>
              <w:widowControl w:val="0"/>
              <w:spacing w:line="360" w:lineRule="auto"/>
              <w:rPr>
                <w:rFonts w:ascii="楷体" w:hAnsi="楷体" w:eastAsia="楷体" w:cs="楷体"/>
                <w:kern w:val="0"/>
                <w:lang w:eastAsia="en-US" w:bidi="en-US"/>
              </w:rPr>
            </w:pPr>
          </w:p>
        </w:tc>
        <w:tc>
          <w:tcPr>
            <w:tcW w:w="950" w:type="dxa"/>
          </w:tcPr>
          <w:p w14:paraId="518766E4">
            <w:pPr>
              <w:widowControl w:val="0"/>
              <w:spacing w:line="360" w:lineRule="auto"/>
              <w:rPr>
                <w:rFonts w:ascii="楷体" w:hAnsi="楷体" w:eastAsia="楷体" w:cs="楷体"/>
                <w:kern w:val="0"/>
                <w:lang w:eastAsia="en-US" w:bidi="en-US"/>
              </w:rPr>
            </w:pPr>
          </w:p>
        </w:tc>
        <w:tc>
          <w:tcPr>
            <w:tcW w:w="1094" w:type="dxa"/>
          </w:tcPr>
          <w:p w14:paraId="741AE38C">
            <w:pPr>
              <w:widowControl w:val="0"/>
              <w:spacing w:line="360" w:lineRule="auto"/>
              <w:rPr>
                <w:rFonts w:ascii="楷体" w:hAnsi="楷体" w:eastAsia="楷体" w:cs="楷体"/>
                <w:kern w:val="0"/>
                <w:lang w:eastAsia="en-US" w:bidi="en-US"/>
              </w:rPr>
            </w:pPr>
          </w:p>
        </w:tc>
        <w:tc>
          <w:tcPr>
            <w:tcW w:w="1094" w:type="dxa"/>
          </w:tcPr>
          <w:p w14:paraId="53862B2B">
            <w:pPr>
              <w:widowControl w:val="0"/>
              <w:spacing w:line="360" w:lineRule="auto"/>
              <w:rPr>
                <w:rFonts w:ascii="楷体" w:hAnsi="楷体" w:eastAsia="楷体" w:cs="楷体"/>
                <w:kern w:val="0"/>
                <w:lang w:eastAsia="en-US" w:bidi="en-US"/>
              </w:rPr>
            </w:pPr>
          </w:p>
        </w:tc>
      </w:tr>
      <w:tr w14:paraId="230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102F3F66">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5</w:t>
            </w:r>
          </w:p>
        </w:tc>
        <w:tc>
          <w:tcPr>
            <w:tcW w:w="1315" w:type="dxa"/>
          </w:tcPr>
          <w:p w14:paraId="485B2972">
            <w:pPr>
              <w:widowControl w:val="0"/>
              <w:spacing w:line="360" w:lineRule="auto"/>
              <w:rPr>
                <w:rFonts w:ascii="楷体" w:hAnsi="楷体" w:eastAsia="楷体" w:cs="楷体"/>
                <w:kern w:val="0"/>
                <w:lang w:eastAsia="en-US" w:bidi="en-US"/>
              </w:rPr>
            </w:pPr>
          </w:p>
        </w:tc>
        <w:tc>
          <w:tcPr>
            <w:tcW w:w="1315" w:type="dxa"/>
          </w:tcPr>
          <w:p w14:paraId="45C33617">
            <w:pPr>
              <w:widowControl w:val="0"/>
              <w:spacing w:line="360" w:lineRule="auto"/>
              <w:rPr>
                <w:rFonts w:ascii="楷体" w:hAnsi="楷体" w:eastAsia="楷体" w:cs="楷体"/>
                <w:kern w:val="0"/>
                <w:lang w:eastAsia="en-US" w:bidi="en-US"/>
              </w:rPr>
            </w:pPr>
          </w:p>
        </w:tc>
        <w:tc>
          <w:tcPr>
            <w:tcW w:w="1315" w:type="dxa"/>
          </w:tcPr>
          <w:p w14:paraId="426D2B23">
            <w:pPr>
              <w:widowControl w:val="0"/>
              <w:spacing w:line="360" w:lineRule="auto"/>
              <w:rPr>
                <w:rFonts w:ascii="楷体" w:hAnsi="楷体" w:eastAsia="楷体" w:cs="楷体"/>
                <w:kern w:val="0"/>
                <w:lang w:eastAsia="en-US" w:bidi="en-US"/>
              </w:rPr>
            </w:pPr>
          </w:p>
        </w:tc>
        <w:tc>
          <w:tcPr>
            <w:tcW w:w="1315" w:type="dxa"/>
          </w:tcPr>
          <w:p w14:paraId="767DFA59">
            <w:pPr>
              <w:widowControl w:val="0"/>
              <w:spacing w:line="360" w:lineRule="auto"/>
              <w:rPr>
                <w:rFonts w:ascii="楷体" w:hAnsi="楷体" w:eastAsia="楷体" w:cs="楷体"/>
                <w:kern w:val="0"/>
                <w:lang w:eastAsia="en-US" w:bidi="en-US"/>
              </w:rPr>
            </w:pPr>
          </w:p>
        </w:tc>
        <w:tc>
          <w:tcPr>
            <w:tcW w:w="950" w:type="dxa"/>
          </w:tcPr>
          <w:p w14:paraId="4F739D1F">
            <w:pPr>
              <w:widowControl w:val="0"/>
              <w:spacing w:line="360" w:lineRule="auto"/>
              <w:rPr>
                <w:rFonts w:ascii="楷体" w:hAnsi="楷体" w:eastAsia="楷体" w:cs="楷体"/>
                <w:kern w:val="0"/>
                <w:lang w:eastAsia="en-US" w:bidi="en-US"/>
              </w:rPr>
            </w:pPr>
          </w:p>
        </w:tc>
        <w:tc>
          <w:tcPr>
            <w:tcW w:w="1094" w:type="dxa"/>
          </w:tcPr>
          <w:p w14:paraId="2C827001">
            <w:pPr>
              <w:widowControl w:val="0"/>
              <w:spacing w:line="360" w:lineRule="auto"/>
              <w:rPr>
                <w:rFonts w:ascii="楷体" w:hAnsi="楷体" w:eastAsia="楷体" w:cs="楷体"/>
                <w:kern w:val="0"/>
                <w:lang w:eastAsia="en-US" w:bidi="en-US"/>
              </w:rPr>
            </w:pPr>
          </w:p>
        </w:tc>
        <w:tc>
          <w:tcPr>
            <w:tcW w:w="1094" w:type="dxa"/>
          </w:tcPr>
          <w:p w14:paraId="5A46B880">
            <w:pPr>
              <w:widowControl w:val="0"/>
              <w:spacing w:line="360" w:lineRule="auto"/>
              <w:rPr>
                <w:rFonts w:ascii="楷体" w:hAnsi="楷体" w:eastAsia="楷体" w:cs="楷体"/>
                <w:kern w:val="0"/>
                <w:lang w:eastAsia="en-US" w:bidi="en-US"/>
              </w:rPr>
            </w:pPr>
          </w:p>
        </w:tc>
      </w:tr>
      <w:tr w14:paraId="7C3B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2E1BE16C">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6</w:t>
            </w:r>
          </w:p>
        </w:tc>
        <w:tc>
          <w:tcPr>
            <w:tcW w:w="1315" w:type="dxa"/>
          </w:tcPr>
          <w:p w14:paraId="6726C769">
            <w:pPr>
              <w:widowControl w:val="0"/>
              <w:spacing w:line="360" w:lineRule="auto"/>
              <w:rPr>
                <w:rFonts w:ascii="楷体" w:hAnsi="楷体" w:eastAsia="楷体" w:cs="楷体"/>
                <w:kern w:val="0"/>
                <w:lang w:eastAsia="en-US" w:bidi="en-US"/>
              </w:rPr>
            </w:pPr>
          </w:p>
        </w:tc>
        <w:tc>
          <w:tcPr>
            <w:tcW w:w="1315" w:type="dxa"/>
          </w:tcPr>
          <w:p w14:paraId="4D8D76B1">
            <w:pPr>
              <w:widowControl w:val="0"/>
              <w:spacing w:line="360" w:lineRule="auto"/>
              <w:rPr>
                <w:rFonts w:ascii="楷体" w:hAnsi="楷体" w:eastAsia="楷体" w:cs="楷体"/>
                <w:kern w:val="0"/>
                <w:lang w:eastAsia="en-US" w:bidi="en-US"/>
              </w:rPr>
            </w:pPr>
          </w:p>
        </w:tc>
        <w:tc>
          <w:tcPr>
            <w:tcW w:w="1315" w:type="dxa"/>
          </w:tcPr>
          <w:p w14:paraId="067BCA5F">
            <w:pPr>
              <w:widowControl w:val="0"/>
              <w:spacing w:line="360" w:lineRule="auto"/>
              <w:rPr>
                <w:rFonts w:ascii="楷体" w:hAnsi="楷体" w:eastAsia="楷体" w:cs="楷体"/>
                <w:kern w:val="0"/>
                <w:lang w:eastAsia="en-US" w:bidi="en-US"/>
              </w:rPr>
            </w:pPr>
          </w:p>
        </w:tc>
        <w:tc>
          <w:tcPr>
            <w:tcW w:w="1315" w:type="dxa"/>
          </w:tcPr>
          <w:p w14:paraId="5B60CE91">
            <w:pPr>
              <w:widowControl w:val="0"/>
              <w:spacing w:line="360" w:lineRule="auto"/>
              <w:rPr>
                <w:rFonts w:ascii="楷体" w:hAnsi="楷体" w:eastAsia="楷体" w:cs="楷体"/>
                <w:kern w:val="0"/>
                <w:lang w:eastAsia="en-US" w:bidi="en-US"/>
              </w:rPr>
            </w:pPr>
          </w:p>
        </w:tc>
        <w:tc>
          <w:tcPr>
            <w:tcW w:w="950" w:type="dxa"/>
          </w:tcPr>
          <w:p w14:paraId="21600E90">
            <w:pPr>
              <w:widowControl w:val="0"/>
              <w:spacing w:line="360" w:lineRule="auto"/>
              <w:rPr>
                <w:rFonts w:ascii="楷体" w:hAnsi="楷体" w:eastAsia="楷体" w:cs="楷体"/>
                <w:kern w:val="0"/>
                <w:lang w:eastAsia="en-US" w:bidi="en-US"/>
              </w:rPr>
            </w:pPr>
          </w:p>
        </w:tc>
        <w:tc>
          <w:tcPr>
            <w:tcW w:w="1094" w:type="dxa"/>
          </w:tcPr>
          <w:p w14:paraId="0AE4AB48">
            <w:pPr>
              <w:widowControl w:val="0"/>
              <w:spacing w:line="360" w:lineRule="auto"/>
              <w:rPr>
                <w:rFonts w:ascii="楷体" w:hAnsi="楷体" w:eastAsia="楷体" w:cs="楷体"/>
                <w:kern w:val="0"/>
                <w:lang w:eastAsia="en-US" w:bidi="en-US"/>
              </w:rPr>
            </w:pPr>
          </w:p>
        </w:tc>
        <w:tc>
          <w:tcPr>
            <w:tcW w:w="1094" w:type="dxa"/>
          </w:tcPr>
          <w:p w14:paraId="0D25ED1A">
            <w:pPr>
              <w:widowControl w:val="0"/>
              <w:spacing w:line="360" w:lineRule="auto"/>
              <w:rPr>
                <w:rFonts w:ascii="楷体" w:hAnsi="楷体" w:eastAsia="楷体" w:cs="楷体"/>
                <w:kern w:val="0"/>
                <w:lang w:eastAsia="en-US" w:bidi="en-US"/>
              </w:rPr>
            </w:pPr>
          </w:p>
        </w:tc>
      </w:tr>
      <w:tr w14:paraId="2E57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bottom"/>
          </w:tcPr>
          <w:p w14:paraId="5E96225D">
            <w:pPr>
              <w:widowControl w:val="0"/>
              <w:spacing w:line="360" w:lineRule="auto"/>
              <w:jc w:val="center"/>
              <w:rPr>
                <w:rFonts w:ascii="楷体" w:hAnsi="楷体" w:eastAsia="楷体" w:cs="楷体"/>
                <w:lang w:bidi="zh-TW"/>
              </w:rPr>
            </w:pPr>
            <w:r>
              <w:rPr>
                <w:rFonts w:hint="eastAsia" w:ascii="楷体" w:hAnsi="楷体" w:eastAsia="楷体" w:cs="楷体"/>
                <w:lang w:bidi="zh-TW"/>
              </w:rPr>
              <w:t>...</w:t>
            </w:r>
          </w:p>
        </w:tc>
        <w:tc>
          <w:tcPr>
            <w:tcW w:w="1315" w:type="dxa"/>
          </w:tcPr>
          <w:p w14:paraId="07322344">
            <w:pPr>
              <w:widowControl w:val="0"/>
              <w:spacing w:line="360" w:lineRule="auto"/>
              <w:rPr>
                <w:rFonts w:ascii="楷体" w:hAnsi="楷体" w:eastAsia="楷体" w:cs="楷体"/>
                <w:kern w:val="0"/>
                <w:lang w:eastAsia="en-US" w:bidi="en-US"/>
              </w:rPr>
            </w:pPr>
          </w:p>
        </w:tc>
        <w:tc>
          <w:tcPr>
            <w:tcW w:w="1315" w:type="dxa"/>
          </w:tcPr>
          <w:p w14:paraId="5B4235A8">
            <w:pPr>
              <w:widowControl w:val="0"/>
              <w:spacing w:line="360" w:lineRule="auto"/>
              <w:rPr>
                <w:rFonts w:ascii="楷体" w:hAnsi="楷体" w:eastAsia="楷体" w:cs="楷体"/>
                <w:kern w:val="0"/>
                <w:lang w:eastAsia="en-US" w:bidi="en-US"/>
              </w:rPr>
            </w:pPr>
          </w:p>
        </w:tc>
        <w:tc>
          <w:tcPr>
            <w:tcW w:w="1315" w:type="dxa"/>
          </w:tcPr>
          <w:p w14:paraId="376199DC">
            <w:pPr>
              <w:widowControl w:val="0"/>
              <w:spacing w:line="360" w:lineRule="auto"/>
              <w:rPr>
                <w:rFonts w:ascii="楷体" w:hAnsi="楷体" w:eastAsia="楷体" w:cs="楷体"/>
                <w:kern w:val="0"/>
                <w:lang w:eastAsia="en-US" w:bidi="en-US"/>
              </w:rPr>
            </w:pPr>
          </w:p>
        </w:tc>
        <w:tc>
          <w:tcPr>
            <w:tcW w:w="1315" w:type="dxa"/>
          </w:tcPr>
          <w:p w14:paraId="7B564249">
            <w:pPr>
              <w:widowControl w:val="0"/>
              <w:spacing w:line="360" w:lineRule="auto"/>
              <w:rPr>
                <w:rFonts w:ascii="楷体" w:hAnsi="楷体" w:eastAsia="楷体" w:cs="楷体"/>
                <w:kern w:val="0"/>
                <w:lang w:eastAsia="en-US" w:bidi="en-US"/>
              </w:rPr>
            </w:pPr>
          </w:p>
        </w:tc>
        <w:tc>
          <w:tcPr>
            <w:tcW w:w="950" w:type="dxa"/>
          </w:tcPr>
          <w:p w14:paraId="0C8664C1">
            <w:pPr>
              <w:widowControl w:val="0"/>
              <w:spacing w:line="360" w:lineRule="auto"/>
              <w:rPr>
                <w:rFonts w:ascii="楷体" w:hAnsi="楷体" w:eastAsia="楷体" w:cs="楷体"/>
                <w:kern w:val="0"/>
                <w:lang w:eastAsia="en-US" w:bidi="en-US"/>
              </w:rPr>
            </w:pPr>
          </w:p>
        </w:tc>
        <w:tc>
          <w:tcPr>
            <w:tcW w:w="1094" w:type="dxa"/>
          </w:tcPr>
          <w:p w14:paraId="36E932A9">
            <w:pPr>
              <w:widowControl w:val="0"/>
              <w:spacing w:line="360" w:lineRule="auto"/>
              <w:rPr>
                <w:rFonts w:ascii="楷体" w:hAnsi="楷体" w:eastAsia="楷体" w:cs="楷体"/>
                <w:kern w:val="0"/>
                <w:lang w:eastAsia="en-US" w:bidi="en-US"/>
              </w:rPr>
            </w:pPr>
          </w:p>
        </w:tc>
        <w:tc>
          <w:tcPr>
            <w:tcW w:w="1094" w:type="dxa"/>
          </w:tcPr>
          <w:p w14:paraId="1A030D62">
            <w:pPr>
              <w:widowControl w:val="0"/>
              <w:spacing w:line="360" w:lineRule="auto"/>
              <w:rPr>
                <w:rFonts w:ascii="楷体" w:hAnsi="楷体" w:eastAsia="楷体" w:cs="楷体"/>
                <w:kern w:val="0"/>
                <w:lang w:eastAsia="en-US" w:bidi="en-US"/>
              </w:rPr>
            </w:pPr>
          </w:p>
        </w:tc>
      </w:tr>
      <w:tr w14:paraId="3B51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1B95FB96">
            <w:pPr>
              <w:widowControl w:val="0"/>
              <w:spacing w:line="360" w:lineRule="auto"/>
              <w:jc w:val="center"/>
              <w:rPr>
                <w:rFonts w:ascii="楷体" w:hAnsi="楷体" w:eastAsia="楷体" w:cs="楷体"/>
                <w:lang w:val="zh-TW" w:bidi="zh-TW"/>
              </w:rPr>
            </w:pPr>
            <w:r>
              <w:rPr>
                <w:rFonts w:hint="eastAsia" w:ascii="楷体" w:hAnsi="楷体" w:eastAsia="楷体" w:cs="楷体"/>
                <w:lang w:bidi="zh-TW"/>
              </w:rPr>
              <w:t>N</w:t>
            </w:r>
          </w:p>
        </w:tc>
        <w:tc>
          <w:tcPr>
            <w:tcW w:w="1315" w:type="dxa"/>
          </w:tcPr>
          <w:p w14:paraId="1BBB505C">
            <w:pPr>
              <w:widowControl w:val="0"/>
              <w:spacing w:line="360" w:lineRule="auto"/>
              <w:rPr>
                <w:rFonts w:ascii="楷体" w:hAnsi="楷体" w:eastAsia="楷体" w:cs="楷体"/>
                <w:kern w:val="0"/>
                <w:lang w:eastAsia="en-US" w:bidi="en-US"/>
              </w:rPr>
            </w:pPr>
          </w:p>
        </w:tc>
        <w:tc>
          <w:tcPr>
            <w:tcW w:w="1315" w:type="dxa"/>
          </w:tcPr>
          <w:p w14:paraId="09456349">
            <w:pPr>
              <w:widowControl w:val="0"/>
              <w:spacing w:line="360" w:lineRule="auto"/>
              <w:rPr>
                <w:rFonts w:ascii="楷体" w:hAnsi="楷体" w:eastAsia="楷体" w:cs="楷体"/>
                <w:kern w:val="0"/>
                <w:lang w:eastAsia="en-US" w:bidi="en-US"/>
              </w:rPr>
            </w:pPr>
          </w:p>
        </w:tc>
        <w:tc>
          <w:tcPr>
            <w:tcW w:w="1315" w:type="dxa"/>
          </w:tcPr>
          <w:p w14:paraId="0086AA03">
            <w:pPr>
              <w:widowControl w:val="0"/>
              <w:spacing w:line="360" w:lineRule="auto"/>
              <w:rPr>
                <w:rFonts w:ascii="楷体" w:hAnsi="楷体" w:eastAsia="楷体" w:cs="楷体"/>
                <w:kern w:val="0"/>
                <w:lang w:eastAsia="en-US" w:bidi="en-US"/>
              </w:rPr>
            </w:pPr>
          </w:p>
        </w:tc>
        <w:tc>
          <w:tcPr>
            <w:tcW w:w="1315" w:type="dxa"/>
          </w:tcPr>
          <w:p w14:paraId="2C25523C">
            <w:pPr>
              <w:widowControl w:val="0"/>
              <w:spacing w:line="360" w:lineRule="auto"/>
              <w:rPr>
                <w:rFonts w:ascii="楷体" w:hAnsi="楷体" w:eastAsia="楷体" w:cs="楷体"/>
                <w:kern w:val="0"/>
                <w:lang w:eastAsia="en-US" w:bidi="en-US"/>
              </w:rPr>
            </w:pPr>
          </w:p>
        </w:tc>
        <w:tc>
          <w:tcPr>
            <w:tcW w:w="950" w:type="dxa"/>
          </w:tcPr>
          <w:p w14:paraId="51FA347C">
            <w:pPr>
              <w:widowControl w:val="0"/>
              <w:spacing w:line="360" w:lineRule="auto"/>
              <w:rPr>
                <w:rFonts w:ascii="楷体" w:hAnsi="楷体" w:eastAsia="楷体" w:cs="楷体"/>
                <w:kern w:val="0"/>
                <w:lang w:eastAsia="en-US" w:bidi="en-US"/>
              </w:rPr>
            </w:pPr>
          </w:p>
        </w:tc>
        <w:tc>
          <w:tcPr>
            <w:tcW w:w="1094" w:type="dxa"/>
          </w:tcPr>
          <w:p w14:paraId="47E1C2FC">
            <w:pPr>
              <w:widowControl w:val="0"/>
              <w:spacing w:line="360" w:lineRule="auto"/>
              <w:rPr>
                <w:rFonts w:ascii="楷体" w:hAnsi="楷体" w:eastAsia="楷体" w:cs="楷体"/>
                <w:kern w:val="0"/>
                <w:lang w:eastAsia="en-US" w:bidi="en-US"/>
              </w:rPr>
            </w:pPr>
          </w:p>
        </w:tc>
        <w:tc>
          <w:tcPr>
            <w:tcW w:w="1094" w:type="dxa"/>
          </w:tcPr>
          <w:p w14:paraId="2B93D0E3">
            <w:pPr>
              <w:widowControl w:val="0"/>
              <w:spacing w:line="360" w:lineRule="auto"/>
              <w:rPr>
                <w:rFonts w:ascii="楷体" w:hAnsi="楷体" w:eastAsia="楷体" w:cs="楷体"/>
                <w:kern w:val="0"/>
                <w:lang w:eastAsia="en-US" w:bidi="en-US"/>
              </w:rPr>
            </w:pPr>
          </w:p>
        </w:tc>
      </w:tr>
      <w:tr w14:paraId="225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5C709F33">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tcPr>
          <w:p w14:paraId="4F9B9AAB">
            <w:pPr>
              <w:widowControl w:val="0"/>
              <w:spacing w:line="360" w:lineRule="auto"/>
              <w:rPr>
                <w:rFonts w:ascii="楷体" w:hAnsi="楷体" w:eastAsia="楷体" w:cs="楷体"/>
                <w:kern w:val="0"/>
                <w:lang w:eastAsia="en-US" w:bidi="en-US"/>
              </w:rPr>
            </w:pPr>
          </w:p>
        </w:tc>
      </w:tr>
      <w:tr w14:paraId="6DBC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tcPr>
          <w:p w14:paraId="6E38B68C">
            <w:pPr>
              <w:widowControl w:val="0"/>
              <w:spacing w:before="120"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tcPr>
          <w:p w14:paraId="01DE5BD5">
            <w:pPr>
              <w:widowControl w:val="0"/>
              <w:spacing w:line="360" w:lineRule="auto"/>
              <w:rPr>
                <w:rFonts w:ascii="楷体" w:hAnsi="楷体" w:eastAsia="楷体" w:cs="楷体"/>
                <w:kern w:val="0"/>
                <w:lang w:eastAsia="en-US" w:bidi="en-US"/>
              </w:rPr>
            </w:pPr>
          </w:p>
        </w:tc>
      </w:tr>
    </w:tbl>
    <w:p w14:paraId="0D0C3E2D">
      <w:pPr>
        <w:widowControl w:val="0"/>
        <w:spacing w:line="360" w:lineRule="auto"/>
        <w:ind w:firstLine="480" w:firstLineChars="200"/>
        <w:rPr>
          <w:rFonts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，需说明清楚）</w:t>
      </w:r>
    </w:p>
    <w:p w14:paraId="504925A6">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w:t>
      </w:r>
    </w:p>
    <w:p w14:paraId="41C08B73">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lang w:bidi="zh-TW"/>
        </w:rPr>
        <w:t>1、服务地点</w:t>
      </w:r>
      <w:r>
        <w:rPr>
          <w:rFonts w:hint="eastAsia" w:ascii="楷体" w:hAnsi="楷体" w:eastAsia="楷体" w:cs="楷体"/>
          <w:lang w:val="zh-TW" w:eastAsia="zh-TW" w:bidi="zh-TW"/>
        </w:rPr>
        <w:t>：甲方</w:t>
      </w:r>
      <w:r>
        <w:rPr>
          <w:rFonts w:hint="eastAsia" w:ascii="楷体" w:hAnsi="楷体" w:eastAsia="楷体" w:cs="楷体"/>
          <w:lang w:bidi="zh-TW"/>
        </w:rPr>
        <w:t>指定</w:t>
      </w:r>
      <w:r>
        <w:rPr>
          <w:rFonts w:hint="eastAsia" w:ascii="楷体" w:hAnsi="楷体" w:eastAsia="楷体" w:cs="楷体"/>
          <w:lang w:val="zh-TW" w:eastAsia="zh-TW" w:bidi="zh-TW"/>
        </w:rPr>
        <w:t>地点。</w:t>
      </w:r>
    </w:p>
    <w:p w14:paraId="1E42AABF">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2、服务期限：自合同签订之日起至2024月12月31日止。</w:t>
      </w:r>
    </w:p>
    <w:p w14:paraId="6E8DCDC4">
      <w:pPr>
        <w:widowControl w:val="0"/>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lang w:bidi="zh-TW"/>
        </w:rPr>
        <w:t>3、服务内容：</w:t>
      </w:r>
      <w:r>
        <w:rPr>
          <w:rFonts w:hint="eastAsia" w:ascii="楷体" w:hAnsi="楷体" w:eastAsia="楷体" w:cs="楷体"/>
          <w:color w:val="000000"/>
          <w:kern w:val="0"/>
          <w:lang w:bidi="en-US"/>
        </w:rPr>
        <w:t>2024年资源规划“一张图”更新维护项目主要建设内容包括以下方面：</w:t>
      </w:r>
    </w:p>
    <w:p w14:paraId="3FB49548">
      <w:pPr>
        <w:widowControl w:val="0"/>
        <w:snapToGrid w:val="0"/>
        <w:spacing w:line="560" w:lineRule="exact"/>
        <w:ind w:firstLine="480" w:firstLineChars="200"/>
        <w:contextualSpacing/>
        <w:rPr>
          <w:rFonts w:ascii="楷体" w:hAnsi="楷体" w:eastAsia="楷体" w:cs="楷体"/>
          <w:color w:val="000000"/>
          <w:lang w:bidi="en-US"/>
        </w:rPr>
      </w:pPr>
      <w:r>
        <w:rPr>
          <w:rFonts w:hint="eastAsia" w:ascii="楷体" w:hAnsi="楷体" w:eastAsia="楷体" w:cs="楷体"/>
          <w:color w:val="000000"/>
          <w:lang w:bidi="en-US"/>
        </w:rPr>
        <w:t>（一）数据采购</w:t>
      </w:r>
    </w:p>
    <w:p w14:paraId="3E154553">
      <w:pPr>
        <w:spacing w:line="560" w:lineRule="exact"/>
        <w:ind w:firstLine="480" w:firstLineChars="200"/>
        <w:contextualSpacing/>
        <w:jc w:val="both"/>
        <w:rPr>
          <w:rFonts w:ascii="楷体" w:hAnsi="楷体" w:eastAsia="楷体" w:cs="楷体"/>
          <w:b/>
          <w:color w:val="000000"/>
          <w:kern w:val="0"/>
          <w:lang w:bidi="en-US"/>
        </w:rPr>
      </w:pPr>
      <w:r>
        <w:rPr>
          <w:rFonts w:hint="eastAsia" w:ascii="楷体" w:hAnsi="楷体" w:eastAsia="楷体" w:cs="楷体"/>
          <w:b/>
          <w:color w:val="000000"/>
          <w:kern w:val="0"/>
          <w:lang w:bidi="en-US"/>
        </w:rPr>
        <w:t>1）电子地图</w:t>
      </w:r>
    </w:p>
    <w:p w14:paraId="5C839525">
      <w:pPr>
        <w:widowControl w:val="0"/>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西安市行政区划及西咸新区范围内的标准化矢量数据服务，以及每年两次的标准化数据更新服务。包含P</w:t>
      </w:r>
      <w:r>
        <w:rPr>
          <w:rFonts w:hint="eastAsia" w:ascii="楷体" w:hAnsi="楷体" w:eastAsia="楷体" w:cs="楷体"/>
          <w:color w:val="000000"/>
          <w:kern w:val="0"/>
          <w:lang w:val="en-US" w:eastAsia="zh-CN" w:bidi="en-US"/>
        </w:rPr>
        <w:t>O</w:t>
      </w:r>
      <w:r>
        <w:rPr>
          <w:rFonts w:hint="eastAsia" w:ascii="楷体" w:hAnsi="楷体" w:eastAsia="楷体" w:cs="楷体"/>
          <w:color w:val="000000"/>
          <w:kern w:val="0"/>
          <w:lang w:bidi="en-US"/>
        </w:rPr>
        <w:t>I数据和道路数据（含背景面），格式为shp，精度优于1:2000；POI数据为全要素数据，更新频率为一年两次。</w:t>
      </w:r>
    </w:p>
    <w:p w14:paraId="5D80EEDD">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b/>
          <w:color w:val="000000"/>
          <w:kern w:val="0"/>
          <w:lang w:bidi="en-US"/>
        </w:rPr>
        <w:t>2）遥感影像</w:t>
      </w:r>
    </w:p>
    <w:p w14:paraId="61513AE7">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val="en-US" w:eastAsia="zh-CN" w:bidi="en-US"/>
        </w:rPr>
        <w:t>西安市</w:t>
      </w:r>
      <w:r>
        <w:rPr>
          <w:rFonts w:hint="eastAsia" w:ascii="楷体" w:hAnsi="楷体" w:eastAsia="楷体" w:cs="楷体"/>
          <w:color w:val="000000"/>
          <w:kern w:val="0"/>
          <w:lang w:bidi="en-US"/>
        </w:rPr>
        <w:t>主城区0.3米编程数据面积约1368平方公里；西安市外围0.5米编程数据面积约9384平方公里；西安市全域0.8米编程数据面积约10752平方公里，数据更新频率为一年两次。</w:t>
      </w:r>
    </w:p>
    <w:p w14:paraId="283DCE78">
      <w:pPr>
        <w:widowControl w:val="0"/>
        <w:snapToGrid w:val="0"/>
        <w:spacing w:line="560" w:lineRule="exact"/>
        <w:ind w:firstLine="480" w:firstLineChars="200"/>
        <w:contextualSpacing/>
        <w:rPr>
          <w:rFonts w:ascii="楷体" w:hAnsi="楷体" w:eastAsia="楷体" w:cs="楷体"/>
          <w:color w:val="000000"/>
          <w:lang w:bidi="en-US"/>
        </w:rPr>
      </w:pPr>
      <w:r>
        <w:rPr>
          <w:rFonts w:hint="eastAsia" w:ascii="楷体" w:hAnsi="楷体" w:eastAsia="楷体" w:cs="楷体"/>
          <w:color w:val="000000"/>
          <w:lang w:bidi="en-US"/>
        </w:rPr>
        <w:t>（二）资源规划数据服务</w:t>
      </w:r>
    </w:p>
    <w:p w14:paraId="2405D81F">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b/>
          <w:color w:val="000000"/>
          <w:kern w:val="0"/>
          <w:lang w:bidi="en-US"/>
        </w:rPr>
        <w:t>1）自然资源数据更新维护</w:t>
      </w:r>
    </w:p>
    <w:p w14:paraId="122A91D8">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维护并完善自然资源规划、现状、业务管理、社会经济四大类数据。对各类数据成果进行质检，及时入库，并对各类数据进行不定期更新，确保数据的质量和时效性，及时、准确、全面的为资源规划各项业务提供数据支持，具体包括以下四个方面：</w:t>
      </w:r>
    </w:p>
    <w:p w14:paraId="3D1A2B54">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①数据成果汇聚接入</w:t>
      </w:r>
    </w:p>
    <w:p w14:paraId="1D14A472">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针对自然资源规划、现状、业务管理、社会经济四大类数据开展数据成果汇聚接入工作，包括新增成果数据和日常更新成果数据。</w:t>
      </w:r>
    </w:p>
    <w:p w14:paraId="1CEE8D3D">
      <w:pPr>
        <w:spacing w:line="560" w:lineRule="exact"/>
        <w:ind w:firstLine="480" w:firstLineChars="200"/>
        <w:contextualSpacing/>
        <w:jc w:val="both"/>
        <w:rPr>
          <w:rFonts w:ascii="楷体" w:hAnsi="楷体" w:eastAsia="楷体" w:cs="楷体"/>
          <w:color w:val="000000"/>
          <w:kern w:val="0"/>
          <w:lang w:bidi="en-US"/>
        </w:rPr>
      </w:pPr>
      <w:r>
        <w:rPr>
          <w:rFonts w:ascii="Calibri" w:hAnsi="Calibri" w:eastAsia="楷体" w:cs="Calibri"/>
          <w:color w:val="000000"/>
          <w:kern w:val="0"/>
          <w:lang w:bidi="en-US"/>
        </w:rPr>
        <w:t>②</w:t>
      </w:r>
      <w:r>
        <w:rPr>
          <w:rFonts w:hint="eastAsia" w:ascii="楷体" w:hAnsi="楷体" w:eastAsia="楷体" w:cs="楷体"/>
          <w:color w:val="000000"/>
          <w:kern w:val="0"/>
          <w:lang w:bidi="en-US"/>
        </w:rPr>
        <w:t>数据成果质检</w:t>
      </w:r>
    </w:p>
    <w:p w14:paraId="5C124C42">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采取严格的数据质量控制措施，结合资源规划“一张图”数据库标准建立数据成果质检规则，确保数据结构完整，逻辑正确，符合统一数据模型和数据资源体系规范要求。</w:t>
      </w:r>
    </w:p>
    <w:p w14:paraId="4370D859">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③数据规范化处理</w:t>
      </w:r>
    </w:p>
    <w:p w14:paraId="44FC1F69">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对通过审查的成果数据开展数据转换处理、规范化整理。数据成果按照统一的数据标准规范、统一的空间基准进行数据转换处理，并按照资源规划“一张图”数据库标准开展数据规范化整理。</w:t>
      </w:r>
    </w:p>
    <w:p w14:paraId="2EEE43D6">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④数据成果更新</w:t>
      </w:r>
    </w:p>
    <w:p w14:paraId="71FA7A40">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将通过质检后的新增数据及日常更新数据按照资源规划“一张图”数据库标准进行数据组织、编码、提交，丰富完善资源规划“一张图”，并生成元数据。</w:t>
      </w:r>
    </w:p>
    <w:p w14:paraId="02F59A1B">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⑤数据服务发布</w:t>
      </w:r>
    </w:p>
    <w:p w14:paraId="4191F53A">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开展规划、现状、业务管理、社会经济四大类数据服务的发布、注册、上线、更新和管理等工作，为各类业务系统、平台应用提供可靠、稳定、高效的在线数据服务。</w:t>
      </w:r>
    </w:p>
    <w:p w14:paraId="7437803D">
      <w:pPr>
        <w:spacing w:line="560" w:lineRule="exact"/>
        <w:ind w:firstLine="480" w:firstLineChars="200"/>
        <w:contextualSpacing/>
        <w:jc w:val="both"/>
        <w:rPr>
          <w:rFonts w:ascii="楷体" w:hAnsi="楷体" w:eastAsia="楷体" w:cs="楷体"/>
          <w:b/>
          <w:color w:val="000000"/>
          <w:kern w:val="0"/>
          <w:lang w:bidi="en-US"/>
        </w:rPr>
      </w:pPr>
      <w:r>
        <w:rPr>
          <w:rFonts w:hint="eastAsia" w:ascii="楷体" w:hAnsi="楷体" w:eastAsia="楷体" w:cs="楷体"/>
          <w:b/>
          <w:color w:val="000000"/>
          <w:kern w:val="0"/>
          <w:lang w:bidi="en-US"/>
        </w:rPr>
        <w:t>2）数据服务支撑</w:t>
      </w:r>
    </w:p>
    <w:p w14:paraId="64C65C76">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对资源规划数据进行提取、处理、分析，为市局、市级各委办局提供管理决策支撑和空间数据服务，具体包括以下两个方面：</w:t>
      </w:r>
    </w:p>
    <w:p w14:paraId="763FA7D9">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①数据加工处理服务</w:t>
      </w:r>
    </w:p>
    <w:p w14:paraId="045D31BA">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面向规划资源内部提供数据处理服务，负责对资源规划“一张图”数据资源进行抽取、叠加、融合等手段，形成数据报表、数据服务、地图服务，为各处室业务办理、辅助决策等提供数据支撑。</w:t>
      </w:r>
    </w:p>
    <w:p w14:paraId="4FCDE2B3">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②空间分析服务</w:t>
      </w:r>
    </w:p>
    <w:p w14:paraId="0BB36808">
      <w:pPr>
        <w:spacing w:line="560" w:lineRule="exact"/>
        <w:ind w:firstLine="480" w:firstLineChars="200"/>
        <w:contextualSpacing/>
        <w:jc w:val="both"/>
        <w:rPr>
          <w:rFonts w:ascii="楷体" w:hAnsi="楷体" w:eastAsia="楷体" w:cs="楷体"/>
          <w:color w:val="000000"/>
          <w:kern w:val="0"/>
          <w:lang w:bidi="en-US"/>
        </w:rPr>
      </w:pPr>
      <w:r>
        <w:rPr>
          <w:rFonts w:hint="eastAsia" w:ascii="楷体" w:hAnsi="楷体" w:eastAsia="楷体" w:cs="楷体"/>
          <w:color w:val="000000"/>
          <w:kern w:val="0"/>
          <w:lang w:bidi="en-US"/>
        </w:rPr>
        <w:t>根据资源规划“一张图”业务应用实际需求，利用资源规划“一张图”数据提供数据分析服务，面向多样化的业务场景进行数据挖掘分析、数据统计、辅助决策。支持叠加分析、缓冲分析、空间关系分析等基本空间分析服务；支持规划合规性分析、地类占用分析、规划资源监管分析等业务专题分析服务。</w:t>
      </w:r>
    </w:p>
    <w:p w14:paraId="71F3A0B0">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（三）平台和系统开发维护</w:t>
      </w:r>
    </w:p>
    <w:p w14:paraId="4BE8A82C">
      <w:pPr>
        <w:widowControl w:val="0"/>
        <w:snapToGrid w:val="0"/>
        <w:spacing w:line="560" w:lineRule="exact"/>
        <w:ind w:firstLine="480" w:firstLineChars="200"/>
        <w:contextualSpacing/>
        <w:jc w:val="both"/>
        <w:rPr>
          <w:rFonts w:ascii="楷体" w:hAnsi="楷体" w:eastAsia="楷体" w:cs="楷体"/>
          <w:b/>
          <w:bCs/>
          <w:color w:val="000000"/>
          <w:lang w:bidi="en-US"/>
        </w:rPr>
      </w:pPr>
      <w:r>
        <w:rPr>
          <w:rFonts w:hint="eastAsia" w:ascii="楷体" w:hAnsi="楷体" w:eastAsia="楷体" w:cs="楷体"/>
          <w:b/>
          <w:bCs/>
          <w:color w:val="000000"/>
          <w:lang w:bidi="en-US"/>
        </w:rPr>
        <w:t>1）应用系统维护</w:t>
      </w:r>
    </w:p>
    <w:p w14:paraId="7BEDEF7B">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系统应用程序维护，主要包括4类：完善性维护、纠错性维护、适应性维护和预防性维护。当业务流程出现问题或有某些变化时，根据用户需求进行系统业务逻辑调整、修改应用程序，以适应新的变化。</w:t>
      </w:r>
    </w:p>
    <w:p w14:paraId="74CFAFA2">
      <w:pPr>
        <w:widowControl w:val="0"/>
        <w:snapToGrid w:val="0"/>
        <w:spacing w:line="560" w:lineRule="exact"/>
        <w:ind w:firstLine="480" w:firstLineChars="200"/>
        <w:contextualSpacing/>
        <w:jc w:val="both"/>
        <w:rPr>
          <w:rFonts w:ascii="楷体" w:hAnsi="楷体" w:eastAsia="楷体" w:cs="楷体"/>
          <w:b/>
          <w:bCs/>
          <w:lang w:bidi="en-US"/>
        </w:rPr>
      </w:pPr>
      <w:r>
        <w:rPr>
          <w:rFonts w:hint="eastAsia" w:ascii="楷体" w:hAnsi="楷体" w:eastAsia="楷体" w:cs="楷体"/>
          <w:b/>
          <w:bCs/>
          <w:lang w:bidi="en-US"/>
        </w:rPr>
        <w:t>2）</w:t>
      </w:r>
      <w:r>
        <w:rPr>
          <w:rFonts w:hint="eastAsia" w:ascii="楷体" w:hAnsi="楷体" w:eastAsia="楷体" w:cs="楷体"/>
          <w:b/>
          <w:bCs/>
          <w:color w:val="000000"/>
          <w:lang w:bidi="en-US"/>
        </w:rPr>
        <w:t>系统代码维护</w:t>
      </w:r>
    </w:p>
    <w:p w14:paraId="0EB1BC8F">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根据新需求及不断发现的系统Bug（错误），对平台和系统的代码进行管理和持续更新维护，保障平台和系统正常运行。</w:t>
      </w:r>
    </w:p>
    <w:p w14:paraId="389908FF">
      <w:pPr>
        <w:widowControl w:val="0"/>
        <w:snapToGrid w:val="0"/>
        <w:spacing w:line="560" w:lineRule="exact"/>
        <w:ind w:firstLine="480" w:firstLineChars="200"/>
        <w:contextualSpacing/>
        <w:jc w:val="both"/>
        <w:rPr>
          <w:rFonts w:ascii="楷体" w:hAnsi="楷体" w:eastAsia="楷体" w:cs="楷体"/>
          <w:b/>
          <w:lang w:bidi="en-US"/>
        </w:rPr>
      </w:pPr>
      <w:r>
        <w:rPr>
          <w:rFonts w:hint="eastAsia" w:ascii="楷体" w:hAnsi="楷体" w:eastAsia="楷体" w:cs="楷体"/>
          <w:b/>
          <w:lang w:bidi="en-US"/>
        </w:rPr>
        <w:t>3）配合网络安全运维单位实施系统安全防护</w:t>
      </w:r>
    </w:p>
    <w:p w14:paraId="18ED48B2">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平台和系统开发维护需遵循安全开发维护要求，确保无明显安全问题，对发现的安全漏洞问题、渗透测试漏洞问题、代码安全缺陷问题等进行及时修复和代码优化；配合网络安全运维单位，定期对网络运行状况及网络问题进行周期性检查，定期测算系统网络速度、数据流量，确保平台和系统运行安全可靠。同时保障承载平台和系统业务的服务器符合安全基线要求，不得存在安全配置缺陷，对发现的安全基线问题进行限期更正。</w:t>
      </w:r>
    </w:p>
    <w:p w14:paraId="120FD810">
      <w:pPr>
        <w:widowControl w:val="0"/>
        <w:snapToGrid w:val="0"/>
        <w:spacing w:line="560" w:lineRule="exact"/>
        <w:ind w:firstLine="480" w:firstLineChars="200"/>
        <w:contextualSpacing/>
        <w:jc w:val="both"/>
        <w:rPr>
          <w:rFonts w:ascii="楷体" w:hAnsi="楷体" w:eastAsia="楷体" w:cs="楷体"/>
          <w:b/>
          <w:bCs/>
          <w:lang w:bidi="en-US"/>
        </w:rPr>
      </w:pPr>
      <w:r>
        <w:rPr>
          <w:rFonts w:hint="eastAsia" w:ascii="楷体" w:hAnsi="楷体" w:eastAsia="楷体" w:cs="楷体"/>
          <w:b/>
          <w:color w:val="000000"/>
          <w:lang w:bidi="en-US"/>
        </w:rPr>
        <w:t>4）配合基础设施运维单位开展</w:t>
      </w:r>
      <w:r>
        <w:rPr>
          <w:rFonts w:hint="eastAsia" w:ascii="楷体" w:hAnsi="楷体" w:eastAsia="楷体" w:cs="楷体"/>
          <w:b/>
          <w:bCs/>
          <w:lang w:bidi="en-US"/>
        </w:rPr>
        <w:t>系统硬件维护</w:t>
      </w:r>
    </w:p>
    <w:p w14:paraId="1513EA37">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配合基础设施运维单位，对主机、存储设备的日常监控，包括设备的运行状态监控，故障处理、操作系统维护、补丁升级等内容。</w:t>
      </w:r>
    </w:p>
    <w:p w14:paraId="64997AD8">
      <w:pPr>
        <w:widowControl w:val="0"/>
        <w:snapToGrid w:val="0"/>
        <w:spacing w:line="560" w:lineRule="exact"/>
        <w:ind w:firstLine="480" w:firstLineChars="200"/>
        <w:contextualSpacing/>
        <w:jc w:val="both"/>
        <w:rPr>
          <w:rFonts w:ascii="楷体" w:hAnsi="楷体" w:eastAsia="楷体" w:cs="楷体"/>
          <w:b/>
          <w:bCs/>
          <w:lang w:bidi="en-US"/>
        </w:rPr>
      </w:pPr>
      <w:r>
        <w:rPr>
          <w:rFonts w:hint="eastAsia" w:ascii="楷体" w:hAnsi="楷体" w:eastAsia="楷体" w:cs="楷体"/>
          <w:b/>
          <w:bCs/>
          <w:lang w:bidi="en-US"/>
        </w:rPr>
        <w:t>5）系统功能模块完善及新模块开发</w:t>
      </w:r>
    </w:p>
    <w:p w14:paraId="406F56C8">
      <w:pPr>
        <w:widowControl w:val="0"/>
        <w:snapToGrid w:val="0"/>
        <w:spacing w:line="560" w:lineRule="exact"/>
        <w:ind w:firstLine="480" w:firstLineChars="200"/>
        <w:contextualSpacing/>
        <w:jc w:val="both"/>
        <w:rPr>
          <w:rFonts w:ascii="楷体" w:hAnsi="楷体" w:eastAsia="楷体" w:cs="楷体"/>
          <w:color w:val="000000"/>
          <w:lang w:bidi="en-US"/>
        </w:rPr>
      </w:pPr>
      <w:r>
        <w:rPr>
          <w:rFonts w:hint="eastAsia" w:ascii="楷体" w:hAnsi="楷体" w:eastAsia="楷体" w:cs="楷体"/>
          <w:color w:val="000000"/>
          <w:lang w:bidi="en-US"/>
        </w:rPr>
        <w:t>根据实际业务管理需求，配合CSPON试点建设工作内容，修改完善相关模块并开发新模块，提供面向资源规划业务梳理、规划实施、规划监管、规划传导、城市发展体征监测、大数据辅助规划编制等功能开发建设。</w:t>
      </w:r>
    </w:p>
    <w:p w14:paraId="42503EC4">
      <w:pPr>
        <w:widowControl w:val="0"/>
        <w:tabs>
          <w:tab w:val="left" w:pos="6015"/>
          <w:tab w:val="left" w:pos="7407"/>
        </w:tabs>
        <w:spacing w:line="360" w:lineRule="auto"/>
        <w:ind w:firstLine="480" w:firstLineChars="200"/>
        <w:rPr>
          <w:rFonts w:ascii="楷体" w:hAnsi="楷体" w:eastAsia="楷体" w:cs="楷体"/>
          <w:b/>
          <w:bCs/>
          <w:lang w:bidi="zh-TW"/>
        </w:rPr>
      </w:pPr>
      <w:r>
        <w:rPr>
          <w:rFonts w:hint="eastAsia" w:ascii="楷体" w:hAnsi="楷体" w:eastAsia="楷体" w:cs="楷体"/>
          <w:b/>
          <w:bCs/>
          <w:lang w:bidi="zh-TW"/>
        </w:rPr>
        <w:t>三、合同价款</w:t>
      </w:r>
    </w:p>
    <w:p w14:paraId="3DEA3AE5">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（一）合同总价款为人民币（大写）</w:t>
      </w:r>
      <w:r>
        <w:rPr>
          <w:rFonts w:hint="eastAsia" w:ascii="楷体" w:hAnsi="楷体" w:eastAsia="楷体" w:cs="楷体"/>
          <w:u w:val="single"/>
          <w:lang w:bidi="zh-TW"/>
        </w:rPr>
        <w:t xml:space="preserve">             </w:t>
      </w:r>
      <w:r>
        <w:rPr>
          <w:rFonts w:hint="eastAsia" w:ascii="楷体" w:hAnsi="楷体" w:eastAsia="楷体" w:cs="楷体"/>
          <w:lang w:bidi="zh-TW"/>
        </w:rPr>
        <w:t>；小写（￥</w:t>
      </w:r>
      <w:r>
        <w:rPr>
          <w:rFonts w:hint="eastAsia" w:ascii="楷体" w:hAnsi="楷体" w:eastAsia="楷体" w:cs="楷体"/>
          <w:u w:val="single"/>
          <w:lang w:bidi="zh-TW"/>
        </w:rPr>
        <w:t xml:space="preserve">        </w:t>
      </w:r>
      <w:r>
        <w:rPr>
          <w:rFonts w:hint="eastAsia" w:ascii="楷体" w:hAnsi="楷体" w:eastAsia="楷体" w:cs="楷体"/>
          <w:lang w:bidi="zh-TW"/>
        </w:rPr>
        <w:t>元）。</w:t>
      </w:r>
    </w:p>
    <w:p w14:paraId="1E30C660">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（二）合同总价包括：为完成合同全部服务内容可能发生的全部费用及采购代理服务费及招标文件明示或暗示的全部费用，同时还包含为完成本项目所需的一切成本、利润、税金和服务期内的全部风险。</w:t>
      </w:r>
    </w:p>
    <w:p w14:paraId="5B7723A9">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（三）合同总价一次性包死，不受市场价格变化因素的影响。</w:t>
      </w:r>
    </w:p>
    <w:p w14:paraId="1405159B">
      <w:pPr>
        <w:widowControl w:val="0"/>
        <w:tabs>
          <w:tab w:val="left" w:pos="6015"/>
          <w:tab w:val="left" w:pos="7407"/>
        </w:tabs>
        <w:spacing w:line="360" w:lineRule="auto"/>
        <w:ind w:firstLine="480" w:firstLineChars="200"/>
        <w:rPr>
          <w:rFonts w:ascii="楷体" w:hAnsi="楷体" w:eastAsia="楷体" w:cs="楷体"/>
          <w:b/>
          <w:bCs/>
          <w:lang w:bidi="zh-TW"/>
        </w:rPr>
      </w:pPr>
      <w:r>
        <w:rPr>
          <w:rFonts w:hint="eastAsia" w:ascii="楷体" w:hAnsi="楷体" w:eastAsia="楷体" w:cs="楷体"/>
          <w:b/>
          <w:bCs/>
          <w:lang w:bidi="zh-TW"/>
        </w:rPr>
        <w:t>四、款项结算</w:t>
      </w:r>
    </w:p>
    <w:p w14:paraId="25BF59B6">
      <w:pPr>
        <w:widowControl w:val="0"/>
        <w:spacing w:line="360" w:lineRule="auto"/>
        <w:ind w:firstLine="480" w:firstLineChars="200"/>
        <w:jc w:val="both"/>
        <w:rPr>
          <w:rFonts w:ascii="楷体" w:hAnsi="楷体" w:eastAsia="楷体" w:cs="楷体"/>
        </w:rPr>
      </w:pPr>
      <w:r>
        <w:rPr>
          <w:rFonts w:hint="eastAsia" w:ascii="楷体" w:hAnsi="楷体" w:eastAsia="楷体" w:cs="楷体"/>
        </w:rPr>
        <w:t>（一）付款方式：签订合同后10个工作日内，甲方向乙方支付合同款项的50%；合同约定期限内完成维护内容，经验收通过后支付合同金额的尾款。</w:t>
      </w:r>
    </w:p>
    <w:p w14:paraId="12FCE87A">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支付</w:t>
      </w:r>
      <w:r>
        <w:rPr>
          <w:rFonts w:hint="eastAsia" w:ascii="楷体" w:hAnsi="楷体" w:eastAsia="楷体" w:cs="楷体"/>
          <w:lang w:val="zh-TW" w:eastAsia="zh-TW" w:bidi="zh-TW"/>
        </w:rPr>
        <w:t>方式：银行转账。</w:t>
      </w:r>
    </w:p>
    <w:p w14:paraId="044EB853">
      <w:pPr>
        <w:widowControl w:val="0"/>
        <w:spacing w:line="360" w:lineRule="auto"/>
        <w:ind w:firstLine="480" w:firstLineChars="200"/>
        <w:rPr>
          <w:rFonts w:ascii="楷体" w:hAnsi="楷体" w:eastAsia="楷体" w:cs="楷体"/>
          <w:u w:val="single"/>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结算方式：每次付款前乙方应向甲方提供合法有效的发票。乙方持中标通知书、服务合同、发票，与甲方结算。</w:t>
      </w:r>
    </w:p>
    <w:p w14:paraId="06F9761E">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五、双方的权利和义务</w:t>
      </w:r>
    </w:p>
    <w:p w14:paraId="0184B202">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14:paraId="5CEDF1D2">
      <w:pPr>
        <w:widowControl w:val="0"/>
        <w:spacing w:line="360" w:lineRule="auto"/>
        <w:ind w:firstLine="480" w:firstLineChars="200"/>
        <w:jc w:val="both"/>
        <w:rPr>
          <w:rFonts w:ascii="楷体" w:hAnsi="楷体" w:eastAsia="楷体" w:cs="楷体"/>
        </w:rPr>
      </w:pPr>
      <w:r>
        <w:rPr>
          <w:rFonts w:hint="eastAsia" w:ascii="楷体" w:hAnsi="楷体" w:eastAsia="楷体" w:cs="楷体"/>
        </w:rPr>
        <w:t>1、甲方有权对合同规定范围内乙方的服务行为进行监督和检查，拥有监管权。有权定期核对乙方提供服务所配备的人员数量。对甲方认为不合理的部分有权下达整改通知书，并要求乙方限期整改。</w:t>
      </w:r>
    </w:p>
    <w:p w14:paraId="542C9480">
      <w:pPr>
        <w:widowControl w:val="0"/>
        <w:spacing w:line="360" w:lineRule="auto"/>
        <w:ind w:firstLine="480" w:firstLineChars="200"/>
        <w:jc w:val="both"/>
        <w:rPr>
          <w:rFonts w:ascii="楷体" w:hAnsi="楷体" w:eastAsia="楷体" w:cs="楷体"/>
        </w:rPr>
      </w:pPr>
      <w:r>
        <w:rPr>
          <w:rFonts w:hint="eastAsia" w:ascii="楷体" w:hAnsi="楷体" w:eastAsia="楷体" w:cs="楷体"/>
        </w:rPr>
        <w:t>2、负责检查监督乙方管理工作的实施及制度的执行情况。</w:t>
      </w:r>
    </w:p>
    <w:p w14:paraId="649D7D42">
      <w:pPr>
        <w:widowControl w:val="0"/>
        <w:spacing w:line="360" w:lineRule="auto"/>
        <w:ind w:firstLine="480" w:firstLineChars="200"/>
        <w:jc w:val="both"/>
        <w:rPr>
          <w:rFonts w:ascii="楷体" w:hAnsi="楷体" w:eastAsia="楷体" w:cs="楷体"/>
        </w:rPr>
      </w:pPr>
      <w:r>
        <w:rPr>
          <w:rFonts w:hint="eastAsia" w:ascii="楷体" w:hAnsi="楷体" w:eastAsia="楷体" w:cs="楷体"/>
        </w:rPr>
        <w:t>3、根据本合同规定，按时向乙方支付应付服务费用。</w:t>
      </w:r>
    </w:p>
    <w:p w14:paraId="0AF135CD">
      <w:pPr>
        <w:widowControl w:val="0"/>
        <w:spacing w:line="360" w:lineRule="auto"/>
        <w:ind w:firstLine="480" w:firstLineChars="200"/>
        <w:jc w:val="both"/>
        <w:rPr>
          <w:rFonts w:ascii="楷体" w:hAnsi="楷体" w:eastAsia="楷体" w:cs="楷体"/>
        </w:rPr>
      </w:pPr>
      <w:r>
        <w:rPr>
          <w:rFonts w:hint="eastAsia" w:ascii="楷体" w:hAnsi="楷体" w:eastAsia="楷体" w:cs="楷体"/>
        </w:rPr>
        <w:t>4、国家法律、法规所规定由甲方承担的其它责任。</w:t>
      </w:r>
    </w:p>
    <w:p w14:paraId="64A3CBFC">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（二）乙方的权利和义务</w:t>
      </w:r>
    </w:p>
    <w:p w14:paraId="1D3F0119">
      <w:pPr>
        <w:widowControl w:val="0"/>
        <w:spacing w:line="360" w:lineRule="auto"/>
        <w:ind w:firstLine="480" w:firstLineChars="200"/>
        <w:jc w:val="both"/>
        <w:rPr>
          <w:rFonts w:ascii="楷体" w:hAnsi="楷体" w:eastAsia="楷体" w:cs="楷体"/>
        </w:rPr>
      </w:pPr>
      <w:r>
        <w:rPr>
          <w:rFonts w:hint="eastAsia" w:ascii="楷体" w:hAnsi="楷体" w:eastAsia="楷体" w:cs="楷体"/>
        </w:rPr>
        <w:t>1、对本合同规定的委托服务范围内的项目享有管理权及服务义务。</w:t>
      </w:r>
    </w:p>
    <w:p w14:paraId="70265E3F">
      <w:pPr>
        <w:widowControl w:val="0"/>
        <w:spacing w:line="360" w:lineRule="auto"/>
        <w:ind w:firstLine="480" w:firstLineChars="200"/>
        <w:jc w:val="both"/>
        <w:rPr>
          <w:rFonts w:ascii="楷体" w:hAnsi="楷体" w:eastAsia="楷体" w:cs="楷体"/>
        </w:rPr>
      </w:pPr>
      <w:r>
        <w:rPr>
          <w:rFonts w:hint="eastAsia" w:ascii="楷体" w:hAnsi="楷体" w:eastAsia="楷体" w:cs="楷体"/>
        </w:rPr>
        <w:t>2、根据本合同的规定向甲方收取相关服务费用，并有权在本项目管理范围内管理及合理使用。</w:t>
      </w:r>
    </w:p>
    <w:p w14:paraId="5814A5B5">
      <w:pPr>
        <w:widowControl w:val="0"/>
        <w:spacing w:line="360" w:lineRule="auto"/>
        <w:ind w:firstLine="480" w:firstLineChars="200"/>
        <w:jc w:val="both"/>
        <w:rPr>
          <w:rFonts w:ascii="楷体" w:hAnsi="楷体" w:eastAsia="楷体" w:cs="楷体"/>
        </w:rPr>
      </w:pPr>
      <w:r>
        <w:rPr>
          <w:rFonts w:hint="eastAsia" w:ascii="楷体" w:hAnsi="楷体" w:eastAsia="楷体" w:cs="楷体"/>
        </w:rPr>
        <w:t>3、及时向甲方通告本项目服务范围内有关服务的重大事项，及时配合处理投诉。</w:t>
      </w:r>
    </w:p>
    <w:p w14:paraId="753CBA77">
      <w:pPr>
        <w:widowControl w:val="0"/>
        <w:spacing w:line="360" w:lineRule="auto"/>
        <w:ind w:firstLine="480" w:firstLineChars="200"/>
        <w:jc w:val="both"/>
        <w:rPr>
          <w:rFonts w:ascii="楷体" w:hAnsi="楷体" w:eastAsia="楷体" w:cs="楷体"/>
        </w:rPr>
      </w:pPr>
      <w:r>
        <w:rPr>
          <w:rFonts w:hint="eastAsia" w:ascii="楷体" w:hAnsi="楷体" w:eastAsia="楷体" w:cs="楷体"/>
        </w:rPr>
        <w:t>4、在服务过程中接受项目行业管理部门及政府有关部门的指导，接受甲方的监督。</w:t>
      </w:r>
    </w:p>
    <w:p w14:paraId="3AE1ECDA">
      <w:pPr>
        <w:widowControl w:val="0"/>
        <w:spacing w:line="360" w:lineRule="auto"/>
        <w:ind w:firstLine="480" w:firstLineChars="200"/>
        <w:jc w:val="both"/>
        <w:rPr>
          <w:rFonts w:ascii="楷体" w:hAnsi="楷体" w:eastAsia="楷体" w:cs="楷体"/>
        </w:rPr>
      </w:pPr>
      <w:r>
        <w:rPr>
          <w:rFonts w:hint="eastAsia" w:ascii="楷体" w:hAnsi="楷体" w:eastAsia="楷体" w:cs="楷体"/>
        </w:rPr>
        <w:t>5、国家法律、法规所规定由乙方承担的其它责任。</w:t>
      </w:r>
    </w:p>
    <w:p w14:paraId="4C151A61">
      <w:pPr>
        <w:widowControl w:val="0"/>
        <w:spacing w:line="360" w:lineRule="auto"/>
        <w:ind w:firstLine="480" w:firstLineChars="200"/>
        <w:jc w:val="both"/>
        <w:rPr>
          <w:rFonts w:ascii="楷体" w:hAnsi="楷体" w:eastAsia="楷体" w:cs="楷体"/>
        </w:rPr>
      </w:pPr>
      <w:r>
        <w:rPr>
          <w:rFonts w:hint="eastAsia" w:ascii="楷体" w:hAnsi="楷体" w:eastAsia="楷体" w:cs="楷体"/>
        </w:rPr>
        <w:t>6、乙方应按国家技术规范、标准、规程和甲方的需求展开工作。</w:t>
      </w:r>
    </w:p>
    <w:p w14:paraId="31AB02D8">
      <w:pPr>
        <w:widowControl w:val="0"/>
        <w:spacing w:line="360" w:lineRule="auto"/>
        <w:ind w:firstLine="480" w:firstLineChars="200"/>
        <w:jc w:val="both"/>
        <w:rPr>
          <w:rFonts w:ascii="楷体" w:hAnsi="楷体" w:eastAsia="楷体" w:cs="楷体"/>
        </w:rPr>
      </w:pPr>
      <w:r>
        <w:rPr>
          <w:rFonts w:hint="eastAsia" w:ascii="楷体" w:hAnsi="楷体" w:eastAsia="楷体" w:cs="楷体"/>
        </w:rPr>
        <w:t>7、乙方在进行服务过程中，需遵守甲方的规章制度，接受甲方的安排与协调。</w:t>
      </w:r>
    </w:p>
    <w:p w14:paraId="6AAD77CE">
      <w:pPr>
        <w:widowControl w:val="0"/>
        <w:spacing w:line="360" w:lineRule="auto"/>
        <w:ind w:firstLine="480" w:firstLineChars="200"/>
        <w:jc w:val="both"/>
        <w:rPr>
          <w:rFonts w:ascii="楷体" w:hAnsi="楷体" w:eastAsia="楷体" w:cs="楷体"/>
        </w:rPr>
      </w:pPr>
      <w:r>
        <w:rPr>
          <w:rFonts w:hint="eastAsia" w:ascii="楷体" w:hAnsi="楷体" w:eastAsia="楷体" w:cs="楷体"/>
        </w:rPr>
        <w:t>8、如因乙方原因导致服务工作无法开展，乙方应承担相应的责任，并采取积极的补救措施。</w:t>
      </w:r>
    </w:p>
    <w:p w14:paraId="2F44223F">
      <w:pPr>
        <w:widowControl w:val="0"/>
        <w:spacing w:line="360" w:lineRule="auto"/>
        <w:ind w:firstLine="480" w:firstLineChars="200"/>
        <w:jc w:val="both"/>
        <w:rPr>
          <w:rFonts w:ascii="楷体" w:hAnsi="楷体" w:eastAsia="楷体" w:cs="楷体"/>
        </w:rPr>
      </w:pPr>
      <w:r>
        <w:rPr>
          <w:rFonts w:hint="eastAsia" w:ascii="楷体" w:hAnsi="楷体" w:eastAsia="楷体" w:cs="楷体"/>
        </w:rPr>
        <w:t>9、在服务工作开展过程中，如出现意外事故，由乙方自行承担。</w:t>
      </w:r>
    </w:p>
    <w:p w14:paraId="6C4AB203">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六、质量保证</w:t>
      </w:r>
    </w:p>
    <w:p w14:paraId="179AEE0E">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乙方所供服务必须执行下列条款：</w:t>
      </w:r>
    </w:p>
    <w:p w14:paraId="16F0FC15">
      <w:pPr>
        <w:widowControl w:val="0"/>
        <w:numPr>
          <w:ilvl w:val="0"/>
          <w:numId w:val="6"/>
        </w:numPr>
        <w:spacing w:line="360" w:lineRule="auto"/>
        <w:jc w:val="both"/>
        <w:rPr>
          <w:rFonts w:ascii="楷体" w:hAnsi="楷体" w:eastAsia="楷体" w:cs="楷体"/>
          <w:lang w:bidi="zh-TW"/>
        </w:rPr>
      </w:pPr>
      <w:r>
        <w:rPr>
          <w:rFonts w:hint="eastAsia" w:ascii="楷体" w:hAnsi="楷体" w:eastAsia="楷体" w:cs="楷体"/>
          <w:lang w:bidi="zh-TW"/>
        </w:rPr>
        <w:t>服务方案和方式科学、可行，人员配置合理，全面满足要求。</w:t>
      </w:r>
    </w:p>
    <w:p w14:paraId="260FE23A">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（二）符合国家有关服务规范要求，确保各项服务达到最佳运行效果。</w:t>
      </w:r>
    </w:p>
    <w:p w14:paraId="58BB9C52">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14:paraId="22B5EFFD">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（四）服务承诺内容：以投标文件为准。</w:t>
      </w:r>
    </w:p>
    <w:p w14:paraId="05BB3945">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七、验收</w:t>
      </w:r>
    </w:p>
    <w:p w14:paraId="31B76988">
      <w:pPr>
        <w:widowControl w:val="0"/>
        <w:tabs>
          <w:tab w:val="left" w:pos="1438"/>
        </w:tabs>
        <w:spacing w:line="360" w:lineRule="auto"/>
        <w:ind w:firstLine="480" w:firstLineChars="200"/>
        <w:jc w:val="both"/>
        <w:rPr>
          <w:rFonts w:ascii="楷体" w:hAnsi="楷体" w:eastAsia="楷体" w:cs="楷体"/>
          <w:lang w:bidi="zh-TW"/>
        </w:rPr>
      </w:pPr>
      <w:bookmarkStart w:id="30" w:name="bookmark8"/>
      <w:r>
        <w:rPr>
          <w:rFonts w:hint="eastAsia" w:ascii="楷体" w:hAnsi="楷体" w:eastAsia="楷体" w:cs="楷体"/>
          <w:lang w:val="zh-TW" w:eastAsia="zh-TW" w:bidi="zh-TW"/>
        </w:rPr>
        <w:t>（</w:t>
      </w:r>
      <w:bookmarkEnd w:id="30"/>
      <w:r>
        <w:rPr>
          <w:rFonts w:hint="eastAsia" w:ascii="楷体" w:hAnsi="楷体" w:eastAsia="楷体" w:cs="楷体"/>
          <w:lang w:val="zh-TW" w:eastAsia="zh-TW" w:bidi="zh-TW"/>
        </w:rPr>
        <w:t>一）</w:t>
      </w:r>
      <w:r>
        <w:rPr>
          <w:rFonts w:hint="eastAsia" w:ascii="楷体" w:hAnsi="楷体" w:eastAsia="楷体" w:cs="楷体"/>
          <w:lang w:bidi="zh-TW"/>
        </w:rPr>
        <w:t>验收标准或规范</w:t>
      </w:r>
    </w:p>
    <w:p w14:paraId="559F834A">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1.电子地图：</w:t>
      </w:r>
    </w:p>
    <w:p w14:paraId="13A2F62C">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①《城市政务电子地图更新技术规范》 CH/T 4024-2019</w:t>
      </w:r>
    </w:p>
    <w:p w14:paraId="15D5E51D">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 xml:space="preserve">②《地理信息公共服务平台 电子地图数据规范》CH/Z 9011-2011   </w:t>
      </w:r>
    </w:p>
    <w:p w14:paraId="6B748280">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 xml:space="preserve">③《城市政务电子地图技术规范》 CH/T 4019-2016 </w:t>
      </w:r>
    </w:p>
    <w:p w14:paraId="31C4E9EB">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2.遥感影像需执行的标准规范：</w:t>
      </w:r>
    </w:p>
    <w:p w14:paraId="5B9C372D">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①《遥感影像平面图制作规范》 GB/T 5968-2008 </w:t>
      </w:r>
    </w:p>
    <w:p w14:paraId="4E42E53A">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②《基础地理信息数字产品数字正射影像图》 CH/T 1009-2010</w:t>
      </w:r>
    </w:p>
    <w:p w14:paraId="33B9E34B">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③《基础地理信息数字产品元数据》  CH/T 1001-2001</w:t>
      </w:r>
    </w:p>
    <w:p w14:paraId="583DAE01">
      <w:pPr>
        <w:widowControl w:val="0"/>
        <w:tabs>
          <w:tab w:val="left" w:pos="2966"/>
        </w:tabs>
        <w:spacing w:line="560" w:lineRule="exact"/>
        <w:ind w:firstLine="480" w:firstLineChars="200"/>
        <w:rPr>
          <w:rFonts w:hint="eastAsia" w:ascii="楷体" w:hAnsi="楷体" w:eastAsia="楷体" w:cs="楷体"/>
          <w:lang w:val="zh-TW" w:bidi="zh-TW"/>
        </w:rPr>
      </w:pPr>
      <w:r>
        <w:rPr>
          <w:rFonts w:hint="eastAsia" w:ascii="楷体" w:hAnsi="楷体" w:eastAsia="楷体" w:cs="楷体"/>
          <w:b/>
          <w:bCs/>
          <w:color w:val="000000"/>
          <w:lang w:val="en-US" w:eastAsia="zh-CN" w:bidi="en-US"/>
        </w:rPr>
        <w:t>备注：如有最新标准以最新标准为准。</w:t>
      </w:r>
    </w:p>
    <w:p w14:paraId="79CA79F5">
      <w:pPr>
        <w:widowControl w:val="0"/>
        <w:tabs>
          <w:tab w:val="left" w:pos="1438"/>
        </w:tabs>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验收程序：</w:t>
      </w:r>
      <w:r>
        <w:rPr>
          <w:rFonts w:hint="eastAsia" w:ascii="楷体" w:hAnsi="楷体" w:eastAsia="楷体" w:cs="楷体"/>
          <w:lang w:val="zh-TW" w:eastAsia="zh-TW" w:bidi="zh-TW"/>
        </w:rPr>
        <w:t>服务内容完成后先由乙方进行自检，自检合格后邀请甲方</w:t>
      </w:r>
      <w:r>
        <w:rPr>
          <w:rFonts w:hint="eastAsia" w:ascii="楷体" w:hAnsi="楷体" w:eastAsia="楷体" w:cs="楷体"/>
          <w:lang w:bidi="zh-TW"/>
        </w:rPr>
        <w:t>进行</w:t>
      </w:r>
      <w:r>
        <w:rPr>
          <w:rFonts w:hint="eastAsia" w:ascii="楷体" w:hAnsi="楷体" w:eastAsia="楷体" w:cs="楷体"/>
          <w:lang w:val="zh-TW" w:eastAsia="zh-TW" w:bidi="zh-TW"/>
        </w:rPr>
        <w:t>验收。甲方确认乙方的自检内容后，组织乙方（必要时请有关专家）</w:t>
      </w:r>
      <w:r>
        <w:rPr>
          <w:rFonts w:hint="eastAsia" w:ascii="楷体" w:hAnsi="楷体" w:eastAsia="楷体" w:cs="楷体"/>
          <w:lang w:bidi="zh-TW"/>
        </w:rPr>
        <w:t>进行</w:t>
      </w:r>
      <w:r>
        <w:rPr>
          <w:rFonts w:hint="eastAsia" w:ascii="楷体" w:hAnsi="楷体" w:eastAsia="楷体" w:cs="楷体"/>
          <w:lang w:val="zh-TW" w:eastAsia="zh-TW" w:bidi="zh-TW"/>
        </w:rPr>
        <w:t>最终验收，验收时乙方应派员参加，共同对验收结果进行确认，并</w:t>
      </w:r>
      <w:r>
        <w:rPr>
          <w:rFonts w:hint="eastAsia" w:ascii="楷体" w:hAnsi="楷体" w:eastAsia="楷体" w:cs="楷体"/>
          <w:lang w:bidi="zh-TW"/>
        </w:rPr>
        <w:t>承担相</w:t>
      </w:r>
      <w:r>
        <w:rPr>
          <w:rFonts w:hint="eastAsia" w:ascii="楷体" w:hAnsi="楷体" w:eastAsia="楷体" w:cs="楷体"/>
          <w:lang w:val="zh-TW" w:eastAsia="zh-TW" w:bidi="zh-TW"/>
        </w:rPr>
        <w:t>关责任（必要时甲方可委托具有相关资质的第三方检测机构/技术专家</w:t>
      </w:r>
      <w:r>
        <w:rPr>
          <w:rFonts w:hint="eastAsia" w:ascii="楷体" w:hAnsi="楷体" w:eastAsia="楷体" w:cs="楷体"/>
          <w:lang w:bidi="zh-TW"/>
        </w:rPr>
        <w:t>对产品/</w:t>
      </w:r>
      <w:r>
        <w:rPr>
          <w:rFonts w:hint="eastAsia" w:ascii="楷体" w:hAnsi="楷体" w:eastAsia="楷体" w:cs="楷体"/>
          <w:lang w:val="zh-TW" w:eastAsia="zh-TW" w:bidi="zh-TW"/>
        </w:rPr>
        <w:t>设备进行系统验收，由此产生的相关费用由乙方承担，需要国家</w:t>
      </w:r>
      <w:r>
        <w:rPr>
          <w:rFonts w:hint="eastAsia" w:ascii="楷体" w:hAnsi="楷体" w:eastAsia="楷体" w:cs="楷体"/>
          <w:lang w:bidi="zh-TW"/>
        </w:rPr>
        <w:t>法定检</w:t>
      </w:r>
      <w:r>
        <w:rPr>
          <w:rFonts w:hint="eastAsia" w:ascii="楷体" w:hAnsi="楷体" w:eastAsia="楷体" w:cs="楷体"/>
          <w:lang w:val="zh-TW" w:eastAsia="zh-TW" w:bidi="zh-TW"/>
        </w:rPr>
        <w:t>验部门进行检验或验收的由乙方负责联系）。验收合格后，填写政府</w:t>
      </w:r>
      <w:r>
        <w:rPr>
          <w:rFonts w:hint="eastAsia" w:ascii="楷体" w:hAnsi="楷体" w:eastAsia="楷体" w:cs="楷体"/>
          <w:lang w:bidi="zh-TW"/>
        </w:rPr>
        <w:t>采购项目</w:t>
      </w:r>
      <w:r>
        <w:rPr>
          <w:rFonts w:hint="eastAsia" w:ascii="楷体" w:hAnsi="楷体" w:eastAsia="楷体" w:cs="楷体"/>
          <w:lang w:val="zh-TW" w:eastAsia="zh-TW" w:bidi="zh-TW"/>
        </w:rPr>
        <w:t>履约验收单（一式伍份）作为对服务的最终认可。</w:t>
      </w:r>
    </w:p>
    <w:p w14:paraId="5B2993FB">
      <w:pPr>
        <w:widowControl w:val="0"/>
        <w:tabs>
          <w:tab w:val="left" w:pos="1419"/>
        </w:tabs>
        <w:spacing w:line="360" w:lineRule="auto"/>
        <w:ind w:firstLine="480" w:firstLineChars="200"/>
        <w:jc w:val="both"/>
        <w:rPr>
          <w:rFonts w:ascii="楷体" w:hAnsi="楷体" w:eastAsia="楷体" w:cs="楷体"/>
          <w:lang w:val="zh-TW" w:eastAsia="zh-TW" w:bidi="zh-TW"/>
        </w:rPr>
      </w:pPr>
      <w:bookmarkStart w:id="31" w:name="bookmark9"/>
      <w:r>
        <w:rPr>
          <w:rFonts w:hint="eastAsia" w:ascii="楷体" w:hAnsi="楷体" w:eastAsia="楷体" w:cs="楷体"/>
          <w:lang w:val="zh-TW" w:eastAsia="zh-TW" w:bidi="zh-TW"/>
        </w:rPr>
        <w:t>（</w:t>
      </w:r>
      <w:bookmarkEnd w:id="31"/>
      <w:r>
        <w:rPr>
          <w:rFonts w:hint="eastAsia" w:ascii="楷体" w:hAnsi="楷体" w:eastAsia="楷体" w:cs="楷体"/>
          <w:lang w:bidi="zh-TW"/>
        </w:rPr>
        <w:t>三</w:t>
      </w:r>
      <w:r>
        <w:rPr>
          <w:rFonts w:hint="eastAsia" w:ascii="楷体" w:hAnsi="楷体" w:eastAsia="楷体" w:cs="楷体"/>
          <w:lang w:val="zh-TW" w:eastAsia="zh-TW" w:bidi="zh-TW"/>
        </w:rPr>
        <w:t>）乙方向甲方提交服务实施过程中的所有资料。以便甲方</w:t>
      </w:r>
      <w:r>
        <w:rPr>
          <w:rFonts w:hint="eastAsia" w:ascii="楷体" w:hAnsi="楷体" w:eastAsia="楷体" w:cs="楷体"/>
          <w:lang w:bidi="zh-TW"/>
        </w:rPr>
        <w:t>日后管</w:t>
      </w:r>
      <w:r>
        <w:rPr>
          <w:rFonts w:hint="eastAsia" w:ascii="楷体" w:hAnsi="楷体" w:eastAsia="楷体" w:cs="楷体"/>
          <w:lang w:val="zh-TW" w:eastAsia="zh-TW" w:bidi="zh-TW"/>
        </w:rPr>
        <w:t>理和维护。</w:t>
      </w:r>
    </w:p>
    <w:p w14:paraId="0EBBBAF9">
      <w:pPr>
        <w:widowControl w:val="0"/>
        <w:tabs>
          <w:tab w:val="left" w:pos="1428"/>
        </w:tabs>
        <w:spacing w:after="100" w:line="360" w:lineRule="auto"/>
        <w:ind w:firstLine="480" w:firstLineChars="200"/>
        <w:jc w:val="both"/>
        <w:rPr>
          <w:rFonts w:ascii="楷体" w:hAnsi="楷体" w:eastAsia="楷体" w:cs="楷体"/>
          <w:lang w:val="zh-TW" w:eastAsia="zh-TW" w:bidi="zh-TW"/>
        </w:rPr>
      </w:pPr>
      <w:bookmarkStart w:id="32" w:name="bookmark10"/>
      <w:r>
        <w:rPr>
          <w:rFonts w:hint="eastAsia" w:ascii="楷体" w:hAnsi="楷体" w:eastAsia="楷体" w:cs="楷体"/>
          <w:lang w:val="zh-TW" w:eastAsia="zh-TW" w:bidi="zh-TW"/>
        </w:rPr>
        <w:t>（</w:t>
      </w:r>
      <w:bookmarkEnd w:id="32"/>
      <w:r>
        <w:rPr>
          <w:rFonts w:hint="eastAsia" w:ascii="楷体" w:hAnsi="楷体" w:eastAsia="楷体" w:cs="楷体"/>
          <w:lang w:bidi="zh-TW"/>
        </w:rPr>
        <w:t>四</w:t>
      </w:r>
      <w:r>
        <w:rPr>
          <w:rFonts w:hint="eastAsia" w:ascii="楷体" w:hAnsi="楷体" w:eastAsia="楷体" w:cs="楷体"/>
          <w:lang w:val="zh-TW" w:eastAsia="zh-TW" w:bidi="zh-TW"/>
        </w:rPr>
        <w:t>）验收依据：</w:t>
      </w:r>
    </w:p>
    <w:p w14:paraId="2DDC1A98">
      <w:pPr>
        <w:widowControl w:val="0"/>
        <w:tabs>
          <w:tab w:val="left" w:pos="1438"/>
        </w:tabs>
        <w:spacing w:line="360" w:lineRule="auto"/>
        <w:ind w:firstLine="480" w:firstLineChars="200"/>
        <w:jc w:val="both"/>
        <w:rPr>
          <w:rFonts w:ascii="楷体" w:hAnsi="楷体" w:eastAsia="楷体" w:cs="楷体"/>
          <w:lang w:val="zh-TW" w:eastAsia="zh-TW" w:bidi="zh-TW"/>
        </w:rPr>
      </w:pPr>
      <w:bookmarkStart w:id="33" w:name="bookmark11"/>
      <w:r>
        <w:rPr>
          <w:rFonts w:hint="eastAsia" w:ascii="楷体" w:hAnsi="楷体" w:eastAsia="楷体" w:cs="楷体"/>
          <w:lang w:val="zh-TW" w:eastAsia="zh-TW" w:bidi="zh-TW"/>
        </w:rPr>
        <w:t>1</w:t>
      </w:r>
      <w:bookmarkEnd w:id="33"/>
      <w:r>
        <w:rPr>
          <w:rFonts w:hint="eastAsia" w:ascii="楷体" w:hAnsi="楷体" w:eastAsia="楷体" w:cs="楷体"/>
          <w:lang w:val="zh-TW" w:eastAsia="zh-TW" w:bidi="zh-TW"/>
        </w:rPr>
        <w:t>、</w:t>
      </w:r>
      <w:r>
        <w:rPr>
          <w:rFonts w:hint="eastAsia" w:ascii="楷体" w:hAnsi="楷体" w:eastAsia="楷体" w:cs="楷体"/>
          <w:lang w:bidi="zh-TW"/>
        </w:rPr>
        <w:t>招标文件</w:t>
      </w:r>
      <w:r>
        <w:rPr>
          <w:rFonts w:hint="eastAsia" w:ascii="楷体" w:hAnsi="楷体" w:eastAsia="楷体" w:cs="楷体"/>
          <w:lang w:val="zh-TW" w:eastAsia="zh-TW" w:bidi="zh-TW"/>
        </w:rPr>
        <w:t>、</w:t>
      </w:r>
      <w:r>
        <w:rPr>
          <w:rFonts w:hint="eastAsia" w:ascii="楷体" w:hAnsi="楷体" w:eastAsia="楷体" w:cs="楷体"/>
          <w:lang w:val="zh-TW" w:bidi="zh-TW"/>
        </w:rPr>
        <w:t>投标文件</w:t>
      </w:r>
      <w:r>
        <w:rPr>
          <w:rFonts w:hint="eastAsia" w:ascii="楷体" w:hAnsi="楷体" w:eastAsia="楷体" w:cs="楷体"/>
          <w:lang w:val="zh-TW" w:eastAsia="zh-TW" w:bidi="zh-TW"/>
        </w:rPr>
        <w:t>、澄清表（函）；</w:t>
      </w:r>
    </w:p>
    <w:p w14:paraId="6595336D">
      <w:pPr>
        <w:widowControl w:val="0"/>
        <w:tabs>
          <w:tab w:val="left" w:pos="1438"/>
        </w:tabs>
        <w:spacing w:line="360" w:lineRule="auto"/>
        <w:ind w:firstLine="480" w:firstLineChars="200"/>
        <w:jc w:val="both"/>
        <w:rPr>
          <w:rFonts w:ascii="楷体" w:hAnsi="楷体" w:eastAsia="楷体" w:cs="楷体"/>
          <w:lang w:val="zh-TW" w:eastAsia="zh-TW" w:bidi="zh-TW"/>
        </w:rPr>
      </w:pPr>
      <w:bookmarkStart w:id="34" w:name="bookmark12"/>
      <w:r>
        <w:rPr>
          <w:rFonts w:hint="eastAsia" w:ascii="楷体" w:hAnsi="楷体" w:eastAsia="楷体" w:cs="楷体"/>
          <w:lang w:val="zh-TW" w:eastAsia="zh-TW" w:bidi="zh-TW"/>
        </w:rPr>
        <w:t>2</w:t>
      </w:r>
      <w:bookmarkEnd w:id="34"/>
      <w:r>
        <w:rPr>
          <w:rFonts w:hint="eastAsia" w:ascii="楷体" w:hAnsi="楷体" w:eastAsia="楷体" w:cs="楷体"/>
          <w:lang w:val="zh-TW" w:eastAsia="zh-TW" w:bidi="zh-TW"/>
        </w:rPr>
        <w:t>、</w:t>
      </w:r>
      <w:r>
        <w:rPr>
          <w:rFonts w:hint="eastAsia" w:ascii="楷体" w:hAnsi="楷体" w:eastAsia="楷体" w:cs="楷体"/>
          <w:lang w:bidi="zh-TW"/>
        </w:rPr>
        <w:t>本</w:t>
      </w:r>
      <w:r>
        <w:rPr>
          <w:rFonts w:hint="eastAsia" w:ascii="楷体" w:hAnsi="楷体" w:eastAsia="楷体" w:cs="楷体"/>
          <w:lang w:val="zh-TW" w:eastAsia="zh-TW" w:bidi="zh-TW"/>
        </w:rPr>
        <w:t>合同及附件文本；</w:t>
      </w:r>
    </w:p>
    <w:p w14:paraId="61874004">
      <w:pPr>
        <w:widowControl w:val="0"/>
        <w:tabs>
          <w:tab w:val="left" w:pos="1438"/>
        </w:tabs>
        <w:spacing w:line="360" w:lineRule="auto"/>
        <w:ind w:firstLine="480" w:firstLineChars="200"/>
        <w:jc w:val="both"/>
        <w:rPr>
          <w:rFonts w:ascii="楷体" w:hAnsi="楷体" w:eastAsia="楷体" w:cs="楷体"/>
          <w:lang w:val="zh-TW" w:eastAsia="zh-TW" w:bidi="zh-TW"/>
        </w:rPr>
      </w:pPr>
      <w:bookmarkStart w:id="35" w:name="bookmark13"/>
      <w:r>
        <w:rPr>
          <w:rFonts w:hint="eastAsia" w:ascii="楷体" w:hAnsi="楷体" w:eastAsia="楷体" w:cs="楷体"/>
          <w:lang w:val="zh-TW" w:eastAsia="zh-TW" w:bidi="zh-TW"/>
        </w:rPr>
        <w:t>3</w:t>
      </w:r>
      <w:bookmarkEnd w:id="35"/>
      <w:r>
        <w:rPr>
          <w:rFonts w:hint="eastAsia" w:ascii="楷体" w:hAnsi="楷体" w:eastAsia="楷体" w:cs="楷体"/>
          <w:lang w:val="zh-TW" w:eastAsia="zh-TW" w:bidi="zh-TW"/>
        </w:rPr>
        <w:t>、国家相应的标准、规范。</w:t>
      </w:r>
    </w:p>
    <w:p w14:paraId="5BF12B06">
      <w:pPr>
        <w:widowControl w:val="0"/>
        <w:spacing w:after="120" w:line="360" w:lineRule="auto"/>
        <w:ind w:firstLine="480" w:firstLineChars="200"/>
        <w:jc w:val="both"/>
        <w:rPr>
          <w:rFonts w:ascii="Times New Roman" w:hAnsi="Times New Roman" w:eastAsia="楷体" w:cs="Times New Roman"/>
          <w:b/>
          <w:bCs/>
        </w:rPr>
      </w:pPr>
      <w:r>
        <w:rPr>
          <w:rFonts w:hint="eastAsia" w:ascii="楷体" w:hAnsi="楷体" w:eastAsia="楷体" w:cs="楷体"/>
          <w:b/>
          <w:bCs/>
          <w:lang w:val="zh-TW" w:bidi="zh-TW"/>
        </w:rPr>
        <w:t>（</w:t>
      </w:r>
      <w:r>
        <w:rPr>
          <w:rFonts w:hint="eastAsia" w:ascii="楷体" w:hAnsi="楷体" w:eastAsia="楷体" w:cs="楷体"/>
          <w:b/>
          <w:bCs/>
          <w:lang w:bidi="zh-TW"/>
        </w:rPr>
        <w:t>四</w:t>
      </w:r>
      <w:r>
        <w:rPr>
          <w:rFonts w:hint="eastAsia" w:ascii="楷体" w:hAnsi="楷体" w:eastAsia="楷体" w:cs="楷体"/>
          <w:b/>
          <w:bCs/>
          <w:lang w:val="zh-TW" w:bidi="zh-TW"/>
        </w:rPr>
        <w:t>）</w:t>
      </w:r>
      <w:r>
        <w:rPr>
          <w:rFonts w:hint="eastAsia" w:ascii="楷体" w:hAnsi="楷体" w:eastAsia="楷体" w:cs="楷体"/>
          <w:b/>
          <w:bCs/>
          <w:lang w:bidi="zh-TW"/>
        </w:rPr>
        <w:t>双方拟定的其他条款：无</w:t>
      </w:r>
    </w:p>
    <w:p w14:paraId="675F49D3">
      <w:pPr>
        <w:widowControl w:val="0"/>
        <w:spacing w:after="200"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14:paraId="17B32E2F">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1.数据采购：由乙方原因造成数据质量不合格，不能满足技术要求时，其返工费用由乙方承担。</w:t>
      </w:r>
    </w:p>
    <w:p w14:paraId="77876582">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 资源规划数据服务、平台和系统开发维护：</w:t>
      </w:r>
    </w:p>
    <w:p w14:paraId="53C612B1">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1）因甲方原因造成乙方停工、返工及合同停止所发生的费用，由甲方负担。</w:t>
      </w:r>
    </w:p>
    <w:p w14:paraId="4D62882F">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2）经甲方审查发现，乙方未按国家或省、市有关技术标准、规程、规定完成任务，甲方有权要求乙方返工或解除合同，乙方应向甲方支付合同总金额10%的违约金。</w:t>
      </w:r>
    </w:p>
    <w:p w14:paraId="420F1753">
      <w:pPr>
        <w:widowControl w:val="0"/>
        <w:spacing w:line="360" w:lineRule="auto"/>
        <w:ind w:firstLine="480" w:firstLineChars="200"/>
        <w:rPr>
          <w:rFonts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14:paraId="5F726BC6">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14:paraId="6EC94A11">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14:paraId="180ABFB0">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14:paraId="1AC1581A">
      <w:pPr>
        <w:widowControl w:val="0"/>
        <w:spacing w:after="120" w:line="360" w:lineRule="auto"/>
        <w:ind w:firstLine="480" w:firstLineChars="200"/>
        <w:jc w:val="both"/>
        <w:rPr>
          <w:rFonts w:ascii="Times New Roman" w:hAnsi="Times New Roman" w:eastAsia="楷体" w:cs="Times New Roman"/>
          <w:b/>
          <w:bCs/>
        </w:rPr>
      </w:pPr>
      <w:r>
        <w:rPr>
          <w:rFonts w:hint="eastAsia" w:ascii="楷体" w:hAnsi="楷体" w:eastAsia="楷体" w:cs="楷体"/>
          <w:b/>
          <w:bCs/>
          <w:lang w:val="zh-TW" w:bidi="zh-TW"/>
        </w:rPr>
        <w:t>（</w:t>
      </w:r>
      <w:r>
        <w:rPr>
          <w:rFonts w:hint="eastAsia" w:ascii="楷体" w:hAnsi="楷体" w:eastAsia="楷体" w:cs="楷体"/>
          <w:b/>
          <w:bCs/>
          <w:lang w:bidi="zh-TW"/>
        </w:rPr>
        <w:t>四</w:t>
      </w:r>
      <w:r>
        <w:rPr>
          <w:rFonts w:hint="eastAsia" w:ascii="楷体" w:hAnsi="楷体" w:eastAsia="楷体" w:cs="楷体"/>
          <w:b/>
          <w:bCs/>
          <w:lang w:val="zh-TW" w:bidi="zh-TW"/>
        </w:rPr>
        <w:t>）</w:t>
      </w:r>
      <w:r>
        <w:rPr>
          <w:rFonts w:hint="eastAsia" w:ascii="楷体" w:hAnsi="楷体" w:eastAsia="楷体" w:cs="楷体"/>
          <w:b/>
          <w:bCs/>
          <w:lang w:bidi="zh-TW"/>
        </w:rPr>
        <w:t>双方拟定的其他条款。</w:t>
      </w:r>
    </w:p>
    <w:p w14:paraId="405AE387">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十、争议解决</w:t>
      </w:r>
    </w:p>
    <w:p w14:paraId="2956136D">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1  </w:t>
      </w:r>
      <w:r>
        <w:rPr>
          <w:rFonts w:hint="eastAsia" w:ascii="楷体" w:hAnsi="楷体" w:eastAsia="楷体" w:cs="楷体"/>
          <w:lang w:val="zh-TW" w:eastAsia="zh-TW" w:bidi="zh-TW"/>
        </w:rPr>
        <w:t>种方式解决：</w:t>
      </w:r>
    </w:p>
    <w:p w14:paraId="16346386">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14:paraId="2617BDB2">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14:paraId="38D3B50D">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14:paraId="660E76B7">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bidi="zh-TW"/>
        </w:rPr>
        <w:t>十一、</w:t>
      </w:r>
      <w:r>
        <w:rPr>
          <w:rFonts w:hint="eastAsia" w:ascii="楷体" w:hAnsi="楷体" w:eastAsia="楷体" w:cs="楷体"/>
          <w:b/>
          <w:bCs/>
          <w:lang w:val="zh-TW" w:eastAsia="zh-TW" w:bidi="zh-TW"/>
        </w:rPr>
        <w:t>合同变更</w:t>
      </w:r>
    </w:p>
    <w:p w14:paraId="1F2B7C96">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14:paraId="6F62BF05">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、合同生效</w:t>
      </w:r>
    </w:p>
    <w:p w14:paraId="75011D14">
      <w:pPr>
        <w:widowControl w:val="0"/>
        <w:spacing w:after="100"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w:t>
      </w:r>
      <w:r>
        <w:rPr>
          <w:rFonts w:hint="eastAsia" w:ascii="楷体" w:hAnsi="楷体" w:eastAsia="楷体" w:cs="楷体"/>
          <w:lang w:bidi="zh-TW"/>
        </w:rPr>
        <w:t>，</w:t>
      </w:r>
      <w:r>
        <w:rPr>
          <w:rFonts w:hint="eastAsia" w:ascii="楷体" w:hAnsi="楷体" w:eastAsia="楷体" w:cs="楷体"/>
          <w:lang w:val="zh-TW" w:eastAsia="zh-TW" w:bidi="zh-TW"/>
        </w:rPr>
        <w:t>本合同甲、乙各方签字并盖章后生效，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14:paraId="7997B649">
      <w:pPr>
        <w:widowControl w:val="0"/>
        <w:spacing w:line="360" w:lineRule="auto"/>
        <w:ind w:firstLine="480" w:firstLineChars="200"/>
        <w:rPr>
          <w:rFonts w:ascii="楷体" w:hAnsi="楷体" w:eastAsia="楷体" w:cs="楷体"/>
          <w:b/>
          <w:bCs/>
          <w:lang w:bidi="en-US"/>
        </w:rPr>
      </w:pPr>
      <w:r>
        <w:rPr>
          <w:rFonts w:hint="eastAsia" w:ascii="楷体" w:hAnsi="楷体" w:eastAsia="楷体" w:cs="楷体"/>
          <w:b/>
          <w:bCs/>
          <w:lang w:bidi="en-US"/>
        </w:rPr>
        <w:t>十三、其他事项</w:t>
      </w:r>
    </w:p>
    <w:p w14:paraId="5E3AC397">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（一）西安市财政局在合同的履行期间以及履行期后，可以随时检查项目的执行情况，对采购标准、釆购内容进行调查核实，并对发现的问题进行处理。</w:t>
      </w:r>
    </w:p>
    <w:p w14:paraId="7447EE60">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招标文件</w:t>
      </w:r>
      <w:r>
        <w:rPr>
          <w:rFonts w:hint="eastAsia" w:ascii="楷体" w:hAnsi="楷体" w:eastAsia="楷体" w:cs="楷体"/>
          <w:lang w:val="zh-TW" w:eastAsia="zh-TW" w:bidi="zh-TW"/>
        </w:rPr>
        <w:t>、</w:t>
      </w:r>
      <w:r>
        <w:rPr>
          <w:rFonts w:hint="eastAsia" w:ascii="楷体" w:hAnsi="楷体" w:eastAsia="楷体" w:cs="楷体"/>
          <w:lang w:val="zh-TW" w:bidi="zh-TW"/>
        </w:rPr>
        <w:t>投标文件</w:t>
      </w:r>
      <w:r>
        <w:rPr>
          <w:rFonts w:hint="eastAsia" w:ascii="楷体" w:hAnsi="楷体" w:eastAsia="楷体" w:cs="楷体"/>
          <w:lang w:val="zh-TW" w:eastAsia="zh-TW" w:bidi="zh-TW"/>
        </w:rPr>
        <w:t>、澄清表（函）、成交通知书、合同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14:paraId="66B8D9BF">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14:paraId="14B7DCA9">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14:paraId="014BAABB">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br w:type="page"/>
      </w:r>
    </w:p>
    <w:p w14:paraId="6BAAF5C3">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(本页无正文)</w:t>
      </w:r>
    </w:p>
    <w:tbl>
      <w:tblPr>
        <w:tblStyle w:val="31"/>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17"/>
        <w:gridCol w:w="3802"/>
      </w:tblGrid>
      <w:tr w14:paraId="5FC5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5" w:hRule="exact"/>
          <w:jc w:val="center"/>
        </w:trPr>
        <w:tc>
          <w:tcPr>
            <w:tcW w:w="4417" w:type="dxa"/>
            <w:tcBorders>
              <w:bottom w:val="single" w:color="auto" w:sz="4" w:space="0"/>
            </w:tcBorders>
            <w:vAlign w:val="center"/>
          </w:tcPr>
          <w:p w14:paraId="3CDEF005">
            <w:pPr>
              <w:widowControl w:val="0"/>
              <w:ind w:left="1080" w:firstLine="440" w:firstLineChars="200"/>
              <w:jc w:val="both"/>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甲方</w:t>
            </w:r>
          </w:p>
        </w:tc>
        <w:tc>
          <w:tcPr>
            <w:tcW w:w="3802" w:type="dxa"/>
            <w:tcBorders>
              <w:bottom w:val="single" w:color="auto" w:sz="4" w:space="0"/>
            </w:tcBorders>
            <w:vAlign w:val="center"/>
          </w:tcPr>
          <w:p w14:paraId="5DED4CBE">
            <w:pPr>
              <w:widowControl w:val="0"/>
              <w:tabs>
                <w:tab w:val="left" w:pos="1191"/>
              </w:tabs>
              <w:ind w:firstLine="440" w:firstLineChars="200"/>
              <w:jc w:val="center"/>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乙方</w:t>
            </w:r>
          </w:p>
        </w:tc>
      </w:tr>
      <w:tr w14:paraId="64F8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3" w:hRule="exact"/>
          <w:jc w:val="center"/>
        </w:trPr>
        <w:tc>
          <w:tcPr>
            <w:tcW w:w="4417" w:type="dxa"/>
            <w:tcBorders>
              <w:top w:val="single" w:color="auto" w:sz="4" w:space="0"/>
            </w:tcBorders>
            <w:vAlign w:val="center"/>
          </w:tcPr>
          <w:p w14:paraId="00B8EFEC">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釆购人名称</w:t>
            </w:r>
          </w:p>
          <w:p w14:paraId="58790CC9">
            <w:pPr>
              <w:widowControl w:val="0"/>
              <w:ind w:left="1080" w:firstLine="440" w:firstLineChars="200"/>
              <w:rPr>
                <w:rFonts w:ascii="楷体" w:hAnsi="楷体" w:eastAsia="楷体" w:cs="楷体"/>
                <w:sz w:val="22"/>
                <w:szCs w:val="22"/>
                <w:lang w:val="zh-TW" w:eastAsia="zh-TW" w:bidi="zh-TW"/>
              </w:rPr>
            </w:pPr>
          </w:p>
          <w:p w14:paraId="119003E5">
            <w:pPr>
              <w:widowControl w:val="0"/>
              <w:ind w:firstLine="440" w:firstLineChars="200"/>
              <w:rPr>
                <w:rFonts w:ascii="楷体" w:hAnsi="楷体" w:eastAsia="楷体" w:cs="楷体"/>
                <w:b/>
                <w:bCs/>
                <w:sz w:val="22"/>
                <w:szCs w:val="22"/>
                <w:lang w:val="zh-TW" w:bidi="zh-TW"/>
              </w:rPr>
            </w:pPr>
            <w:r>
              <w:rPr>
                <w:rFonts w:hint="eastAsia" w:ascii="楷体" w:hAnsi="楷体" w:eastAsia="楷体" w:cs="楷体"/>
                <w:b/>
                <w:bCs/>
                <w:sz w:val="22"/>
                <w:szCs w:val="22"/>
                <w:lang w:val="zh-TW" w:bidi="zh-TW"/>
              </w:rPr>
              <w:t>（</w:t>
            </w:r>
            <w:r>
              <w:rPr>
                <w:rFonts w:hint="eastAsia" w:ascii="楷体" w:hAnsi="楷体" w:eastAsia="楷体" w:cs="楷体"/>
                <w:b/>
                <w:bCs/>
                <w:sz w:val="22"/>
                <w:szCs w:val="22"/>
                <w:lang w:bidi="zh-TW"/>
              </w:rPr>
              <w:t>请填写具体名称</w:t>
            </w:r>
            <w:r>
              <w:rPr>
                <w:rFonts w:hint="eastAsia" w:ascii="楷体" w:hAnsi="楷体" w:eastAsia="楷体" w:cs="楷体"/>
                <w:b/>
                <w:bCs/>
                <w:sz w:val="22"/>
                <w:szCs w:val="22"/>
                <w:lang w:val="zh-TW" w:bidi="zh-TW"/>
              </w:rPr>
              <w:t>）</w:t>
            </w:r>
          </w:p>
          <w:p w14:paraId="6CD839F6">
            <w:pPr>
              <w:widowControl w:val="0"/>
              <w:rPr>
                <w:rFonts w:ascii="楷体" w:hAnsi="楷体" w:eastAsia="楷体" w:cs="楷体"/>
                <w:sz w:val="22"/>
                <w:szCs w:val="22"/>
                <w:lang w:val="zh-TW" w:eastAsia="zh-TW" w:bidi="zh-TW"/>
              </w:rPr>
            </w:pPr>
          </w:p>
          <w:p w14:paraId="4FC2E383">
            <w:pPr>
              <w:widowControl w:val="0"/>
              <w:ind w:firstLine="1100" w:firstLineChars="5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（盖章）</w:t>
            </w:r>
          </w:p>
        </w:tc>
        <w:tc>
          <w:tcPr>
            <w:tcW w:w="3802" w:type="dxa"/>
            <w:tcBorders>
              <w:top w:val="single" w:color="auto" w:sz="4" w:space="0"/>
            </w:tcBorders>
            <w:vAlign w:val="center"/>
          </w:tcPr>
          <w:p w14:paraId="14E84EE4">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bidi="zh-TW"/>
              </w:rPr>
              <w:t>中标人</w:t>
            </w:r>
            <w:r>
              <w:rPr>
                <w:rFonts w:hint="eastAsia" w:ascii="楷体" w:hAnsi="楷体" w:eastAsia="楷体" w:cs="楷体"/>
                <w:sz w:val="22"/>
                <w:szCs w:val="22"/>
                <w:lang w:val="zh-TW" w:eastAsia="zh-TW" w:bidi="zh-TW"/>
              </w:rPr>
              <w:t>全称</w:t>
            </w:r>
          </w:p>
          <w:p w14:paraId="30143302">
            <w:pPr>
              <w:widowControl w:val="0"/>
              <w:ind w:firstLine="440" w:firstLineChars="200"/>
              <w:rPr>
                <w:rFonts w:ascii="楷体" w:hAnsi="楷体" w:eastAsia="楷体" w:cs="楷体"/>
                <w:sz w:val="22"/>
                <w:szCs w:val="22"/>
                <w:lang w:val="zh-TW" w:eastAsia="zh-TW" w:bidi="zh-TW"/>
              </w:rPr>
            </w:pPr>
          </w:p>
          <w:p w14:paraId="139C7773">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b/>
                <w:bCs/>
                <w:sz w:val="22"/>
                <w:szCs w:val="22"/>
                <w:lang w:val="zh-TW" w:bidi="zh-TW"/>
              </w:rPr>
              <w:t>（</w:t>
            </w:r>
            <w:r>
              <w:rPr>
                <w:rFonts w:hint="eastAsia" w:ascii="楷体" w:hAnsi="楷体" w:eastAsia="楷体" w:cs="楷体"/>
                <w:b/>
                <w:bCs/>
                <w:sz w:val="22"/>
                <w:szCs w:val="22"/>
                <w:lang w:bidi="zh-TW"/>
              </w:rPr>
              <w:t>请填写具体名称</w:t>
            </w:r>
            <w:r>
              <w:rPr>
                <w:rFonts w:hint="eastAsia" w:ascii="楷体" w:hAnsi="楷体" w:eastAsia="楷体" w:cs="楷体"/>
                <w:b/>
                <w:bCs/>
                <w:sz w:val="22"/>
                <w:szCs w:val="22"/>
                <w:lang w:val="zh-TW" w:bidi="zh-TW"/>
              </w:rPr>
              <w:t>）</w:t>
            </w:r>
          </w:p>
          <w:p w14:paraId="49291DFA">
            <w:pPr>
              <w:widowControl w:val="0"/>
              <w:ind w:firstLine="440" w:firstLineChars="200"/>
              <w:rPr>
                <w:rFonts w:ascii="楷体" w:hAnsi="楷体" w:eastAsia="楷体" w:cs="楷体"/>
                <w:sz w:val="22"/>
                <w:szCs w:val="22"/>
                <w:lang w:val="zh-TW" w:eastAsia="zh-TW" w:bidi="zh-TW"/>
              </w:rPr>
            </w:pPr>
          </w:p>
          <w:p w14:paraId="48719836">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（盖章）</w:t>
            </w:r>
          </w:p>
        </w:tc>
      </w:tr>
      <w:tr w14:paraId="4323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5" w:hRule="exact"/>
          <w:jc w:val="center"/>
        </w:trPr>
        <w:tc>
          <w:tcPr>
            <w:tcW w:w="4417" w:type="dxa"/>
          </w:tcPr>
          <w:p w14:paraId="59CC8118">
            <w:pPr>
              <w:widowControl w:val="0"/>
              <w:spacing w:before="24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地址：</w:t>
            </w:r>
          </w:p>
        </w:tc>
        <w:tc>
          <w:tcPr>
            <w:tcW w:w="3802" w:type="dxa"/>
          </w:tcPr>
          <w:p w14:paraId="2E8DCBB7">
            <w:pPr>
              <w:widowControl w:val="0"/>
              <w:spacing w:before="24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地址：</w:t>
            </w:r>
          </w:p>
        </w:tc>
      </w:tr>
      <w:tr w14:paraId="20D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1312A2C4">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邮编：</w:t>
            </w:r>
          </w:p>
        </w:tc>
        <w:tc>
          <w:tcPr>
            <w:tcW w:w="3802" w:type="dxa"/>
            <w:vAlign w:val="center"/>
          </w:tcPr>
          <w:p w14:paraId="68225880">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邮编：</w:t>
            </w:r>
          </w:p>
        </w:tc>
      </w:tr>
      <w:tr w14:paraId="49F5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6" w:hRule="exact"/>
          <w:jc w:val="center"/>
        </w:trPr>
        <w:tc>
          <w:tcPr>
            <w:tcW w:w="4417" w:type="dxa"/>
          </w:tcPr>
          <w:p w14:paraId="1FE8A4F4">
            <w:pPr>
              <w:widowControl w:val="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法定代表人</w:t>
            </w:r>
            <w:r>
              <w:rPr>
                <w:rFonts w:hint="eastAsia" w:ascii="楷体" w:hAnsi="楷体" w:eastAsia="楷体" w:cs="楷体"/>
                <w:sz w:val="22"/>
                <w:szCs w:val="22"/>
                <w:lang w:bidi="zh-TW"/>
              </w:rPr>
              <w:t>或被授权代表</w:t>
            </w:r>
            <w:r>
              <w:rPr>
                <w:rFonts w:hint="eastAsia" w:ascii="楷体" w:hAnsi="楷体" w:eastAsia="楷体" w:cs="楷体"/>
                <w:sz w:val="22"/>
                <w:szCs w:val="22"/>
                <w:lang w:val="zh-TW" w:eastAsia="zh-TW" w:bidi="zh-TW"/>
              </w:rPr>
              <w:t>：</w:t>
            </w:r>
          </w:p>
          <w:p w14:paraId="564E5C20">
            <w:pPr>
              <w:pStyle w:val="2"/>
              <w:rPr>
                <w:lang w:val="zh-TW" w:eastAsia="zh-TW"/>
              </w:rPr>
            </w:pPr>
            <w:r>
              <w:rPr>
                <w:rFonts w:hint="eastAsia" w:ascii="楷体" w:hAnsi="楷体" w:eastAsia="楷体" w:cs="楷体"/>
                <w:bCs w:val="0"/>
                <w:iCs w:val="0"/>
                <w:kern w:val="2"/>
                <w:sz w:val="22"/>
                <w:szCs w:val="22"/>
                <w:lang w:val="zh-TW" w:eastAsia="zh-TW" w:bidi="zh-TW"/>
              </w:rPr>
              <w:t>（签字或盖章）</w:t>
            </w:r>
          </w:p>
        </w:tc>
        <w:tc>
          <w:tcPr>
            <w:tcW w:w="3802" w:type="dxa"/>
          </w:tcPr>
          <w:p w14:paraId="5C8C5E4F">
            <w:pPr>
              <w:widowControl w:val="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法定代表人</w:t>
            </w:r>
            <w:r>
              <w:rPr>
                <w:rFonts w:hint="eastAsia" w:ascii="楷体" w:hAnsi="楷体" w:eastAsia="楷体" w:cs="楷体"/>
                <w:sz w:val="22"/>
                <w:szCs w:val="22"/>
                <w:lang w:bidi="zh-TW"/>
              </w:rPr>
              <w:t>或被授权代表</w:t>
            </w:r>
            <w:r>
              <w:rPr>
                <w:rFonts w:hint="eastAsia" w:ascii="楷体" w:hAnsi="楷体" w:eastAsia="楷体" w:cs="楷体"/>
                <w:sz w:val="22"/>
                <w:szCs w:val="22"/>
                <w:lang w:val="zh-TW" w:eastAsia="zh-TW" w:bidi="zh-TW"/>
              </w:rPr>
              <w:t>：</w:t>
            </w:r>
          </w:p>
          <w:p w14:paraId="44E3A4F1">
            <w:pPr>
              <w:widowControl w:val="0"/>
              <w:rPr>
                <w:lang w:val="zh-TW" w:eastAsia="zh-TW"/>
              </w:rPr>
            </w:pPr>
            <w:r>
              <w:rPr>
                <w:rFonts w:hint="eastAsia" w:ascii="楷体" w:hAnsi="楷体" w:eastAsia="楷体" w:cs="楷体"/>
                <w:sz w:val="22"/>
                <w:szCs w:val="22"/>
                <w:lang w:val="zh-TW" w:eastAsia="zh-TW" w:bidi="zh-TW"/>
              </w:rPr>
              <w:t>（签字或盖章）</w:t>
            </w:r>
          </w:p>
        </w:tc>
      </w:tr>
      <w:tr w14:paraId="440F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7BAAAA3B">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电话：</w:t>
            </w:r>
          </w:p>
        </w:tc>
        <w:tc>
          <w:tcPr>
            <w:tcW w:w="3802" w:type="dxa"/>
            <w:vAlign w:val="center"/>
          </w:tcPr>
          <w:p w14:paraId="089007E7">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电话：</w:t>
            </w:r>
          </w:p>
        </w:tc>
      </w:tr>
      <w:tr w14:paraId="2B5D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35771042">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传真：</w:t>
            </w:r>
          </w:p>
        </w:tc>
        <w:tc>
          <w:tcPr>
            <w:tcW w:w="3802" w:type="dxa"/>
            <w:vAlign w:val="center"/>
          </w:tcPr>
          <w:p w14:paraId="66589AA1">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传真：</w:t>
            </w:r>
          </w:p>
        </w:tc>
      </w:tr>
      <w:tr w14:paraId="35D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8" w:hRule="exact"/>
          <w:jc w:val="center"/>
        </w:trPr>
        <w:tc>
          <w:tcPr>
            <w:tcW w:w="4417" w:type="dxa"/>
          </w:tcPr>
          <w:p w14:paraId="4C489500">
            <w:pPr>
              <w:widowControl w:val="0"/>
              <w:rPr>
                <w:rFonts w:ascii="楷体" w:hAnsi="楷体" w:eastAsia="楷体" w:cs="楷体"/>
                <w:kern w:val="0"/>
                <w:sz w:val="10"/>
                <w:szCs w:val="10"/>
                <w:lang w:eastAsia="en-US" w:bidi="en-US"/>
              </w:rPr>
            </w:pPr>
          </w:p>
        </w:tc>
        <w:tc>
          <w:tcPr>
            <w:tcW w:w="3802" w:type="dxa"/>
            <w:vAlign w:val="center"/>
          </w:tcPr>
          <w:p w14:paraId="61897FAB">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开户银行：</w:t>
            </w:r>
          </w:p>
        </w:tc>
      </w:tr>
      <w:tr w14:paraId="476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tcPr>
          <w:p w14:paraId="11BB90AE">
            <w:pPr>
              <w:widowControl w:val="0"/>
              <w:rPr>
                <w:rFonts w:ascii="楷体" w:hAnsi="楷体" w:eastAsia="楷体" w:cs="楷体"/>
                <w:kern w:val="0"/>
                <w:sz w:val="10"/>
                <w:szCs w:val="10"/>
                <w:lang w:eastAsia="en-US" w:bidi="en-US"/>
              </w:rPr>
            </w:pPr>
          </w:p>
        </w:tc>
        <w:tc>
          <w:tcPr>
            <w:tcW w:w="3802" w:type="dxa"/>
            <w:vAlign w:val="center"/>
          </w:tcPr>
          <w:p w14:paraId="42F39FD3">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帐号：</w:t>
            </w:r>
          </w:p>
        </w:tc>
      </w:tr>
      <w:tr w14:paraId="433B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exact"/>
          <w:jc w:val="center"/>
        </w:trPr>
        <w:tc>
          <w:tcPr>
            <w:tcW w:w="4417" w:type="dxa"/>
            <w:vAlign w:val="center"/>
          </w:tcPr>
          <w:p w14:paraId="1F810E19">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日期：</w:t>
            </w:r>
            <w:r>
              <w:rPr>
                <w:rFonts w:hint="eastAsia" w:ascii="楷体" w:hAnsi="楷体" w:eastAsia="楷体" w:cs="楷体"/>
                <w:sz w:val="22"/>
                <w:szCs w:val="22"/>
                <w:lang w:bidi="zh-TW"/>
              </w:rPr>
              <w:t xml:space="preserve">      </w:t>
            </w:r>
            <w:r>
              <w:rPr>
                <w:rFonts w:hint="eastAsia" w:ascii="楷体" w:hAnsi="楷体" w:eastAsia="楷体" w:cs="楷体"/>
                <w:sz w:val="22"/>
                <w:szCs w:val="22"/>
                <w:lang w:val="zh-TW" w:eastAsia="zh-TW" w:bidi="zh-TW"/>
              </w:rPr>
              <w:t xml:space="preserve">年 </w:t>
            </w:r>
            <w:r>
              <w:rPr>
                <w:rFonts w:hint="eastAsia" w:ascii="楷体" w:hAnsi="楷体" w:eastAsia="楷体" w:cs="楷体"/>
                <w:sz w:val="22"/>
                <w:szCs w:val="22"/>
                <w:lang w:val="zh-CN" w:bidi="zh-CN"/>
              </w:rPr>
              <w:t>月</w:t>
            </w:r>
            <w:r>
              <w:rPr>
                <w:rFonts w:hint="eastAsia" w:ascii="楷体" w:hAnsi="楷体" w:eastAsia="楷体" w:cs="楷体"/>
                <w:sz w:val="22"/>
                <w:szCs w:val="22"/>
                <w:lang w:bidi="zh-CN"/>
              </w:rPr>
              <w:t xml:space="preserve">  日</w:t>
            </w:r>
          </w:p>
        </w:tc>
        <w:tc>
          <w:tcPr>
            <w:tcW w:w="3802" w:type="dxa"/>
            <w:vAlign w:val="center"/>
          </w:tcPr>
          <w:p w14:paraId="69C45A73">
            <w:pPr>
              <w:widowControl w:val="0"/>
              <w:ind w:firstLine="440" w:firstLineChars="200"/>
              <w:rPr>
                <w:rFonts w:ascii="楷体" w:hAnsi="楷体" w:eastAsia="楷体" w:cs="楷体"/>
                <w:sz w:val="22"/>
                <w:szCs w:val="22"/>
                <w:lang w:val="zh-TW" w:eastAsia="zh-TW" w:bidi="zh-TW"/>
              </w:rPr>
            </w:pPr>
            <w:r>
              <w:rPr>
                <w:rFonts w:hint="eastAsia" w:ascii="楷体" w:hAnsi="楷体" w:eastAsia="楷体" w:cs="楷体"/>
                <w:sz w:val="22"/>
                <w:szCs w:val="22"/>
                <w:lang w:val="zh-TW" w:eastAsia="zh-TW" w:bidi="zh-TW"/>
              </w:rPr>
              <w:t>日期：</w:t>
            </w:r>
            <w:r>
              <w:rPr>
                <w:rFonts w:hint="eastAsia" w:ascii="楷体" w:hAnsi="楷体" w:eastAsia="楷体" w:cs="楷体"/>
                <w:sz w:val="22"/>
                <w:szCs w:val="22"/>
                <w:lang w:bidi="zh-TW"/>
              </w:rPr>
              <w:t xml:space="preserve">      </w:t>
            </w:r>
            <w:r>
              <w:rPr>
                <w:rFonts w:hint="eastAsia" w:ascii="楷体" w:hAnsi="楷体" w:eastAsia="楷体" w:cs="楷体"/>
                <w:sz w:val="22"/>
                <w:szCs w:val="22"/>
                <w:lang w:val="zh-TW" w:eastAsia="zh-TW" w:bidi="zh-TW"/>
              </w:rPr>
              <w:t xml:space="preserve">年 </w:t>
            </w:r>
            <w:r>
              <w:rPr>
                <w:rFonts w:hint="eastAsia" w:ascii="楷体" w:hAnsi="楷体" w:eastAsia="楷体" w:cs="楷体"/>
                <w:sz w:val="22"/>
                <w:szCs w:val="22"/>
                <w:lang w:val="zh-CN" w:bidi="zh-TW"/>
              </w:rPr>
              <w:t>月</w:t>
            </w:r>
            <w:r>
              <w:rPr>
                <w:rFonts w:hint="eastAsia" w:ascii="楷体" w:hAnsi="楷体" w:eastAsia="楷体" w:cs="楷体"/>
                <w:sz w:val="22"/>
                <w:szCs w:val="22"/>
                <w:lang w:bidi="zh-TW"/>
              </w:rPr>
              <w:t xml:space="preserve">  日</w:t>
            </w:r>
          </w:p>
        </w:tc>
      </w:tr>
    </w:tbl>
    <w:p w14:paraId="37A0C1F3">
      <w:pPr>
        <w:pStyle w:val="40"/>
      </w:pPr>
      <w:r>
        <w:rPr>
          <w:rFonts w:hint="eastAsia" w:ascii="楷体" w:hAnsi="楷体" w:eastAsia="楷体" w:cs="楷体"/>
          <w:b/>
          <w:sz w:val="48"/>
          <w:szCs w:val="52"/>
        </w:rPr>
        <w:br w:type="page"/>
      </w:r>
    </w:p>
    <w:p w14:paraId="7CA0D6EB">
      <w:pPr>
        <w:pStyle w:val="3"/>
        <w:spacing w:before="210" w:after="210"/>
        <w:rPr>
          <w:rFonts w:ascii="楷体" w:hAnsi="楷体" w:eastAsia="楷体" w:cs="楷体"/>
          <w:b/>
          <w:bCs w:val="0"/>
        </w:rPr>
      </w:pPr>
      <w:bookmarkStart w:id="36" w:name="_Toc27802"/>
      <w:r>
        <w:rPr>
          <w:rFonts w:hint="eastAsia" w:ascii="楷体" w:hAnsi="楷体" w:eastAsia="楷体" w:cs="楷体"/>
          <w:b/>
          <w:bCs w:val="0"/>
        </w:rPr>
        <w:t>第五章　投标文件格式</w:t>
      </w:r>
      <w:bookmarkEnd w:id="36"/>
    </w:p>
    <w:p w14:paraId="4626DF77">
      <w:pPr>
        <w:ind w:firstLine="251" w:firstLineChars="70"/>
        <w:jc w:val="center"/>
        <w:rPr>
          <w:rFonts w:ascii="楷体" w:hAnsi="楷体" w:eastAsia="楷体" w:cs="楷体"/>
          <w:sz w:val="36"/>
          <w:szCs w:val="36"/>
        </w:rPr>
      </w:pPr>
    </w:p>
    <w:p w14:paraId="418B200F">
      <w:pPr>
        <w:rPr>
          <w:rFonts w:ascii="楷体" w:hAnsi="楷体" w:eastAsia="楷体" w:cs="楷体"/>
          <w:sz w:val="36"/>
          <w:szCs w:val="36"/>
        </w:rPr>
      </w:pPr>
      <w:r>
        <w:rPr>
          <w:rFonts w:hint="eastAsia" w:ascii="楷体" w:hAnsi="楷体" w:eastAsia="楷体" w:cs="楷体"/>
          <w:sz w:val="36"/>
          <w:szCs w:val="36"/>
        </w:rPr>
        <w:br w:type="page"/>
      </w:r>
    </w:p>
    <w:p w14:paraId="630B33E3">
      <w:pPr>
        <w:spacing w:line="360" w:lineRule="auto"/>
        <w:ind w:firstLine="560" w:firstLineChars="200"/>
        <w:jc w:val="both"/>
        <w:outlineLvl w:val="0"/>
        <w:rPr>
          <w:rFonts w:ascii="楷体" w:hAnsi="楷体" w:eastAsia="楷体" w:cs="楷体"/>
          <w:b/>
          <w:bCs/>
          <w:color w:val="000000"/>
          <w:kern w:val="0"/>
          <w:sz w:val="28"/>
          <w:szCs w:val="28"/>
        </w:rPr>
      </w:pPr>
      <w:bookmarkStart w:id="37" w:name="_Toc14328"/>
      <w:bookmarkStart w:id="38" w:name="_Toc5887_WPSOffice_Level1"/>
      <w:bookmarkStart w:id="39" w:name="_Toc13706"/>
      <w:bookmarkStart w:id="40" w:name="_Toc5420_WPSOffice_Level1"/>
      <w:bookmarkStart w:id="41" w:name="_Toc9951"/>
      <w:bookmarkStart w:id="42" w:name="_Toc14446"/>
      <w:bookmarkStart w:id="43" w:name="_Toc12435"/>
      <w:bookmarkStart w:id="44" w:name="_Toc25095_WPSOffice_Level1"/>
      <w:bookmarkStart w:id="45" w:name="_Toc21095_WPSOffice_Level1"/>
      <w:bookmarkStart w:id="46" w:name="_Toc16405_WPSOffice_Level1"/>
      <w:bookmarkStart w:id="47" w:name="_Toc21578"/>
      <w:r>
        <w:rPr>
          <w:rFonts w:hint="eastAsia" w:ascii="楷体" w:hAnsi="楷体" w:eastAsia="楷体" w:cs="楷体"/>
          <w:b/>
          <w:bCs/>
          <w:color w:val="000000"/>
          <w:kern w:val="0"/>
          <w:sz w:val="28"/>
          <w:szCs w:val="28"/>
          <w:lang w:val="zh-CN"/>
        </w:rPr>
        <w:t>正本/副本</w:t>
      </w:r>
      <w:bookmarkEnd w:id="37"/>
      <w:bookmarkEnd w:id="38"/>
      <w:bookmarkEnd w:id="39"/>
      <w:bookmarkEnd w:id="40"/>
      <w:bookmarkEnd w:id="41"/>
      <w:bookmarkEnd w:id="42"/>
      <w:bookmarkEnd w:id="43"/>
      <w:bookmarkEnd w:id="44"/>
      <w:bookmarkEnd w:id="45"/>
      <w:bookmarkEnd w:id="46"/>
      <w:bookmarkEnd w:id="47"/>
      <w:r>
        <w:rPr>
          <w:rFonts w:hint="eastAsia" w:ascii="楷体" w:hAnsi="楷体" w:eastAsia="楷体" w:cs="楷体"/>
          <w:b/>
          <w:bCs/>
          <w:color w:val="000000"/>
          <w:kern w:val="0"/>
          <w:sz w:val="28"/>
          <w:szCs w:val="28"/>
        </w:rPr>
        <w:t xml:space="preserve">                        </w:t>
      </w:r>
    </w:p>
    <w:p w14:paraId="0FA64742">
      <w:pPr>
        <w:widowControl w:val="0"/>
        <w:spacing w:line="360" w:lineRule="auto"/>
        <w:ind w:firstLine="7000" w:firstLineChars="2500"/>
        <w:rPr>
          <w:rFonts w:ascii="Copperplate Gothic Bold" w:hAnsi="Copperplate Gothic Bold" w:eastAsia="楷体" w:cs="Times New Roman"/>
          <w:color w:val="000000"/>
          <w:sz w:val="28"/>
        </w:rPr>
      </w:pPr>
      <w:bookmarkStart w:id="48" w:name="_Toc1686_WPSOffice_Level1"/>
      <w:bookmarkStart w:id="49" w:name="_Toc13152_WPSOffice_Level1"/>
      <w:r>
        <w:rPr>
          <w:rFonts w:hint="eastAsia" w:ascii="楷体" w:hAnsi="楷体" w:eastAsia="楷体" w:cs="楷体"/>
          <w:b/>
          <w:bCs/>
          <w:kern w:val="0"/>
          <w:sz w:val="28"/>
          <w:szCs w:val="28"/>
          <w:lang w:val="zh-CN"/>
        </w:rPr>
        <w:t>政府采购项目</w:t>
      </w:r>
      <w:bookmarkEnd w:id="48"/>
      <w:bookmarkEnd w:id="49"/>
    </w:p>
    <w:p w14:paraId="64C76F98">
      <w:pPr>
        <w:pStyle w:val="40"/>
      </w:pPr>
    </w:p>
    <w:p w14:paraId="360F77E5">
      <w:pPr>
        <w:ind w:firstLine="251" w:firstLineChars="70"/>
        <w:jc w:val="center"/>
        <w:rPr>
          <w:rFonts w:ascii="楷体" w:hAnsi="楷体" w:eastAsia="楷体" w:cs="楷体"/>
          <w:sz w:val="36"/>
          <w:szCs w:val="36"/>
        </w:rPr>
      </w:pPr>
    </w:p>
    <w:p w14:paraId="77FD7CCE">
      <w:pPr>
        <w:jc w:val="center"/>
        <w:rPr>
          <w:rFonts w:ascii="楷体" w:hAnsi="楷体" w:eastAsia="楷体" w:cs="楷体"/>
          <w:b/>
          <w:bCs/>
          <w:kern w:val="0"/>
          <w:sz w:val="52"/>
          <w:szCs w:val="52"/>
        </w:rPr>
      </w:pPr>
      <w:r>
        <w:rPr>
          <w:rFonts w:hint="eastAsia" w:ascii="楷体" w:hAnsi="楷体" w:eastAsia="楷体" w:cs="楷体"/>
          <w:b/>
          <w:bCs/>
          <w:kern w:val="0"/>
          <w:sz w:val="52"/>
          <w:szCs w:val="52"/>
        </w:rPr>
        <w:t>西安市自然资源和规划局2024年资源规划“一张图”更新维护项目</w:t>
      </w:r>
    </w:p>
    <w:p w14:paraId="6118D526">
      <w:pPr>
        <w:pStyle w:val="16"/>
        <w:rPr>
          <w:rFonts w:ascii="楷体" w:hAnsi="楷体" w:eastAsia="楷体" w:cs="楷体"/>
          <w:b/>
          <w:bCs/>
          <w:kern w:val="0"/>
          <w:sz w:val="52"/>
          <w:szCs w:val="52"/>
        </w:rPr>
      </w:pPr>
    </w:p>
    <w:p w14:paraId="6793F3BF"/>
    <w:p w14:paraId="70055374">
      <w:pPr>
        <w:jc w:val="center"/>
        <w:rPr>
          <w:rFonts w:ascii="楷体" w:hAnsi="楷体" w:eastAsia="楷体" w:cs="楷体"/>
          <w:sz w:val="96"/>
          <w:szCs w:val="96"/>
        </w:rPr>
      </w:pPr>
      <w:r>
        <w:rPr>
          <w:rFonts w:hint="eastAsia" w:ascii="楷体" w:hAnsi="楷体" w:eastAsia="楷体" w:cs="楷体"/>
          <w:spacing w:val="323"/>
          <w:kern w:val="0"/>
          <w:sz w:val="96"/>
          <w:szCs w:val="96"/>
        </w:rPr>
        <w:t>投标文</w:t>
      </w:r>
      <w:r>
        <w:rPr>
          <w:rFonts w:hint="eastAsia" w:ascii="楷体" w:hAnsi="楷体" w:eastAsia="楷体" w:cs="楷体"/>
          <w:kern w:val="0"/>
          <w:sz w:val="96"/>
          <w:szCs w:val="96"/>
        </w:rPr>
        <w:t>件</w:t>
      </w:r>
    </w:p>
    <w:p w14:paraId="6329B967">
      <w:pPr>
        <w:jc w:val="center"/>
        <w:rPr>
          <w:rFonts w:ascii="楷体" w:hAnsi="楷体" w:eastAsia="楷体" w:cs="楷体"/>
          <w:sz w:val="36"/>
          <w:szCs w:val="36"/>
        </w:rPr>
      </w:pPr>
      <w:r>
        <w:rPr>
          <w:rFonts w:hint="eastAsia" w:ascii="楷体" w:hAnsi="楷体" w:eastAsia="楷体" w:cs="楷体"/>
          <w:sz w:val="36"/>
          <w:szCs w:val="36"/>
        </w:rPr>
        <w:t>（项目编号：HYTF-202408064）</w:t>
      </w:r>
    </w:p>
    <w:p w14:paraId="75A21C89">
      <w:pPr>
        <w:jc w:val="center"/>
        <w:rPr>
          <w:rFonts w:ascii="楷体" w:hAnsi="楷体" w:eastAsia="楷体" w:cs="楷体"/>
          <w:sz w:val="36"/>
          <w:szCs w:val="36"/>
        </w:rPr>
      </w:pPr>
    </w:p>
    <w:p w14:paraId="217C1E5C">
      <w:pPr>
        <w:jc w:val="center"/>
        <w:rPr>
          <w:rFonts w:ascii="楷体" w:hAnsi="楷体" w:eastAsia="楷体" w:cs="楷体"/>
          <w:sz w:val="36"/>
        </w:rPr>
      </w:pPr>
    </w:p>
    <w:p w14:paraId="3FF722F7">
      <w:pPr>
        <w:jc w:val="center"/>
        <w:rPr>
          <w:rFonts w:ascii="楷体" w:hAnsi="楷体" w:eastAsia="楷体" w:cs="楷体"/>
          <w:sz w:val="36"/>
        </w:rPr>
      </w:pPr>
    </w:p>
    <w:p w14:paraId="2343B139">
      <w:pPr>
        <w:jc w:val="center"/>
        <w:rPr>
          <w:rFonts w:ascii="楷体" w:hAnsi="楷体" w:eastAsia="楷体" w:cs="楷体"/>
          <w:sz w:val="36"/>
        </w:rPr>
      </w:pPr>
    </w:p>
    <w:p w14:paraId="5167C668">
      <w:pPr>
        <w:spacing w:line="360" w:lineRule="auto"/>
        <w:jc w:val="both"/>
        <w:outlineLvl w:val="0"/>
        <w:rPr>
          <w:rFonts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50" w:name="_Toc31078_WPSOffice_Level1"/>
      <w:bookmarkStart w:id="51" w:name="_Toc31196_WPSOffice_Level1"/>
      <w:bookmarkStart w:id="52" w:name="_Toc10948_WPSOffice_Level1"/>
      <w:bookmarkStart w:id="53" w:name="_Toc6078_WPSOffice_Level1"/>
      <w:bookmarkStart w:id="54" w:name="_Toc32411_WPSOffice_Level1"/>
      <w:bookmarkStart w:id="55" w:name="_Toc26863"/>
      <w:r>
        <w:rPr>
          <w:rFonts w:hint="eastAsia" w:ascii="楷体" w:hAnsi="楷体" w:eastAsia="楷体" w:cs="楷体"/>
          <w:b/>
          <w:bCs/>
          <w:color w:val="000000"/>
          <w:kern w:val="0"/>
          <w:sz w:val="28"/>
          <w:szCs w:val="28"/>
        </w:rPr>
        <w:t xml:space="preserve"> </w:t>
      </w:r>
      <w:bookmarkStart w:id="56" w:name="_Toc7905"/>
      <w:bookmarkStart w:id="57" w:name="_Toc2301"/>
      <w:bookmarkStart w:id="58" w:name="_Toc768"/>
      <w:bookmarkStart w:id="59" w:name="_Toc10733"/>
      <w:bookmarkStart w:id="60" w:name="_Toc7064"/>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50"/>
      <w:bookmarkEnd w:id="51"/>
      <w:bookmarkEnd w:id="52"/>
      <w:bookmarkEnd w:id="53"/>
      <w:bookmarkEnd w:id="54"/>
      <w:r>
        <w:rPr>
          <w:rFonts w:hint="eastAsia" w:ascii="楷体" w:hAnsi="楷体" w:eastAsia="楷体" w:cs="楷体"/>
          <w:b/>
          <w:bCs/>
          <w:color w:val="000000"/>
          <w:kern w:val="0"/>
          <w:sz w:val="28"/>
          <w:szCs w:val="28"/>
          <w:u w:val="single"/>
        </w:rPr>
        <w:t xml:space="preserve">       （公章）</w:t>
      </w:r>
      <w:bookmarkEnd w:id="55"/>
      <w:bookmarkEnd w:id="56"/>
      <w:bookmarkEnd w:id="57"/>
      <w:bookmarkEnd w:id="58"/>
      <w:bookmarkEnd w:id="59"/>
      <w:bookmarkEnd w:id="60"/>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14:paraId="2D914FA3">
      <w:pPr>
        <w:spacing w:line="360" w:lineRule="auto"/>
        <w:jc w:val="both"/>
        <w:rPr>
          <w:rFonts w:ascii="楷体" w:hAnsi="楷体" w:eastAsia="楷体" w:cs="楷体"/>
          <w:b/>
          <w:bCs/>
          <w:color w:val="000000"/>
          <w:kern w:val="0"/>
          <w:sz w:val="28"/>
          <w:szCs w:val="28"/>
        </w:rPr>
      </w:pPr>
    </w:p>
    <w:p w14:paraId="18884302">
      <w:pPr>
        <w:ind w:firstLine="2399" w:firstLineChars="857"/>
        <w:jc w:val="both"/>
        <w:rPr>
          <w:rFonts w:ascii="楷体" w:hAnsi="楷体" w:eastAsia="楷体" w:cs="楷体"/>
          <w:sz w:val="36"/>
          <w:szCs w:val="36"/>
        </w:rPr>
      </w:pPr>
      <w:bookmarkStart w:id="61" w:name="_Toc3862"/>
      <w:bookmarkStart w:id="62" w:name="_Toc8205"/>
      <w:bookmarkStart w:id="63" w:name="_Toc14652_WPSOffice_Level1"/>
      <w:bookmarkStart w:id="64" w:name="_Toc5864_WPSOffice_Level1"/>
      <w:bookmarkStart w:id="65" w:name="_Toc24269_WPSOffice_Level1"/>
      <w:bookmarkStart w:id="66" w:name="_Toc11689_WPSOffice_Level1"/>
      <w:bookmarkStart w:id="67" w:name="_Toc6647"/>
      <w:bookmarkStart w:id="68" w:name="_Toc4186"/>
      <w:bookmarkStart w:id="69" w:name="_Toc5592"/>
      <w:bookmarkStart w:id="70" w:name="_Toc442"/>
      <w:bookmarkStart w:id="71" w:name="_Toc24196_WPSOffice_Level1"/>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61"/>
      <w:bookmarkEnd w:id="62"/>
      <w:bookmarkEnd w:id="63"/>
      <w:bookmarkEnd w:id="64"/>
      <w:bookmarkEnd w:id="65"/>
      <w:bookmarkEnd w:id="66"/>
      <w:bookmarkEnd w:id="67"/>
      <w:bookmarkEnd w:id="68"/>
      <w:bookmarkEnd w:id="69"/>
      <w:bookmarkEnd w:id="70"/>
      <w:bookmarkEnd w:id="71"/>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14:paraId="55E4D424">
      <w:pPr>
        <w:rPr>
          <w:rFonts w:ascii="楷体" w:hAnsi="楷体" w:eastAsia="楷体" w:cs="楷体"/>
          <w:sz w:val="36"/>
          <w:szCs w:val="36"/>
        </w:rPr>
      </w:pPr>
      <w:r>
        <w:rPr>
          <w:rFonts w:hint="eastAsia" w:ascii="楷体" w:hAnsi="楷体" w:eastAsia="楷体" w:cs="楷体"/>
          <w:sz w:val="36"/>
          <w:szCs w:val="36"/>
        </w:rPr>
        <w:br w:type="page"/>
      </w:r>
    </w:p>
    <w:p w14:paraId="28A5BB4C">
      <w:pPr>
        <w:jc w:val="center"/>
        <w:rPr>
          <w:rFonts w:ascii="楷体" w:hAnsi="楷体" w:eastAsia="楷体" w:cs="楷体"/>
          <w:sz w:val="30"/>
          <w:szCs w:val="30"/>
        </w:rPr>
      </w:pPr>
      <w:r>
        <w:rPr>
          <w:rFonts w:hint="eastAsia" w:ascii="楷体" w:hAnsi="楷体" w:eastAsia="楷体" w:cs="楷体"/>
          <w:sz w:val="36"/>
          <w:szCs w:val="36"/>
        </w:rPr>
        <w:t>目　　录</w:t>
      </w:r>
    </w:p>
    <w:p w14:paraId="07CB3C17">
      <w:pPr>
        <w:jc w:val="center"/>
        <w:rPr>
          <w:rFonts w:ascii="楷体" w:hAnsi="楷体" w:eastAsia="楷体" w:cs="楷体"/>
          <w:sz w:val="30"/>
          <w:szCs w:val="30"/>
        </w:rPr>
      </w:pPr>
    </w:p>
    <w:p w14:paraId="04AA46C4">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14:paraId="66D9D207">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14:paraId="03E92112">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14:paraId="053FB4B0">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14:paraId="72F4FA21">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14:paraId="3AA6F77C">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14:paraId="04326EEF">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第七部分　实施方案及承诺</w:t>
      </w:r>
      <w:r>
        <w:rPr>
          <w:rFonts w:hint="eastAsia" w:ascii="楷体" w:hAnsi="楷体" w:eastAsia="楷体" w:cs="楷体"/>
          <w:sz w:val="28"/>
          <w:szCs w:val="28"/>
        </w:rPr>
        <w:tab/>
      </w:r>
      <w:r>
        <w:rPr>
          <w:rFonts w:hint="eastAsia" w:ascii="楷体" w:hAnsi="楷体" w:eastAsia="楷体" w:cs="楷体"/>
          <w:sz w:val="28"/>
          <w:szCs w:val="28"/>
        </w:rPr>
        <w:t>X</w:t>
      </w:r>
    </w:p>
    <w:p w14:paraId="260791B1">
      <w:pPr>
        <w:tabs>
          <w:tab w:val="right" w:leader="hyphen" w:pos="8504"/>
        </w:tabs>
        <w:spacing w:line="360" w:lineRule="auto"/>
        <w:rPr>
          <w:rFonts w:ascii="楷体" w:hAnsi="楷体" w:eastAsia="楷体" w:cs="楷体"/>
          <w:sz w:val="28"/>
          <w:szCs w:val="28"/>
        </w:rPr>
      </w:pPr>
    </w:p>
    <w:p w14:paraId="45EB0399">
      <w:pPr>
        <w:rPr>
          <w:rFonts w:ascii="楷体" w:hAnsi="楷体" w:eastAsia="楷体" w:cs="楷体"/>
          <w:sz w:val="36"/>
        </w:rPr>
      </w:pPr>
    </w:p>
    <w:p w14:paraId="549E17D3">
      <w:pPr>
        <w:rPr>
          <w:rFonts w:ascii="楷体" w:hAnsi="楷体" w:eastAsia="楷体" w:cs="楷体"/>
        </w:rPr>
        <w:sectPr>
          <w:pgSz w:w="11906" w:h="16838"/>
          <w:pgMar w:top="1418" w:right="1304" w:bottom="1418" w:left="1701" w:header="851" w:footer="992" w:gutter="0"/>
          <w:cols w:space="425" w:num="1"/>
          <w:docGrid w:type="linesAndChars" w:linePitch="420" w:charSpace="0"/>
        </w:sectPr>
      </w:pPr>
    </w:p>
    <w:p w14:paraId="3C0D6B37">
      <w:pPr>
        <w:pStyle w:val="47"/>
        <w:spacing w:before="120" w:after="120"/>
        <w:rPr>
          <w:rFonts w:ascii="楷体" w:hAnsi="楷体" w:eastAsia="楷体" w:cs="楷体"/>
          <w:b/>
          <w:bCs/>
        </w:rPr>
      </w:pPr>
      <w:r>
        <w:rPr>
          <w:rFonts w:hint="eastAsia" w:ascii="楷体" w:hAnsi="楷体" w:eastAsia="楷体" w:cs="楷体"/>
          <w:b/>
          <w:bCs/>
        </w:rPr>
        <w:t>第一部分　投标函</w:t>
      </w:r>
    </w:p>
    <w:p w14:paraId="13D64725">
      <w:pPr>
        <w:jc w:val="both"/>
        <w:rPr>
          <w:rFonts w:ascii="楷体" w:hAnsi="楷体" w:eastAsia="楷体" w:cs="楷体"/>
          <w:b/>
          <w:bCs/>
        </w:rPr>
      </w:pPr>
      <w:r>
        <w:rPr>
          <w:rFonts w:hint="eastAsia" w:ascii="楷体" w:hAnsi="楷体" w:eastAsia="楷体" w:cs="楷体"/>
          <w:b/>
          <w:bCs/>
        </w:rPr>
        <w:t>陕西四方衡裕项目管理有限公司</w:t>
      </w:r>
      <w:r>
        <w:rPr>
          <w:rFonts w:hint="eastAsia" w:ascii="楷体" w:hAnsi="楷体" w:eastAsia="楷体" w:cs="楷体"/>
          <w:b/>
          <w:bCs/>
          <w:lang w:val="zh-CN"/>
        </w:rPr>
        <w:t>：</w:t>
      </w:r>
    </w:p>
    <w:p w14:paraId="42104D87">
      <w:pPr>
        <w:spacing w:line="360" w:lineRule="auto"/>
        <w:ind w:firstLine="567"/>
        <w:jc w:val="both"/>
        <w:rPr>
          <w:rFonts w:ascii="楷体" w:hAnsi="楷体" w:eastAsia="楷体" w:cs="楷体"/>
        </w:rPr>
      </w:pPr>
      <w:r>
        <w:rPr>
          <w:rFonts w:hint="eastAsia" w:ascii="楷体" w:hAnsi="楷体" w:eastAsia="楷体" w:cs="楷体"/>
          <w:lang w:val="zh-CN"/>
        </w:rPr>
        <w:t>我单位收到贵公司</w:t>
      </w:r>
      <w:r>
        <w:rPr>
          <w:rFonts w:hint="eastAsia" w:ascii="楷体" w:hAnsi="楷体" w:eastAsia="楷体" w:cs="楷体"/>
          <w:u w:val="single"/>
          <w:lang w:val="zh-CN"/>
        </w:rPr>
        <w:t>（</w:t>
      </w:r>
      <w:r>
        <w:rPr>
          <w:rFonts w:hint="eastAsia" w:ascii="楷体" w:hAnsi="楷体" w:eastAsia="楷体" w:cs="楷体"/>
          <w:u w:val="single"/>
        </w:rPr>
        <w:t>采购</w:t>
      </w:r>
      <w:r>
        <w:rPr>
          <w:rFonts w:hint="eastAsia" w:ascii="楷体" w:hAnsi="楷体" w:eastAsia="楷体" w:cs="楷体"/>
          <w:u w:val="single"/>
          <w:lang w:val="zh-CN"/>
        </w:rPr>
        <w:t>项目名称）（</w:t>
      </w:r>
      <w:r>
        <w:rPr>
          <w:rFonts w:hint="eastAsia" w:ascii="楷体" w:hAnsi="楷体" w:eastAsia="楷体" w:cs="楷体"/>
          <w:u w:val="single"/>
        </w:rPr>
        <w:t>采购项目</w:t>
      </w:r>
      <w:r>
        <w:rPr>
          <w:rFonts w:hint="eastAsia" w:ascii="楷体" w:hAnsi="楷体" w:eastAsia="楷体" w:cs="楷体"/>
          <w:u w:val="single"/>
          <w:lang w:val="zh-CN"/>
        </w:rPr>
        <w:t>编号）</w:t>
      </w:r>
      <w:r>
        <w:rPr>
          <w:rFonts w:hint="eastAsia" w:ascii="楷体" w:hAnsi="楷体" w:eastAsia="楷体" w:cs="楷体"/>
        </w:rPr>
        <w:t>招标文件，</w:t>
      </w:r>
      <w:r>
        <w:rPr>
          <w:rFonts w:hint="eastAsia" w:ascii="楷体" w:hAnsi="楷体" w:eastAsia="楷体" w:cs="楷体"/>
          <w:lang w:val="zh-CN"/>
        </w:rPr>
        <w:t>经详细研究，我们决定参加本次招标活动并投标。为此，我方郑重声明以下诸点，并负法律责任。</w:t>
      </w:r>
    </w:p>
    <w:p w14:paraId="7B829726">
      <w:pPr>
        <w:spacing w:line="360" w:lineRule="auto"/>
        <w:ind w:firstLine="567"/>
        <w:jc w:val="both"/>
        <w:rPr>
          <w:rFonts w:ascii="楷体" w:hAnsi="楷体" w:eastAsia="楷体" w:cs="楷体"/>
        </w:rPr>
      </w:pPr>
      <w:r>
        <w:rPr>
          <w:rFonts w:hint="eastAsia" w:ascii="楷体" w:hAnsi="楷体" w:eastAsia="楷体" w:cs="楷体"/>
        </w:rPr>
        <w:t>1．我方已详细阅读了招标文件，完全理解并同意招标文件的所有事项及内容。</w:t>
      </w:r>
    </w:p>
    <w:p w14:paraId="5DA228C5">
      <w:pPr>
        <w:spacing w:line="360" w:lineRule="auto"/>
        <w:ind w:firstLine="567"/>
        <w:jc w:val="both"/>
        <w:rPr>
          <w:rFonts w:ascii="楷体" w:hAnsi="楷体" w:eastAsia="楷体" w:cs="楷体"/>
        </w:rPr>
      </w:pPr>
      <w:r>
        <w:rPr>
          <w:rFonts w:hint="eastAsia" w:ascii="楷体" w:hAnsi="楷体" w:eastAsia="楷体" w:cs="楷体"/>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14:paraId="01E25B1B">
      <w:pPr>
        <w:spacing w:line="360" w:lineRule="auto"/>
        <w:ind w:firstLine="567"/>
        <w:jc w:val="both"/>
        <w:rPr>
          <w:rFonts w:ascii="楷体" w:hAnsi="楷体" w:eastAsia="楷体" w:cs="楷体"/>
        </w:rPr>
      </w:pPr>
      <w:r>
        <w:rPr>
          <w:rFonts w:hint="eastAsia" w:ascii="楷体" w:hAnsi="楷体" w:eastAsia="楷体" w:cs="楷体"/>
        </w:rPr>
        <w:t>3．我方同意向贵公司提供与本次招标有关的全部证明材料，并保证所提交的证明材料真实、合法、有效。</w:t>
      </w:r>
    </w:p>
    <w:p w14:paraId="5D328E09">
      <w:pPr>
        <w:spacing w:line="360" w:lineRule="auto"/>
        <w:ind w:firstLine="567"/>
        <w:jc w:val="both"/>
        <w:rPr>
          <w:rFonts w:ascii="楷体" w:hAnsi="楷体" w:eastAsia="楷体" w:cs="楷体"/>
        </w:rPr>
      </w:pPr>
      <w:r>
        <w:rPr>
          <w:rFonts w:hint="eastAsia" w:ascii="楷体" w:hAnsi="楷体" w:eastAsia="楷体" w:cs="楷体"/>
        </w:rPr>
        <w:t>4．我方理解最低价不是成交的唯一条件，并尊重评标委员会的评审结果。</w:t>
      </w:r>
    </w:p>
    <w:p w14:paraId="0FD3C09F">
      <w:pPr>
        <w:spacing w:line="360" w:lineRule="auto"/>
        <w:ind w:firstLine="567"/>
        <w:jc w:val="both"/>
        <w:rPr>
          <w:rFonts w:ascii="楷体" w:hAnsi="楷体" w:eastAsia="楷体" w:cs="楷体"/>
        </w:rPr>
      </w:pPr>
      <w:r>
        <w:rPr>
          <w:rFonts w:hint="eastAsia" w:ascii="楷体" w:hAnsi="楷体" w:eastAsia="楷体" w:cs="楷体"/>
        </w:rPr>
        <w:t>5．我方投标文件在开启之日起___个日历日（应不少于90个日历日）内有效。</w:t>
      </w:r>
    </w:p>
    <w:p w14:paraId="6544C832">
      <w:pPr>
        <w:spacing w:line="360" w:lineRule="auto"/>
        <w:ind w:firstLine="567"/>
        <w:jc w:val="both"/>
        <w:rPr>
          <w:rFonts w:ascii="楷体" w:hAnsi="楷体" w:eastAsia="楷体" w:cs="楷体"/>
        </w:rPr>
      </w:pPr>
      <w:r>
        <w:rPr>
          <w:rFonts w:hint="eastAsia" w:ascii="楷体" w:hAnsi="楷体" w:eastAsia="楷体" w:cs="楷体"/>
        </w:rPr>
        <w:t>6．若我方成交，我方承诺：（1）将投标文件有效期延长至合同执行完毕；（2）获取中标通知书后提交纸质投标文件一正两副（同时提供U盘电子投标文件1份）；（3）遵照招标文件中的要求，完成本项目的合同责任和义务。</w:t>
      </w:r>
    </w:p>
    <w:p w14:paraId="1F914721">
      <w:pPr>
        <w:spacing w:line="360" w:lineRule="auto"/>
        <w:ind w:firstLine="567"/>
        <w:jc w:val="both"/>
        <w:rPr>
          <w:rFonts w:ascii="楷体" w:hAnsi="楷体" w:eastAsia="楷体" w:cs="楷体"/>
          <w:color w:val="000000"/>
        </w:rPr>
      </w:pPr>
      <w:r>
        <w:rPr>
          <w:rFonts w:hint="eastAsia" w:ascii="楷体" w:hAnsi="楷体" w:eastAsia="楷体" w:cs="楷体"/>
          <w:color w:val="000000"/>
        </w:rPr>
        <w:t>7．所有关于此次招标活动的函电，请按下列方式联系：</w:t>
      </w:r>
    </w:p>
    <w:p w14:paraId="4011251A">
      <w:pPr>
        <w:spacing w:line="360" w:lineRule="auto"/>
        <w:ind w:firstLine="480" w:firstLineChars="200"/>
        <w:jc w:val="both"/>
        <w:rPr>
          <w:rFonts w:ascii="楷体" w:hAnsi="楷体" w:eastAsia="楷体" w:cs="楷体"/>
          <w:kern w:val="0"/>
          <w:lang w:val="zh-CN"/>
        </w:rPr>
      </w:pPr>
    </w:p>
    <w:p w14:paraId="3A4B4F94">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投标人全称（</w:t>
      </w:r>
      <w:r>
        <w:rPr>
          <w:rFonts w:hint="eastAsia" w:ascii="楷体" w:hAnsi="楷体" w:eastAsia="楷体" w:cs="楷体"/>
          <w:kern w:val="0"/>
        </w:rPr>
        <w:t>公章</w:t>
      </w:r>
      <w:r>
        <w:rPr>
          <w:rFonts w:hint="eastAsia" w:ascii="楷体" w:hAnsi="楷体" w:eastAsia="楷体" w:cs="楷体"/>
          <w:kern w:val="0"/>
          <w:lang w:val="zh-CN"/>
        </w:rPr>
        <w:t>）：</w:t>
      </w:r>
      <w:r>
        <w:rPr>
          <w:rFonts w:hint="eastAsia" w:ascii="楷体" w:hAnsi="楷体" w:eastAsia="楷体" w:cs="楷体"/>
          <w:kern w:val="0"/>
          <w:u w:val="single"/>
        </w:rPr>
        <w:t xml:space="preserve">                                                   </w:t>
      </w:r>
    </w:p>
    <w:p w14:paraId="555F1473">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14:paraId="1D0C84C4">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14:paraId="25E5B41F">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14:paraId="777BEE0D">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14:paraId="34B77FAC">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14:paraId="1F0B15C8">
      <w:pPr>
        <w:spacing w:line="360" w:lineRule="auto"/>
        <w:ind w:firstLine="480" w:firstLineChars="200"/>
        <w:jc w:val="both"/>
        <w:rPr>
          <w:rFonts w:ascii="楷体" w:hAnsi="楷体" w:eastAsia="楷体" w:cs="楷体"/>
          <w:kern w:val="0"/>
          <w:lang w:val="zh-CN"/>
        </w:rPr>
      </w:pPr>
    </w:p>
    <w:p w14:paraId="2121C2CC">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签字或盖章</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2CD40719">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03205201">
      <w:pPr>
        <w:ind w:firstLine="480"/>
        <w:rPr>
          <w:rFonts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_____日</w:t>
      </w:r>
    </w:p>
    <w:p w14:paraId="7A8FA84B">
      <w:pPr>
        <w:pStyle w:val="47"/>
        <w:spacing w:before="120" w:after="120"/>
        <w:rPr>
          <w:rFonts w:ascii="楷体" w:hAnsi="楷体" w:eastAsia="楷体" w:cs="楷体"/>
          <w:b/>
          <w:bCs/>
        </w:rPr>
      </w:pPr>
      <w:r>
        <w:rPr>
          <w:rFonts w:hint="eastAsia" w:ascii="楷体" w:hAnsi="楷体" w:eastAsia="楷体" w:cs="楷体"/>
          <w:b/>
          <w:bCs/>
        </w:rPr>
        <w:t>第二部分　开标一览表</w:t>
      </w:r>
    </w:p>
    <w:p w14:paraId="2FFBA2B5">
      <w:pPr>
        <w:pStyle w:val="48"/>
        <w:ind w:firstLine="480"/>
        <w:jc w:val="center"/>
      </w:pPr>
      <w:r>
        <w:rPr>
          <w:rFonts w:hint="eastAsia"/>
        </w:rPr>
        <w:t xml:space="preserve">                                                     </w:t>
      </w:r>
      <w:r>
        <w:rPr>
          <w:rFonts w:hint="eastAsia" w:ascii="楷体" w:hAnsi="楷体" w:eastAsia="楷体" w:cs="楷体"/>
        </w:rPr>
        <w:t>单位：元</w:t>
      </w:r>
    </w:p>
    <w:tbl>
      <w:tblPr>
        <w:tblStyle w:val="31"/>
        <w:tblW w:w="9055" w:type="dxa"/>
        <w:jc w:val="center"/>
        <w:tblLayout w:type="fixed"/>
        <w:tblCellMar>
          <w:top w:w="0" w:type="dxa"/>
          <w:left w:w="108" w:type="dxa"/>
          <w:bottom w:w="0" w:type="dxa"/>
          <w:right w:w="108" w:type="dxa"/>
        </w:tblCellMar>
      </w:tblPr>
      <w:tblGrid>
        <w:gridCol w:w="2179"/>
        <w:gridCol w:w="6876"/>
      </w:tblGrid>
      <w:tr w14:paraId="09494BFC">
        <w:tblPrEx>
          <w:tblCellMar>
            <w:top w:w="0" w:type="dxa"/>
            <w:left w:w="108" w:type="dxa"/>
            <w:bottom w:w="0" w:type="dxa"/>
            <w:right w:w="108" w:type="dxa"/>
          </w:tblCellMar>
        </w:tblPrEx>
        <w:trPr>
          <w:trHeight w:val="905"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26F88F50">
            <w:pPr>
              <w:spacing w:line="360" w:lineRule="auto"/>
              <w:jc w:val="center"/>
              <w:rPr>
                <w:rFonts w:ascii="楷体" w:hAnsi="楷体" w:eastAsia="楷体" w:cs="楷体"/>
                <w:kern w:val="0"/>
                <w:lang w:val="zh-CN"/>
              </w:rPr>
            </w:pPr>
            <w:r>
              <w:rPr>
                <w:rFonts w:hint="eastAsia" w:ascii="楷体" w:hAnsi="楷体" w:eastAsia="楷体" w:cs="楷体"/>
                <w:kern w:val="0"/>
              </w:rPr>
              <w:t>采购项目名称</w:t>
            </w:r>
          </w:p>
        </w:tc>
        <w:tc>
          <w:tcPr>
            <w:tcW w:w="6876" w:type="dxa"/>
            <w:tcBorders>
              <w:top w:val="single" w:color="auto" w:sz="6" w:space="0"/>
              <w:left w:val="single" w:color="auto" w:sz="6" w:space="0"/>
              <w:bottom w:val="single" w:color="auto" w:sz="6" w:space="0"/>
              <w:right w:val="single" w:color="auto" w:sz="4" w:space="0"/>
            </w:tcBorders>
            <w:vAlign w:val="center"/>
          </w:tcPr>
          <w:p w14:paraId="600FEAFA">
            <w:pPr>
              <w:spacing w:line="360" w:lineRule="auto"/>
              <w:ind w:firstLine="480" w:firstLineChars="200"/>
              <w:jc w:val="both"/>
              <w:rPr>
                <w:rFonts w:ascii="楷体" w:hAnsi="楷体" w:eastAsia="楷体" w:cs="楷体"/>
                <w:kern w:val="0"/>
              </w:rPr>
            </w:pPr>
          </w:p>
        </w:tc>
      </w:tr>
      <w:tr w14:paraId="4AD34FE7">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7BF5525F">
            <w:pPr>
              <w:spacing w:line="360" w:lineRule="auto"/>
              <w:jc w:val="center"/>
              <w:rPr>
                <w:rFonts w:ascii="楷体" w:hAnsi="楷体" w:eastAsia="楷体" w:cs="楷体"/>
                <w:kern w:val="0"/>
              </w:rPr>
            </w:pPr>
            <w:r>
              <w:rPr>
                <w:rFonts w:hint="eastAsia" w:ascii="楷体" w:hAnsi="楷体" w:eastAsia="楷体" w:cs="楷体"/>
                <w:kern w:val="0"/>
              </w:rPr>
              <w:t>采购项目编号</w:t>
            </w:r>
          </w:p>
        </w:tc>
        <w:tc>
          <w:tcPr>
            <w:tcW w:w="6876" w:type="dxa"/>
            <w:tcBorders>
              <w:top w:val="single" w:color="auto" w:sz="6" w:space="0"/>
              <w:left w:val="single" w:color="auto" w:sz="6" w:space="0"/>
              <w:bottom w:val="single" w:color="auto" w:sz="6" w:space="0"/>
              <w:right w:val="single" w:color="auto" w:sz="4" w:space="0"/>
            </w:tcBorders>
            <w:vAlign w:val="center"/>
          </w:tcPr>
          <w:p w14:paraId="553A5C05">
            <w:pPr>
              <w:spacing w:line="360" w:lineRule="auto"/>
              <w:ind w:firstLine="480" w:firstLineChars="200"/>
              <w:jc w:val="both"/>
              <w:rPr>
                <w:rFonts w:ascii="楷体" w:hAnsi="楷体" w:eastAsia="楷体" w:cs="楷体"/>
                <w:kern w:val="0"/>
              </w:rPr>
            </w:pPr>
          </w:p>
        </w:tc>
      </w:tr>
      <w:tr w14:paraId="0CC71F87">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04F802FA">
            <w:pPr>
              <w:jc w:val="center"/>
              <w:rPr>
                <w:rFonts w:ascii="楷体" w:hAnsi="楷体" w:cs="楷体"/>
                <w:kern w:val="0"/>
              </w:rPr>
            </w:pPr>
            <w:r>
              <w:rPr>
                <w:rFonts w:hint="eastAsia" w:ascii="楷体" w:hAnsi="楷体" w:eastAsia="楷体" w:cs="楷体"/>
                <w:kern w:val="0"/>
              </w:rPr>
              <w:t>投标人名称</w:t>
            </w:r>
          </w:p>
        </w:tc>
        <w:tc>
          <w:tcPr>
            <w:tcW w:w="6876" w:type="dxa"/>
            <w:tcBorders>
              <w:top w:val="single" w:color="auto" w:sz="6" w:space="0"/>
              <w:left w:val="single" w:color="auto" w:sz="6" w:space="0"/>
              <w:bottom w:val="single" w:color="auto" w:sz="6" w:space="0"/>
              <w:right w:val="single" w:color="auto" w:sz="4" w:space="0"/>
            </w:tcBorders>
            <w:vAlign w:val="center"/>
          </w:tcPr>
          <w:p w14:paraId="37CAE8EC">
            <w:pPr>
              <w:ind w:firstLine="480"/>
              <w:rPr>
                <w:rFonts w:ascii="楷体" w:hAnsi="楷体" w:cs="楷体"/>
                <w:color w:val="000000"/>
                <w:kern w:val="0"/>
              </w:rPr>
            </w:pPr>
          </w:p>
        </w:tc>
      </w:tr>
      <w:tr w14:paraId="650CE50C">
        <w:tblPrEx>
          <w:tblCellMar>
            <w:top w:w="0" w:type="dxa"/>
            <w:left w:w="108" w:type="dxa"/>
            <w:bottom w:w="0" w:type="dxa"/>
            <w:right w:w="108" w:type="dxa"/>
          </w:tblCellMar>
        </w:tblPrEx>
        <w:trPr>
          <w:trHeight w:val="1804" w:hRule="atLeast"/>
          <w:jc w:val="center"/>
        </w:trPr>
        <w:tc>
          <w:tcPr>
            <w:tcW w:w="2179" w:type="dxa"/>
            <w:tcBorders>
              <w:top w:val="single" w:color="auto" w:sz="6" w:space="0"/>
              <w:left w:val="single" w:color="auto" w:sz="6" w:space="0"/>
              <w:right w:val="single" w:color="auto" w:sz="6" w:space="0"/>
            </w:tcBorders>
            <w:vAlign w:val="center"/>
          </w:tcPr>
          <w:p w14:paraId="2E93D4F6">
            <w:pPr>
              <w:widowControl w:val="0"/>
              <w:spacing w:line="360" w:lineRule="auto"/>
              <w:jc w:val="center"/>
              <w:rPr>
                <w:rFonts w:ascii="楷体" w:hAnsi="楷体" w:eastAsia="楷体" w:cs="楷体"/>
                <w:kern w:val="0"/>
                <w:lang w:val="zh-CN"/>
              </w:rPr>
            </w:pPr>
            <w:r>
              <w:rPr>
                <w:rFonts w:hint="eastAsia" w:ascii="楷体" w:hAnsi="楷体" w:eastAsia="楷体" w:cs="楷体"/>
                <w:kern w:val="0"/>
              </w:rPr>
              <w:t>投标报价</w:t>
            </w:r>
          </w:p>
        </w:tc>
        <w:tc>
          <w:tcPr>
            <w:tcW w:w="6876" w:type="dxa"/>
            <w:tcBorders>
              <w:top w:val="single" w:color="auto" w:sz="6" w:space="0"/>
              <w:left w:val="single" w:color="auto" w:sz="6" w:space="0"/>
              <w:bottom w:val="single" w:color="auto" w:sz="6" w:space="0"/>
              <w:right w:val="single" w:color="auto" w:sz="4" w:space="0"/>
            </w:tcBorders>
            <w:vAlign w:val="center"/>
          </w:tcPr>
          <w:p w14:paraId="381DC775">
            <w:pPr>
              <w:widowControl w:val="0"/>
              <w:spacing w:line="360" w:lineRule="auto"/>
              <w:rPr>
                <w:rFonts w:ascii="楷体" w:hAnsi="楷体" w:eastAsia="楷体_GB2312" w:cs="楷体"/>
                <w:kern w:val="0"/>
                <w:u w:val="single"/>
              </w:rPr>
            </w:pPr>
            <w:r>
              <w:rPr>
                <w:rFonts w:ascii="楷体" w:hAnsi="楷体" w:eastAsia="楷体_GB2312" w:cs="楷体"/>
                <w:kern w:val="0"/>
              </w:rPr>
              <w:t>大写：</w:t>
            </w:r>
            <w:r>
              <w:rPr>
                <w:rFonts w:ascii="楷体" w:hAnsi="楷体" w:eastAsia="楷体_GB2312" w:cs="楷体"/>
                <w:kern w:val="0"/>
                <w:u w:val="single"/>
              </w:rPr>
              <w:t xml:space="preserve">                      </w:t>
            </w:r>
          </w:p>
          <w:p w14:paraId="472F256E">
            <w:pPr>
              <w:widowControl w:val="0"/>
              <w:spacing w:line="360" w:lineRule="auto"/>
              <w:rPr>
                <w:rFonts w:ascii="楷体" w:hAnsi="楷体" w:eastAsia="楷体_GB2312" w:cs="楷体"/>
                <w:kern w:val="0"/>
              </w:rPr>
            </w:pPr>
          </w:p>
          <w:p w14:paraId="7988EA0D">
            <w:pPr>
              <w:widowControl w:val="0"/>
              <w:spacing w:line="360" w:lineRule="auto"/>
              <w:rPr>
                <w:rFonts w:ascii="楷体" w:hAnsi="楷体" w:eastAsia="楷体_GB2312" w:cs="楷体"/>
                <w:kern w:val="0"/>
              </w:rPr>
            </w:pPr>
            <w:r>
              <w:rPr>
                <w:rFonts w:ascii="楷体" w:hAnsi="楷体" w:eastAsia="楷体_GB2312" w:cs="楷体"/>
                <w:kern w:val="0"/>
              </w:rPr>
              <w:t>小写：￥</w:t>
            </w:r>
            <w:r>
              <w:rPr>
                <w:rFonts w:ascii="楷体" w:hAnsi="楷体" w:eastAsia="楷体_GB2312" w:cs="楷体"/>
                <w:kern w:val="0"/>
                <w:u w:val="single"/>
              </w:rPr>
              <w:t xml:space="preserve">                    </w:t>
            </w:r>
            <w:r>
              <w:rPr>
                <w:rFonts w:ascii="楷体" w:hAnsi="楷体" w:eastAsia="楷体_GB2312" w:cs="楷体"/>
                <w:kern w:val="0"/>
              </w:rPr>
              <w:t>元</w:t>
            </w:r>
          </w:p>
        </w:tc>
      </w:tr>
      <w:tr w14:paraId="50AB9A42">
        <w:tblPrEx>
          <w:tblCellMar>
            <w:top w:w="0" w:type="dxa"/>
            <w:left w:w="108" w:type="dxa"/>
            <w:bottom w:w="0" w:type="dxa"/>
            <w:right w:w="108" w:type="dxa"/>
          </w:tblCellMar>
        </w:tblPrEx>
        <w:trPr>
          <w:trHeight w:val="1198" w:hRule="atLeast"/>
          <w:jc w:val="center"/>
        </w:trPr>
        <w:tc>
          <w:tcPr>
            <w:tcW w:w="2179" w:type="dxa"/>
            <w:tcBorders>
              <w:top w:val="single" w:color="auto" w:sz="6" w:space="0"/>
              <w:left w:val="single" w:color="auto" w:sz="6" w:space="0"/>
              <w:right w:val="single" w:color="auto" w:sz="6" w:space="0"/>
            </w:tcBorders>
            <w:vAlign w:val="center"/>
          </w:tcPr>
          <w:p w14:paraId="538BAE9D">
            <w:pPr>
              <w:spacing w:line="360" w:lineRule="auto"/>
              <w:jc w:val="center"/>
              <w:rPr>
                <w:rFonts w:ascii="楷体" w:hAnsi="楷体" w:eastAsia="楷体" w:cs="楷体"/>
                <w:kern w:val="0"/>
              </w:rPr>
            </w:pPr>
            <w:r>
              <w:rPr>
                <w:rFonts w:hint="eastAsia" w:ascii="楷体" w:hAnsi="楷体" w:eastAsia="楷体" w:cs="楷体"/>
                <w:kern w:val="0"/>
              </w:rPr>
              <w:t>服务期限</w:t>
            </w:r>
          </w:p>
        </w:tc>
        <w:tc>
          <w:tcPr>
            <w:tcW w:w="6876" w:type="dxa"/>
            <w:tcBorders>
              <w:top w:val="single" w:color="auto" w:sz="6" w:space="0"/>
              <w:left w:val="single" w:color="auto" w:sz="6" w:space="0"/>
              <w:bottom w:val="single" w:color="auto" w:sz="6" w:space="0"/>
              <w:right w:val="single" w:color="auto" w:sz="4" w:space="0"/>
            </w:tcBorders>
            <w:vAlign w:val="center"/>
          </w:tcPr>
          <w:p w14:paraId="2EA31827">
            <w:pPr>
              <w:widowControl w:val="0"/>
              <w:spacing w:line="360" w:lineRule="auto"/>
              <w:rPr>
                <w:rFonts w:ascii="楷体" w:hAnsi="楷体" w:eastAsia="楷体_GB2312" w:cs="楷体"/>
                <w:kern w:val="0"/>
              </w:rPr>
            </w:pPr>
          </w:p>
        </w:tc>
      </w:tr>
      <w:tr w14:paraId="36A51A2B">
        <w:tblPrEx>
          <w:tblCellMar>
            <w:top w:w="0" w:type="dxa"/>
            <w:left w:w="108" w:type="dxa"/>
            <w:bottom w:w="0" w:type="dxa"/>
            <w:right w:w="108" w:type="dxa"/>
          </w:tblCellMar>
        </w:tblPrEx>
        <w:trPr>
          <w:trHeight w:val="1222"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09F19D26">
            <w:pPr>
              <w:spacing w:line="360" w:lineRule="auto"/>
              <w:jc w:val="center"/>
              <w:rPr>
                <w:rFonts w:ascii="楷体" w:hAnsi="楷体" w:eastAsia="楷体" w:cs="楷体"/>
                <w:b/>
                <w:bCs/>
                <w:kern w:val="0"/>
              </w:rPr>
            </w:pPr>
            <w:r>
              <w:rPr>
                <w:rFonts w:hint="eastAsia" w:ascii="楷体" w:hAnsi="楷体" w:eastAsia="楷体" w:cs="楷体"/>
                <w:b/>
                <w:bCs/>
                <w:kern w:val="0"/>
              </w:rPr>
              <w:t>备注</w:t>
            </w:r>
          </w:p>
        </w:tc>
        <w:tc>
          <w:tcPr>
            <w:tcW w:w="6876" w:type="dxa"/>
            <w:tcBorders>
              <w:top w:val="single" w:color="auto" w:sz="6" w:space="0"/>
              <w:left w:val="single" w:color="auto" w:sz="6" w:space="0"/>
              <w:bottom w:val="single" w:color="auto" w:sz="6" w:space="0"/>
              <w:right w:val="single" w:color="auto" w:sz="4" w:space="0"/>
            </w:tcBorders>
            <w:vAlign w:val="center"/>
          </w:tcPr>
          <w:p w14:paraId="017B4301">
            <w:pPr>
              <w:spacing w:line="360" w:lineRule="auto"/>
              <w:jc w:val="both"/>
              <w:rPr>
                <w:rFonts w:ascii="楷体" w:hAnsi="楷体" w:eastAsia="楷体" w:cs="楷体"/>
                <w:b/>
                <w:bCs/>
                <w:kern w:val="0"/>
              </w:rPr>
            </w:pPr>
            <w:r>
              <w:rPr>
                <w:rFonts w:hint="eastAsia" w:ascii="楷体" w:hAnsi="楷体" w:eastAsia="楷体" w:cs="楷体"/>
                <w:b/>
                <w:bCs/>
                <w:kern w:val="0"/>
              </w:rPr>
              <w:t>表内报价以元为单位，精确到小数点后两位。</w:t>
            </w:r>
          </w:p>
        </w:tc>
      </w:tr>
    </w:tbl>
    <w:p w14:paraId="71B29244">
      <w:pPr>
        <w:spacing w:line="360" w:lineRule="auto"/>
        <w:ind w:firstLine="480" w:firstLineChars="200"/>
        <w:jc w:val="both"/>
        <w:rPr>
          <w:rFonts w:ascii="楷体" w:hAnsi="楷体" w:eastAsia="楷体" w:cs="楷体"/>
          <w:color w:val="000000"/>
          <w:kern w:val="0"/>
        </w:rPr>
      </w:pPr>
    </w:p>
    <w:p w14:paraId="2B5AB122">
      <w:pPr>
        <w:pStyle w:val="16"/>
      </w:pPr>
    </w:p>
    <w:p w14:paraId="6F1C8D5F">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14:paraId="16D8A5A0">
      <w:pPr>
        <w:spacing w:line="360" w:lineRule="auto"/>
        <w:ind w:firstLine="480" w:firstLineChars="200"/>
        <w:jc w:val="both"/>
        <w:rPr>
          <w:rFonts w:ascii="楷体" w:hAnsi="楷体" w:eastAsia="楷体" w:cs="楷体"/>
          <w:color w:val="000000"/>
          <w:kern w:val="0"/>
        </w:rPr>
      </w:pPr>
    </w:p>
    <w:p w14:paraId="2739E553">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（签字或盖章）</w:t>
      </w:r>
    </w:p>
    <w:p w14:paraId="04333EEF">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p>
    <w:p w14:paraId="3C89F5B3">
      <w:pPr>
        <w:spacing w:line="360" w:lineRule="auto"/>
        <w:ind w:firstLine="3360" w:firstLineChars="1400"/>
        <w:jc w:val="both"/>
        <w:rPr>
          <w:rFonts w:ascii="楷体" w:hAnsi="楷体" w:eastAsia="楷体" w:cs="楷体"/>
          <w:color w:val="000000"/>
          <w:kern w:val="0"/>
          <w:lang w:val="zh-CN"/>
        </w:rPr>
      </w:pP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14:paraId="6CB8133B">
      <w:pPr>
        <w:rPr>
          <w:rFonts w:ascii="楷体" w:hAnsi="楷体" w:eastAsia="楷体" w:cs="楷体"/>
          <w:color w:val="0070C0"/>
        </w:rPr>
      </w:pPr>
      <w:r>
        <w:rPr>
          <w:rFonts w:hint="eastAsia" w:ascii="楷体" w:hAnsi="楷体" w:eastAsia="楷体" w:cs="楷体"/>
          <w:color w:val="0070C0"/>
        </w:rPr>
        <w:br w:type="page"/>
      </w:r>
    </w:p>
    <w:p w14:paraId="313AF01E">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rPr>
      </w:pPr>
      <w:r>
        <w:rPr>
          <w:rFonts w:hint="eastAsia" w:ascii="Arial" w:hAnsi="Arial" w:eastAsia="楷体" w:cs="Times New Roman"/>
          <w:b/>
          <w:sz w:val="28"/>
        </w:rPr>
        <w:t>报价明细表</w:t>
      </w:r>
    </w:p>
    <w:p w14:paraId="1022915B">
      <w:pPr>
        <w:spacing w:line="360" w:lineRule="auto"/>
        <w:jc w:val="both"/>
        <w:rPr>
          <w:rFonts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27"/>
        <w:gridCol w:w="879"/>
        <w:gridCol w:w="1081"/>
        <w:gridCol w:w="1798"/>
        <w:gridCol w:w="1536"/>
        <w:gridCol w:w="1403"/>
      </w:tblGrid>
      <w:tr w14:paraId="41FB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16" w:type="dxa"/>
            <w:tcBorders>
              <w:top w:val="single" w:color="auto" w:sz="12" w:space="0"/>
              <w:left w:val="single" w:color="auto" w:sz="12" w:space="0"/>
              <w:bottom w:val="single" w:color="auto" w:sz="4" w:space="0"/>
              <w:right w:val="single" w:color="auto" w:sz="4" w:space="0"/>
            </w:tcBorders>
            <w:noWrap/>
            <w:vAlign w:val="center"/>
          </w:tcPr>
          <w:p w14:paraId="3909404A">
            <w:pPr>
              <w:jc w:val="center"/>
              <w:rPr>
                <w:rFonts w:ascii="楷体" w:hAnsi="楷体" w:eastAsia="楷体" w:cs="楷体"/>
                <w:kern w:val="0"/>
              </w:rPr>
            </w:pPr>
            <w:r>
              <w:rPr>
                <w:rFonts w:hint="eastAsia" w:ascii="楷体" w:hAnsi="楷体" w:eastAsia="楷体" w:cs="楷体"/>
                <w:kern w:val="0"/>
              </w:rPr>
              <w:t>序号</w:t>
            </w:r>
          </w:p>
        </w:tc>
        <w:tc>
          <w:tcPr>
            <w:tcW w:w="1527" w:type="dxa"/>
            <w:tcBorders>
              <w:top w:val="single" w:color="auto" w:sz="12" w:space="0"/>
              <w:left w:val="single" w:color="auto" w:sz="4" w:space="0"/>
              <w:bottom w:val="single" w:color="auto" w:sz="4" w:space="0"/>
              <w:right w:val="single" w:color="auto" w:sz="4" w:space="0"/>
            </w:tcBorders>
            <w:noWrap/>
            <w:vAlign w:val="center"/>
          </w:tcPr>
          <w:p w14:paraId="44D62087">
            <w:pPr>
              <w:jc w:val="center"/>
              <w:rPr>
                <w:rFonts w:ascii="楷体" w:hAnsi="楷体" w:eastAsia="楷体" w:cs="楷体"/>
                <w:kern w:val="0"/>
              </w:rPr>
            </w:pPr>
            <w:r>
              <w:rPr>
                <w:rFonts w:hint="eastAsia" w:ascii="楷体" w:hAnsi="楷体" w:eastAsia="楷体" w:cs="楷体"/>
                <w:kern w:val="0"/>
              </w:rPr>
              <w:t>服务内容</w:t>
            </w:r>
          </w:p>
        </w:tc>
        <w:tc>
          <w:tcPr>
            <w:tcW w:w="879" w:type="dxa"/>
            <w:tcBorders>
              <w:top w:val="single" w:color="auto" w:sz="12" w:space="0"/>
              <w:left w:val="single" w:color="auto" w:sz="4" w:space="0"/>
              <w:bottom w:val="single" w:color="auto" w:sz="4" w:space="0"/>
              <w:right w:val="single" w:color="auto" w:sz="4" w:space="0"/>
            </w:tcBorders>
            <w:noWrap/>
            <w:vAlign w:val="center"/>
          </w:tcPr>
          <w:p w14:paraId="5ABDB8F3">
            <w:pPr>
              <w:jc w:val="center"/>
              <w:rPr>
                <w:rFonts w:ascii="楷体" w:hAnsi="楷体" w:eastAsia="楷体" w:cs="楷体"/>
                <w:kern w:val="0"/>
              </w:rPr>
            </w:pPr>
            <w:r>
              <w:rPr>
                <w:rFonts w:hint="eastAsia" w:ascii="楷体" w:hAnsi="楷体" w:eastAsia="楷体" w:cs="楷体"/>
                <w:kern w:val="0"/>
              </w:rPr>
              <w:t>数量</w:t>
            </w:r>
          </w:p>
        </w:tc>
        <w:tc>
          <w:tcPr>
            <w:tcW w:w="1081" w:type="dxa"/>
            <w:tcBorders>
              <w:top w:val="single" w:color="auto" w:sz="12" w:space="0"/>
              <w:left w:val="single" w:color="auto" w:sz="4" w:space="0"/>
              <w:bottom w:val="single" w:color="auto" w:sz="4" w:space="0"/>
              <w:right w:val="single" w:color="auto" w:sz="4" w:space="0"/>
            </w:tcBorders>
            <w:noWrap/>
            <w:vAlign w:val="center"/>
          </w:tcPr>
          <w:p w14:paraId="13CED3CD">
            <w:pPr>
              <w:jc w:val="center"/>
              <w:rPr>
                <w:rFonts w:ascii="楷体" w:hAnsi="楷体" w:eastAsia="楷体" w:cs="楷体"/>
                <w:kern w:val="0"/>
              </w:rPr>
            </w:pPr>
            <w:r>
              <w:rPr>
                <w:rFonts w:hint="eastAsia" w:ascii="楷体" w:hAnsi="楷体" w:eastAsia="楷体" w:cs="楷体"/>
                <w:kern w:val="0"/>
              </w:rPr>
              <w:t>单位</w:t>
            </w:r>
          </w:p>
        </w:tc>
        <w:tc>
          <w:tcPr>
            <w:tcW w:w="1798" w:type="dxa"/>
            <w:tcBorders>
              <w:top w:val="single" w:color="auto" w:sz="12" w:space="0"/>
              <w:left w:val="single" w:color="auto" w:sz="4" w:space="0"/>
              <w:bottom w:val="single" w:color="auto" w:sz="4" w:space="0"/>
              <w:right w:val="single" w:color="auto" w:sz="4" w:space="0"/>
            </w:tcBorders>
            <w:noWrap/>
            <w:vAlign w:val="center"/>
          </w:tcPr>
          <w:p w14:paraId="3F570D9E">
            <w:pPr>
              <w:jc w:val="center"/>
              <w:rPr>
                <w:rFonts w:ascii="楷体" w:hAnsi="楷体" w:eastAsia="楷体" w:cs="楷体"/>
                <w:kern w:val="0"/>
              </w:rPr>
            </w:pPr>
            <w:r>
              <w:rPr>
                <w:rFonts w:hint="eastAsia" w:ascii="楷体" w:hAnsi="楷体" w:eastAsia="楷体" w:cs="楷体"/>
                <w:kern w:val="0"/>
              </w:rPr>
              <w:t xml:space="preserve">单价 （元） </w:t>
            </w:r>
          </w:p>
        </w:tc>
        <w:tc>
          <w:tcPr>
            <w:tcW w:w="1536" w:type="dxa"/>
            <w:tcBorders>
              <w:top w:val="single" w:color="auto" w:sz="12" w:space="0"/>
              <w:left w:val="single" w:color="auto" w:sz="4" w:space="0"/>
              <w:bottom w:val="single" w:color="auto" w:sz="4" w:space="0"/>
              <w:right w:val="single" w:color="auto" w:sz="4" w:space="0"/>
            </w:tcBorders>
            <w:noWrap/>
            <w:vAlign w:val="center"/>
          </w:tcPr>
          <w:p w14:paraId="3349DAEF">
            <w:pPr>
              <w:jc w:val="center"/>
              <w:rPr>
                <w:rFonts w:ascii="楷体" w:hAnsi="楷体" w:eastAsia="楷体" w:cs="楷体"/>
                <w:kern w:val="0"/>
              </w:rPr>
            </w:pPr>
            <w:r>
              <w:rPr>
                <w:rFonts w:hint="eastAsia" w:ascii="楷体" w:hAnsi="楷体" w:eastAsia="楷体" w:cs="楷体"/>
                <w:kern w:val="0"/>
              </w:rPr>
              <w:t>总价 （元）</w:t>
            </w:r>
          </w:p>
        </w:tc>
        <w:tc>
          <w:tcPr>
            <w:tcW w:w="1403" w:type="dxa"/>
            <w:tcBorders>
              <w:top w:val="single" w:color="auto" w:sz="12" w:space="0"/>
              <w:left w:val="single" w:color="auto" w:sz="4" w:space="0"/>
              <w:bottom w:val="single" w:color="auto" w:sz="4" w:space="0"/>
              <w:right w:val="single" w:color="auto" w:sz="12" w:space="0"/>
            </w:tcBorders>
            <w:noWrap/>
            <w:vAlign w:val="center"/>
          </w:tcPr>
          <w:p w14:paraId="63996714">
            <w:pPr>
              <w:jc w:val="center"/>
              <w:rPr>
                <w:rFonts w:ascii="楷体" w:hAnsi="楷体" w:eastAsia="楷体" w:cs="楷体"/>
                <w:kern w:val="0"/>
              </w:rPr>
            </w:pPr>
            <w:r>
              <w:rPr>
                <w:rFonts w:hint="eastAsia" w:ascii="楷体" w:hAnsi="楷体" w:eastAsia="楷体" w:cs="楷体"/>
                <w:kern w:val="0"/>
              </w:rPr>
              <w:t>备注</w:t>
            </w:r>
          </w:p>
        </w:tc>
      </w:tr>
      <w:tr w14:paraId="088F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049C5894">
            <w:pPr>
              <w:jc w:val="center"/>
              <w:rPr>
                <w:rFonts w:ascii="楷体" w:hAnsi="楷体" w:eastAsia="楷体" w:cs="楷体"/>
                <w:kern w:val="0"/>
              </w:rPr>
            </w:pPr>
            <w:r>
              <w:rPr>
                <w:rFonts w:hint="eastAsia" w:ascii="楷体" w:hAnsi="楷体" w:eastAsia="楷体" w:cs="楷体"/>
                <w:kern w:val="0"/>
              </w:rPr>
              <w:t>1</w:t>
            </w:r>
          </w:p>
        </w:tc>
        <w:tc>
          <w:tcPr>
            <w:tcW w:w="1527" w:type="dxa"/>
            <w:tcBorders>
              <w:top w:val="single" w:color="auto" w:sz="4" w:space="0"/>
              <w:left w:val="single" w:color="auto" w:sz="4" w:space="0"/>
              <w:bottom w:val="single" w:color="auto" w:sz="4" w:space="0"/>
              <w:right w:val="single" w:color="auto" w:sz="4" w:space="0"/>
            </w:tcBorders>
            <w:noWrap/>
            <w:vAlign w:val="center"/>
          </w:tcPr>
          <w:p w14:paraId="5B7B6858">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C32F930">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D879741">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3AEAE7E0">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0DCF0330">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06699D3">
            <w:pPr>
              <w:spacing w:after="120" w:afterLines="50"/>
              <w:jc w:val="center"/>
              <w:outlineLvl w:val="0"/>
              <w:rPr>
                <w:rFonts w:ascii="楷体" w:hAnsi="楷体" w:eastAsia="楷体" w:cs="楷体"/>
              </w:rPr>
            </w:pPr>
          </w:p>
        </w:tc>
      </w:tr>
      <w:tr w14:paraId="01B9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3634796A">
            <w:pPr>
              <w:jc w:val="center"/>
              <w:rPr>
                <w:rFonts w:ascii="楷体" w:hAnsi="楷体" w:eastAsia="楷体" w:cs="楷体"/>
                <w:kern w:val="0"/>
              </w:rPr>
            </w:pPr>
            <w:r>
              <w:rPr>
                <w:rFonts w:hint="eastAsia" w:ascii="楷体" w:hAnsi="楷体" w:eastAsia="楷体" w:cs="楷体"/>
                <w:kern w:val="0"/>
              </w:rPr>
              <w:t>2</w:t>
            </w:r>
          </w:p>
        </w:tc>
        <w:tc>
          <w:tcPr>
            <w:tcW w:w="1527" w:type="dxa"/>
            <w:tcBorders>
              <w:top w:val="single" w:color="auto" w:sz="4" w:space="0"/>
              <w:left w:val="single" w:color="auto" w:sz="4" w:space="0"/>
              <w:bottom w:val="single" w:color="auto" w:sz="4" w:space="0"/>
              <w:right w:val="single" w:color="auto" w:sz="4" w:space="0"/>
            </w:tcBorders>
            <w:noWrap/>
            <w:vAlign w:val="center"/>
          </w:tcPr>
          <w:p w14:paraId="071BFC04">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FF1C9D4">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CC69F15">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3771396C">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809015B">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0DA5FEC">
            <w:pPr>
              <w:spacing w:after="120" w:afterLines="50"/>
              <w:jc w:val="center"/>
              <w:outlineLvl w:val="0"/>
              <w:rPr>
                <w:rFonts w:ascii="楷体" w:hAnsi="楷体" w:eastAsia="楷体" w:cs="楷体"/>
              </w:rPr>
            </w:pPr>
          </w:p>
        </w:tc>
      </w:tr>
      <w:tr w14:paraId="3A7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550B557">
            <w:pPr>
              <w:jc w:val="center"/>
              <w:rPr>
                <w:rFonts w:ascii="楷体" w:hAnsi="楷体" w:eastAsia="楷体" w:cs="楷体"/>
                <w:kern w:val="0"/>
              </w:rPr>
            </w:pPr>
            <w:r>
              <w:rPr>
                <w:rFonts w:hint="eastAsia" w:ascii="楷体" w:hAnsi="楷体" w:eastAsia="楷体" w:cs="楷体"/>
                <w:kern w:val="0"/>
              </w:rPr>
              <w:t>3</w:t>
            </w:r>
          </w:p>
        </w:tc>
        <w:tc>
          <w:tcPr>
            <w:tcW w:w="1527" w:type="dxa"/>
            <w:tcBorders>
              <w:top w:val="single" w:color="auto" w:sz="4" w:space="0"/>
              <w:left w:val="single" w:color="auto" w:sz="4" w:space="0"/>
              <w:bottom w:val="single" w:color="auto" w:sz="4" w:space="0"/>
              <w:right w:val="single" w:color="auto" w:sz="4" w:space="0"/>
            </w:tcBorders>
            <w:noWrap/>
            <w:vAlign w:val="center"/>
          </w:tcPr>
          <w:p w14:paraId="33D59374">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BF293DD">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DDCDC5C">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67BD0B7">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3BA64F7">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24D43127">
            <w:pPr>
              <w:spacing w:after="120" w:afterLines="50"/>
              <w:jc w:val="center"/>
              <w:outlineLvl w:val="0"/>
              <w:rPr>
                <w:rFonts w:ascii="楷体" w:hAnsi="楷体" w:eastAsia="楷体" w:cs="楷体"/>
              </w:rPr>
            </w:pPr>
          </w:p>
        </w:tc>
      </w:tr>
      <w:tr w14:paraId="07AC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25D6F7DF">
            <w:pPr>
              <w:jc w:val="center"/>
              <w:rPr>
                <w:rFonts w:ascii="楷体" w:hAnsi="楷体" w:eastAsia="楷体" w:cs="楷体"/>
                <w:kern w:val="0"/>
              </w:rPr>
            </w:pPr>
            <w:r>
              <w:rPr>
                <w:rFonts w:hint="eastAsia" w:ascii="楷体" w:hAnsi="楷体" w:eastAsia="楷体" w:cs="楷体"/>
                <w:kern w:val="0"/>
              </w:rPr>
              <w:t>4</w:t>
            </w:r>
          </w:p>
        </w:tc>
        <w:tc>
          <w:tcPr>
            <w:tcW w:w="1527" w:type="dxa"/>
            <w:tcBorders>
              <w:top w:val="single" w:color="auto" w:sz="4" w:space="0"/>
              <w:left w:val="single" w:color="auto" w:sz="4" w:space="0"/>
              <w:bottom w:val="single" w:color="auto" w:sz="4" w:space="0"/>
              <w:right w:val="single" w:color="auto" w:sz="4" w:space="0"/>
            </w:tcBorders>
            <w:noWrap/>
            <w:vAlign w:val="center"/>
          </w:tcPr>
          <w:p w14:paraId="62A91BA1">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788C113">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425A307">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485CD21F">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7016F9A">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747774C5">
            <w:pPr>
              <w:spacing w:after="120" w:afterLines="50"/>
              <w:jc w:val="center"/>
              <w:outlineLvl w:val="0"/>
              <w:rPr>
                <w:rFonts w:ascii="楷体" w:hAnsi="楷体" w:eastAsia="楷体" w:cs="楷体"/>
              </w:rPr>
            </w:pPr>
          </w:p>
        </w:tc>
      </w:tr>
      <w:tr w14:paraId="6A3B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1A8799BD">
            <w:pPr>
              <w:jc w:val="center"/>
              <w:rPr>
                <w:rFonts w:ascii="楷体" w:hAnsi="楷体" w:eastAsia="楷体" w:cs="楷体"/>
                <w:kern w:val="0"/>
              </w:rPr>
            </w:pPr>
            <w:r>
              <w:rPr>
                <w:rFonts w:hint="eastAsia" w:ascii="楷体" w:hAnsi="楷体" w:eastAsia="楷体" w:cs="楷体"/>
                <w:kern w:val="0"/>
              </w:rPr>
              <w:t>5</w:t>
            </w:r>
          </w:p>
        </w:tc>
        <w:tc>
          <w:tcPr>
            <w:tcW w:w="1527" w:type="dxa"/>
            <w:tcBorders>
              <w:top w:val="single" w:color="auto" w:sz="4" w:space="0"/>
              <w:left w:val="single" w:color="auto" w:sz="4" w:space="0"/>
              <w:bottom w:val="single" w:color="auto" w:sz="4" w:space="0"/>
              <w:right w:val="single" w:color="auto" w:sz="4" w:space="0"/>
            </w:tcBorders>
            <w:noWrap/>
            <w:vAlign w:val="center"/>
          </w:tcPr>
          <w:p w14:paraId="2D24F0B4">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D6FC21C">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44A38EEC">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5621B435">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06B657C">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9C1314C">
            <w:pPr>
              <w:spacing w:after="120" w:afterLines="50"/>
              <w:jc w:val="center"/>
              <w:outlineLvl w:val="0"/>
              <w:rPr>
                <w:rFonts w:ascii="楷体" w:hAnsi="楷体" w:eastAsia="楷体" w:cs="楷体"/>
              </w:rPr>
            </w:pPr>
          </w:p>
        </w:tc>
      </w:tr>
      <w:tr w14:paraId="5955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7EF161AB">
            <w:pPr>
              <w:jc w:val="center"/>
              <w:rPr>
                <w:rFonts w:ascii="楷体" w:hAnsi="楷体" w:eastAsia="楷体" w:cs="楷体"/>
                <w:kern w:val="0"/>
              </w:rPr>
            </w:pPr>
            <w:r>
              <w:rPr>
                <w:rFonts w:hint="eastAsia" w:ascii="楷体" w:hAnsi="楷体" w:eastAsia="楷体" w:cs="楷体"/>
                <w:kern w:val="0"/>
              </w:rPr>
              <w:t>6</w:t>
            </w:r>
          </w:p>
        </w:tc>
        <w:tc>
          <w:tcPr>
            <w:tcW w:w="1527" w:type="dxa"/>
            <w:tcBorders>
              <w:top w:val="single" w:color="auto" w:sz="4" w:space="0"/>
              <w:left w:val="single" w:color="auto" w:sz="4" w:space="0"/>
              <w:bottom w:val="single" w:color="auto" w:sz="4" w:space="0"/>
              <w:right w:val="single" w:color="auto" w:sz="4" w:space="0"/>
            </w:tcBorders>
            <w:noWrap/>
            <w:vAlign w:val="center"/>
          </w:tcPr>
          <w:p w14:paraId="0127C32D">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42ADD193">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8D99203">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555FAD4">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15D6BDDE">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77817BDD">
            <w:pPr>
              <w:spacing w:after="120" w:afterLines="50"/>
              <w:jc w:val="center"/>
              <w:outlineLvl w:val="0"/>
              <w:rPr>
                <w:rFonts w:ascii="楷体" w:hAnsi="楷体" w:eastAsia="楷体" w:cs="楷体"/>
              </w:rPr>
            </w:pPr>
          </w:p>
        </w:tc>
      </w:tr>
      <w:tr w14:paraId="594C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4E745C3E">
            <w:pPr>
              <w:ind w:firstLine="240" w:firstLineChars="100"/>
              <w:jc w:val="center"/>
              <w:rPr>
                <w:rFonts w:ascii="宋体" w:hAnsi="宋体" w:cs="宋体"/>
                <w:kern w:val="0"/>
                <w:szCs w:val="21"/>
              </w:rPr>
            </w:pPr>
            <w:r>
              <w:rPr>
                <w:rFonts w:hint="eastAsia" w:ascii="宋体" w:hAnsi="宋体" w:cs="宋体"/>
                <w:kern w:val="0"/>
                <w:szCs w:val="21"/>
              </w:rPr>
              <w:t>...</w:t>
            </w:r>
          </w:p>
        </w:tc>
        <w:tc>
          <w:tcPr>
            <w:tcW w:w="1527" w:type="dxa"/>
            <w:tcBorders>
              <w:top w:val="single" w:color="auto" w:sz="4" w:space="0"/>
              <w:left w:val="single" w:color="auto" w:sz="4" w:space="0"/>
              <w:bottom w:val="single" w:color="auto" w:sz="4" w:space="0"/>
              <w:right w:val="single" w:color="auto" w:sz="4" w:space="0"/>
            </w:tcBorders>
            <w:noWrap/>
            <w:vAlign w:val="center"/>
          </w:tcPr>
          <w:p w14:paraId="50A3F0B9">
            <w:pPr>
              <w:jc w:val="center"/>
              <w:rPr>
                <w:rFonts w:ascii="楷体" w:hAnsi="楷体" w:eastAsia="楷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550CF7D1">
            <w:pPr>
              <w:ind w:firstLine="240" w:firstLineChars="100"/>
              <w:jc w:val="center"/>
              <w:rPr>
                <w:rFonts w:ascii="楷体" w:hAnsi="楷体" w:eastAsia="楷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6FA1D3FB">
            <w:pPr>
              <w:ind w:firstLine="240" w:firstLineChars="100"/>
              <w:jc w:val="center"/>
              <w:rPr>
                <w:rFonts w:ascii="楷体" w:hAnsi="楷体" w:eastAsia="楷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6A15AD8">
            <w:pPr>
              <w:ind w:firstLine="240" w:firstLineChars="100"/>
              <w:jc w:val="center"/>
              <w:rPr>
                <w:rFonts w:ascii="楷体" w:hAnsi="楷体" w:eastAsia="楷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79E8C71A">
            <w:pPr>
              <w:ind w:firstLine="240" w:firstLineChars="100"/>
              <w:jc w:val="center"/>
              <w:rPr>
                <w:rFonts w:ascii="楷体" w:hAnsi="楷体" w:eastAsia="楷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C1FEE62">
            <w:pPr>
              <w:spacing w:after="120" w:afterLines="50"/>
              <w:jc w:val="center"/>
              <w:outlineLvl w:val="0"/>
              <w:rPr>
                <w:rFonts w:ascii="楷体" w:hAnsi="楷体" w:eastAsia="楷体" w:cs="楷体"/>
              </w:rPr>
            </w:pPr>
          </w:p>
        </w:tc>
      </w:tr>
      <w:tr w14:paraId="1015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AE560FA">
            <w:pPr>
              <w:jc w:val="center"/>
              <w:rPr>
                <w:rFonts w:ascii="楷体" w:hAnsi="楷体" w:eastAsia="楷体" w:cs="楷体"/>
                <w:kern w:val="0"/>
              </w:rPr>
            </w:pPr>
            <w:r>
              <w:rPr>
                <w:rFonts w:hint="eastAsia" w:ascii="宋体" w:hAnsi="宋体" w:cs="宋体"/>
                <w:b/>
                <w:bCs/>
                <w:kern w:val="0"/>
                <w:szCs w:val="21"/>
              </w:rPr>
              <w:t>N</w:t>
            </w:r>
          </w:p>
        </w:tc>
        <w:tc>
          <w:tcPr>
            <w:tcW w:w="1527" w:type="dxa"/>
            <w:tcBorders>
              <w:top w:val="single" w:color="auto" w:sz="4" w:space="0"/>
              <w:left w:val="single" w:color="auto" w:sz="4" w:space="0"/>
              <w:bottom w:val="single" w:color="auto" w:sz="4" w:space="0"/>
              <w:right w:val="single" w:color="auto" w:sz="4" w:space="0"/>
            </w:tcBorders>
            <w:noWrap/>
            <w:vAlign w:val="center"/>
          </w:tcPr>
          <w:p w14:paraId="16C492F0">
            <w:pPr>
              <w:jc w:val="center"/>
              <w:rPr>
                <w:rFonts w:ascii="楷体" w:hAnsi="楷体" w:eastAsia="楷体" w:cs="楷体"/>
                <w:kern w:val="0"/>
              </w:rPr>
            </w:pPr>
            <w:r>
              <w:rPr>
                <w:rFonts w:hint="eastAsia" w:ascii="楷体" w:hAnsi="楷体" w:eastAsia="楷体" w:cs="楷体"/>
                <w:kern w:val="0"/>
              </w:rPr>
              <w:t>合计</w:t>
            </w:r>
          </w:p>
        </w:tc>
        <w:tc>
          <w:tcPr>
            <w:tcW w:w="6697" w:type="dxa"/>
            <w:gridSpan w:val="5"/>
            <w:tcBorders>
              <w:top w:val="single" w:color="auto" w:sz="4" w:space="0"/>
              <w:left w:val="single" w:color="auto" w:sz="4" w:space="0"/>
              <w:bottom w:val="single" w:color="auto" w:sz="4" w:space="0"/>
              <w:right w:val="single" w:color="auto" w:sz="12" w:space="0"/>
            </w:tcBorders>
            <w:noWrap/>
            <w:vAlign w:val="center"/>
          </w:tcPr>
          <w:p w14:paraId="1023B6BE">
            <w:pPr>
              <w:jc w:val="center"/>
              <w:rPr>
                <w:rFonts w:ascii="楷体" w:hAnsi="楷体" w:eastAsia="楷体" w:cs="楷体"/>
                <w:kern w:val="0"/>
              </w:rPr>
            </w:pPr>
            <w:r>
              <w:rPr>
                <w:rFonts w:hint="eastAsia" w:ascii="楷体" w:hAnsi="楷体" w:eastAsia="楷体" w:cs="楷体"/>
                <w:kern w:val="0"/>
                <w:lang w:val="zh-CN"/>
              </w:rPr>
              <w:t>人民币（大写）：</w:t>
            </w:r>
            <w:r>
              <w:rPr>
                <w:rFonts w:hint="eastAsia" w:ascii="楷体" w:hAnsi="楷体" w:eastAsia="楷体" w:cs="楷体"/>
                <w:kern w:val="0"/>
              </w:rPr>
              <w:t xml:space="preserve">               </w:t>
            </w:r>
            <w:r>
              <w:rPr>
                <w:rFonts w:hint="eastAsia" w:ascii="楷体" w:hAnsi="楷体" w:eastAsia="楷体" w:cs="楷体"/>
                <w:kern w:val="0"/>
                <w:lang w:val="zh-CN"/>
              </w:rPr>
              <w:t xml:space="preserve">小写 （￥： </w:t>
            </w:r>
            <w:r>
              <w:rPr>
                <w:rFonts w:hint="eastAsia" w:ascii="楷体" w:hAnsi="楷体" w:eastAsia="楷体" w:cs="楷体"/>
                <w:kern w:val="0"/>
              </w:rPr>
              <w:t xml:space="preserve">       </w:t>
            </w:r>
            <w:r>
              <w:rPr>
                <w:rFonts w:hint="eastAsia" w:ascii="楷体" w:hAnsi="楷体" w:eastAsia="楷体" w:cs="楷体"/>
                <w:kern w:val="0"/>
                <w:lang w:val="zh-CN"/>
              </w:rPr>
              <w:t>元）</w:t>
            </w:r>
          </w:p>
          <w:p w14:paraId="3E45E93D">
            <w:pPr>
              <w:jc w:val="center"/>
              <w:rPr>
                <w:rFonts w:ascii="楷体" w:hAnsi="楷体" w:eastAsia="楷体" w:cs="楷体"/>
                <w:kern w:val="0"/>
              </w:rPr>
            </w:pPr>
          </w:p>
        </w:tc>
      </w:tr>
    </w:tbl>
    <w:p w14:paraId="66E4D056">
      <w:pPr>
        <w:widowControl w:val="0"/>
        <w:ind w:firstLine="480" w:firstLineChars="200"/>
        <w:jc w:val="both"/>
        <w:rPr>
          <w:rFonts w:ascii="楷体" w:hAnsi="楷体" w:eastAsia="楷体" w:cs="Times New Roman"/>
          <w:bCs/>
          <w:szCs w:val="21"/>
          <w:highlight w:val="yellow"/>
        </w:rPr>
      </w:pPr>
    </w:p>
    <w:p w14:paraId="536F6DED">
      <w:pPr>
        <w:spacing w:line="360" w:lineRule="auto"/>
        <w:ind w:firstLine="240" w:firstLineChars="100"/>
        <w:jc w:val="both"/>
        <w:rPr>
          <w:rFonts w:ascii="楷体" w:hAnsi="楷体" w:cs="楷体"/>
          <w:highlight w:val="yellow"/>
        </w:rPr>
      </w:pPr>
      <w:r>
        <w:rPr>
          <w:rFonts w:hint="eastAsia" w:ascii="宋体" w:hAnsi="宋体" w:eastAsia="楷体" w:cs="宋体"/>
          <w:kern w:val="0"/>
          <w:szCs w:val="21"/>
          <w:highlight w:val="yellow"/>
        </w:rPr>
        <w:t>备注：报价明细表列出各项明细合计，合计金额应与</w:t>
      </w:r>
      <w:r>
        <w:rPr>
          <w:rFonts w:hint="eastAsia" w:ascii="宋体" w:hAnsi="宋体" w:eastAsia="楷体" w:cs="宋体"/>
          <w:kern w:val="0"/>
          <w:szCs w:val="21"/>
          <w:highlight w:val="yellow"/>
          <w:lang w:val="en-US" w:eastAsia="zh-CN"/>
        </w:rPr>
        <w:t>开标</w:t>
      </w:r>
      <w:r>
        <w:rPr>
          <w:rFonts w:hint="eastAsia" w:ascii="宋体" w:hAnsi="宋体" w:eastAsia="楷体" w:cs="宋体"/>
          <w:kern w:val="0"/>
          <w:szCs w:val="21"/>
          <w:highlight w:val="yellow"/>
        </w:rPr>
        <w:t>一览表的投标报价一致；报价以元为单位，保留小数点后两位。</w:t>
      </w:r>
      <w:bookmarkStart w:id="107" w:name="_GoBack"/>
      <w:bookmarkEnd w:id="107"/>
    </w:p>
    <w:p w14:paraId="053512E7">
      <w:pPr>
        <w:widowControl w:val="0"/>
        <w:ind w:firstLine="480" w:firstLineChars="200"/>
        <w:jc w:val="both"/>
        <w:rPr>
          <w:rFonts w:ascii="楷体" w:hAnsi="楷体" w:eastAsia="楷体" w:cs="Times New Roman"/>
          <w:bCs/>
          <w:szCs w:val="21"/>
        </w:rPr>
      </w:pPr>
    </w:p>
    <w:p w14:paraId="19A8C44A">
      <w:pPr>
        <w:spacing w:line="360" w:lineRule="auto"/>
        <w:ind w:firstLine="480" w:firstLineChars="200"/>
        <w:jc w:val="both"/>
        <w:rPr>
          <w:rFonts w:ascii="楷体" w:hAnsi="楷体" w:eastAsia="楷体" w:cs="楷体"/>
          <w:kern w:val="0"/>
          <w:lang w:val="zh-CN"/>
        </w:rPr>
      </w:pPr>
    </w:p>
    <w:p w14:paraId="5D81FA71">
      <w:pPr>
        <w:spacing w:line="48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013C96E4">
      <w:pPr>
        <w:spacing w:line="48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4AA4CFD6">
      <w:pPr>
        <w:spacing w:line="480" w:lineRule="auto"/>
        <w:ind w:firstLine="480" w:firstLineChars="200"/>
        <w:jc w:val="both"/>
        <w:rPr>
          <w:rFonts w:ascii="楷体" w:hAnsi="楷体" w:cs="楷体"/>
          <w:b/>
          <w:bCs/>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 xml:space="preserve">   年       月      日</w:t>
      </w:r>
    </w:p>
    <w:p w14:paraId="3DDF8EBE">
      <w:pPr>
        <w:keepNext/>
        <w:keepLines/>
        <w:widowControl w:val="0"/>
        <w:numPr>
          <w:ilvl w:val="1"/>
          <w:numId w:val="0"/>
        </w:numPr>
        <w:spacing w:before="260" w:after="260" w:line="413" w:lineRule="auto"/>
        <w:ind w:left="-1" w:firstLine="562" w:firstLineChars="200"/>
        <w:jc w:val="center"/>
        <w:outlineLvl w:val="1"/>
        <w:rPr>
          <w:rFonts w:ascii="楷体" w:hAnsi="楷体" w:eastAsia="楷体" w:cs="楷体"/>
          <w:b/>
          <w:kern w:val="0"/>
          <w:sz w:val="28"/>
          <w:szCs w:val="20"/>
        </w:rPr>
      </w:pPr>
      <w:bookmarkStart w:id="72" w:name="_Toc18697_WPSOffice_Level1"/>
      <w:bookmarkStart w:id="73" w:name="_Toc5659_WPSOffice_Level1"/>
      <w:bookmarkStart w:id="74" w:name="_Toc29271_WPSOffice_Level1"/>
      <w:bookmarkStart w:id="75" w:name="_Toc2918_WPSOffice_Level1"/>
      <w:bookmarkStart w:id="76" w:name="_Toc257_WPSOffice_Level1"/>
      <w:bookmarkStart w:id="77" w:name="_Toc533610816"/>
      <w:bookmarkStart w:id="78" w:name="_Toc22845"/>
      <w:r>
        <w:rPr>
          <w:rFonts w:hint="eastAsia" w:ascii="楷体" w:hAnsi="楷体" w:eastAsia="楷体" w:cs="楷体"/>
          <w:b/>
          <w:kern w:val="0"/>
          <w:sz w:val="28"/>
          <w:szCs w:val="20"/>
          <w:lang w:val="zh-CN"/>
        </w:rPr>
        <w:t>第三部分</w:t>
      </w:r>
      <w:r>
        <w:rPr>
          <w:rFonts w:hint="eastAsia" w:ascii="楷体" w:hAnsi="楷体" w:eastAsia="楷体" w:cs="楷体"/>
          <w:b/>
          <w:kern w:val="0"/>
          <w:sz w:val="28"/>
          <w:szCs w:val="20"/>
        </w:rPr>
        <w:t xml:space="preserve"> 偏差表</w:t>
      </w:r>
    </w:p>
    <w:p w14:paraId="6B1D39B2">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lang w:val="zh-CN"/>
        </w:rPr>
      </w:pPr>
      <w:r>
        <w:rPr>
          <w:rFonts w:hint="eastAsia" w:ascii="楷体" w:hAnsi="楷体" w:eastAsia="楷体" w:cs="楷体"/>
          <w:b/>
          <w:kern w:val="0"/>
          <w:sz w:val="28"/>
          <w:szCs w:val="20"/>
          <w:lang w:val="zh-CN"/>
        </w:rPr>
        <w:t xml:space="preserve"> </w:t>
      </w:r>
      <w:r>
        <w:rPr>
          <w:rFonts w:hint="eastAsia" w:ascii="Arial" w:hAnsi="Arial" w:eastAsia="楷体" w:cs="Times New Roman"/>
          <w:b/>
          <w:sz w:val="28"/>
        </w:rPr>
        <w:t>商务</w:t>
      </w:r>
      <w:r>
        <w:rPr>
          <w:rFonts w:hint="eastAsia" w:ascii="Arial" w:hAnsi="Arial" w:eastAsia="楷体" w:cs="Times New Roman"/>
          <w:b/>
          <w:sz w:val="28"/>
          <w:lang w:val="zh-CN"/>
        </w:rPr>
        <w:t>偏差表</w:t>
      </w:r>
    </w:p>
    <w:p w14:paraId="4DC1FA49">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406F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0768C7B1">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14:paraId="72B27C71">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14:paraId="6E5551D3">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14:paraId="0948B213">
            <w:pPr>
              <w:spacing w:line="360" w:lineRule="auto"/>
              <w:jc w:val="center"/>
              <w:rPr>
                <w:rFonts w:ascii="楷体" w:hAnsi="楷体" w:eastAsia="楷体" w:cs="楷体"/>
                <w:kern w:val="0"/>
              </w:rPr>
            </w:pPr>
            <w:r>
              <w:rPr>
                <w:rFonts w:hint="eastAsia" w:ascii="楷体" w:hAnsi="楷体" w:eastAsia="楷体" w:cs="楷体"/>
                <w:kern w:val="0"/>
              </w:rPr>
              <w:t>投标文件</w:t>
            </w:r>
          </w:p>
          <w:p w14:paraId="7ECCAA78">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14:paraId="3EF7750F">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14:paraId="3D65E258">
            <w:pPr>
              <w:spacing w:line="360" w:lineRule="auto"/>
              <w:jc w:val="center"/>
              <w:rPr>
                <w:rFonts w:ascii="楷体" w:hAnsi="楷体" w:eastAsia="楷体" w:cs="楷体"/>
                <w:kern w:val="0"/>
              </w:rPr>
            </w:pPr>
            <w:r>
              <w:rPr>
                <w:rFonts w:hint="eastAsia" w:ascii="楷体" w:hAnsi="楷体" w:eastAsia="楷体" w:cs="楷体"/>
                <w:kern w:val="0"/>
              </w:rPr>
              <w:t>说明</w:t>
            </w:r>
          </w:p>
        </w:tc>
      </w:tr>
      <w:tr w14:paraId="1FD0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5489468">
            <w:pPr>
              <w:spacing w:line="360" w:lineRule="auto"/>
              <w:ind w:firstLine="480" w:firstLineChars="200"/>
              <w:jc w:val="both"/>
              <w:rPr>
                <w:rFonts w:ascii="楷体" w:hAnsi="楷体" w:eastAsia="楷体" w:cs="楷体"/>
                <w:kern w:val="0"/>
              </w:rPr>
            </w:pPr>
          </w:p>
        </w:tc>
        <w:tc>
          <w:tcPr>
            <w:tcW w:w="2231" w:type="dxa"/>
          </w:tcPr>
          <w:p w14:paraId="6871736D">
            <w:pPr>
              <w:spacing w:line="360" w:lineRule="auto"/>
              <w:ind w:firstLine="480" w:firstLineChars="200"/>
              <w:jc w:val="both"/>
              <w:rPr>
                <w:rFonts w:ascii="楷体" w:hAnsi="楷体" w:eastAsia="楷体" w:cs="楷体"/>
                <w:kern w:val="0"/>
              </w:rPr>
            </w:pPr>
          </w:p>
        </w:tc>
        <w:tc>
          <w:tcPr>
            <w:tcW w:w="2191" w:type="dxa"/>
          </w:tcPr>
          <w:p w14:paraId="7C6B232E">
            <w:pPr>
              <w:spacing w:line="360" w:lineRule="auto"/>
              <w:ind w:firstLine="480" w:firstLineChars="200"/>
              <w:jc w:val="both"/>
              <w:rPr>
                <w:rFonts w:ascii="楷体" w:hAnsi="楷体" w:eastAsia="楷体" w:cs="楷体"/>
                <w:kern w:val="0"/>
              </w:rPr>
            </w:pPr>
          </w:p>
        </w:tc>
        <w:tc>
          <w:tcPr>
            <w:tcW w:w="1592" w:type="dxa"/>
          </w:tcPr>
          <w:p w14:paraId="649467E7">
            <w:pPr>
              <w:spacing w:line="360" w:lineRule="auto"/>
              <w:ind w:firstLine="480" w:firstLineChars="200"/>
              <w:jc w:val="both"/>
              <w:rPr>
                <w:rFonts w:ascii="楷体" w:hAnsi="楷体" w:eastAsia="楷体" w:cs="楷体"/>
                <w:kern w:val="0"/>
              </w:rPr>
            </w:pPr>
          </w:p>
        </w:tc>
        <w:tc>
          <w:tcPr>
            <w:tcW w:w="1372" w:type="dxa"/>
          </w:tcPr>
          <w:p w14:paraId="470B63D3">
            <w:pPr>
              <w:spacing w:line="360" w:lineRule="auto"/>
              <w:ind w:firstLine="480" w:firstLineChars="200"/>
              <w:jc w:val="both"/>
              <w:rPr>
                <w:rFonts w:ascii="楷体" w:hAnsi="楷体" w:eastAsia="楷体" w:cs="楷体"/>
                <w:kern w:val="0"/>
              </w:rPr>
            </w:pPr>
          </w:p>
        </w:tc>
      </w:tr>
      <w:tr w14:paraId="4F9A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22295FB">
            <w:pPr>
              <w:spacing w:line="360" w:lineRule="auto"/>
              <w:ind w:firstLine="480" w:firstLineChars="200"/>
              <w:jc w:val="both"/>
              <w:rPr>
                <w:rFonts w:ascii="楷体" w:hAnsi="楷体" w:eastAsia="楷体" w:cs="楷体"/>
                <w:kern w:val="0"/>
              </w:rPr>
            </w:pPr>
          </w:p>
        </w:tc>
        <w:tc>
          <w:tcPr>
            <w:tcW w:w="2231" w:type="dxa"/>
          </w:tcPr>
          <w:p w14:paraId="2B02AFDA">
            <w:pPr>
              <w:spacing w:line="360" w:lineRule="auto"/>
              <w:ind w:firstLine="480" w:firstLineChars="200"/>
              <w:jc w:val="both"/>
              <w:rPr>
                <w:rFonts w:ascii="楷体" w:hAnsi="楷体" w:eastAsia="楷体" w:cs="楷体"/>
                <w:kern w:val="0"/>
              </w:rPr>
            </w:pPr>
          </w:p>
        </w:tc>
        <w:tc>
          <w:tcPr>
            <w:tcW w:w="2191" w:type="dxa"/>
          </w:tcPr>
          <w:p w14:paraId="7D0844CB">
            <w:pPr>
              <w:spacing w:line="360" w:lineRule="auto"/>
              <w:ind w:firstLine="480" w:firstLineChars="200"/>
              <w:jc w:val="both"/>
              <w:rPr>
                <w:rFonts w:ascii="楷体" w:hAnsi="楷体" w:eastAsia="楷体" w:cs="楷体"/>
                <w:kern w:val="0"/>
              </w:rPr>
            </w:pPr>
          </w:p>
        </w:tc>
        <w:tc>
          <w:tcPr>
            <w:tcW w:w="1592" w:type="dxa"/>
          </w:tcPr>
          <w:p w14:paraId="7BDF3655">
            <w:pPr>
              <w:spacing w:line="360" w:lineRule="auto"/>
              <w:ind w:firstLine="480" w:firstLineChars="200"/>
              <w:jc w:val="both"/>
              <w:rPr>
                <w:rFonts w:ascii="楷体" w:hAnsi="楷体" w:eastAsia="楷体" w:cs="楷体"/>
                <w:kern w:val="0"/>
              </w:rPr>
            </w:pPr>
          </w:p>
        </w:tc>
        <w:tc>
          <w:tcPr>
            <w:tcW w:w="1372" w:type="dxa"/>
          </w:tcPr>
          <w:p w14:paraId="58DAB4CC">
            <w:pPr>
              <w:spacing w:line="360" w:lineRule="auto"/>
              <w:ind w:firstLine="480" w:firstLineChars="200"/>
              <w:jc w:val="both"/>
              <w:rPr>
                <w:rFonts w:ascii="楷体" w:hAnsi="楷体" w:eastAsia="楷体" w:cs="楷体"/>
                <w:kern w:val="0"/>
              </w:rPr>
            </w:pPr>
          </w:p>
        </w:tc>
      </w:tr>
      <w:tr w14:paraId="271F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DE2D4F7">
            <w:pPr>
              <w:spacing w:line="360" w:lineRule="auto"/>
              <w:ind w:firstLine="480" w:firstLineChars="200"/>
              <w:jc w:val="both"/>
              <w:rPr>
                <w:rFonts w:ascii="楷体" w:hAnsi="楷体" w:eastAsia="楷体" w:cs="楷体"/>
                <w:kern w:val="0"/>
              </w:rPr>
            </w:pPr>
          </w:p>
        </w:tc>
        <w:tc>
          <w:tcPr>
            <w:tcW w:w="2231" w:type="dxa"/>
          </w:tcPr>
          <w:p w14:paraId="223ACABE">
            <w:pPr>
              <w:spacing w:line="360" w:lineRule="auto"/>
              <w:ind w:firstLine="480" w:firstLineChars="200"/>
              <w:jc w:val="both"/>
              <w:rPr>
                <w:rFonts w:ascii="楷体" w:hAnsi="楷体" w:eastAsia="楷体" w:cs="楷体"/>
                <w:kern w:val="0"/>
              </w:rPr>
            </w:pPr>
          </w:p>
        </w:tc>
        <w:tc>
          <w:tcPr>
            <w:tcW w:w="2191" w:type="dxa"/>
          </w:tcPr>
          <w:p w14:paraId="577FE169">
            <w:pPr>
              <w:spacing w:line="360" w:lineRule="auto"/>
              <w:ind w:firstLine="480" w:firstLineChars="200"/>
              <w:jc w:val="both"/>
              <w:rPr>
                <w:rFonts w:ascii="楷体" w:hAnsi="楷体" w:eastAsia="楷体" w:cs="楷体"/>
                <w:kern w:val="0"/>
              </w:rPr>
            </w:pPr>
          </w:p>
        </w:tc>
        <w:tc>
          <w:tcPr>
            <w:tcW w:w="1592" w:type="dxa"/>
          </w:tcPr>
          <w:p w14:paraId="1850A4AE">
            <w:pPr>
              <w:spacing w:line="360" w:lineRule="auto"/>
              <w:ind w:firstLine="480" w:firstLineChars="200"/>
              <w:jc w:val="both"/>
              <w:rPr>
                <w:rFonts w:ascii="楷体" w:hAnsi="楷体" w:eastAsia="楷体" w:cs="楷体"/>
                <w:kern w:val="0"/>
              </w:rPr>
            </w:pPr>
          </w:p>
        </w:tc>
        <w:tc>
          <w:tcPr>
            <w:tcW w:w="1372" w:type="dxa"/>
          </w:tcPr>
          <w:p w14:paraId="08BCCCAD">
            <w:pPr>
              <w:spacing w:line="360" w:lineRule="auto"/>
              <w:ind w:firstLine="480" w:firstLineChars="200"/>
              <w:jc w:val="both"/>
              <w:rPr>
                <w:rFonts w:ascii="楷体" w:hAnsi="楷体" w:eastAsia="楷体" w:cs="楷体"/>
                <w:kern w:val="0"/>
              </w:rPr>
            </w:pPr>
          </w:p>
        </w:tc>
      </w:tr>
      <w:tr w14:paraId="5C5C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B910BA7">
            <w:pPr>
              <w:spacing w:line="360" w:lineRule="auto"/>
              <w:ind w:firstLine="480" w:firstLineChars="200"/>
              <w:jc w:val="both"/>
              <w:rPr>
                <w:rFonts w:ascii="楷体" w:hAnsi="楷体" w:eastAsia="楷体" w:cs="楷体"/>
                <w:kern w:val="0"/>
              </w:rPr>
            </w:pPr>
          </w:p>
        </w:tc>
        <w:tc>
          <w:tcPr>
            <w:tcW w:w="2231" w:type="dxa"/>
          </w:tcPr>
          <w:p w14:paraId="6E12973A">
            <w:pPr>
              <w:spacing w:line="360" w:lineRule="auto"/>
              <w:ind w:firstLine="480" w:firstLineChars="200"/>
              <w:jc w:val="both"/>
              <w:rPr>
                <w:rFonts w:ascii="楷体" w:hAnsi="楷体" w:eastAsia="楷体" w:cs="楷体"/>
                <w:kern w:val="0"/>
              </w:rPr>
            </w:pPr>
          </w:p>
        </w:tc>
        <w:tc>
          <w:tcPr>
            <w:tcW w:w="2191" w:type="dxa"/>
          </w:tcPr>
          <w:p w14:paraId="433B5B67">
            <w:pPr>
              <w:spacing w:line="360" w:lineRule="auto"/>
              <w:ind w:firstLine="480" w:firstLineChars="200"/>
              <w:jc w:val="both"/>
              <w:rPr>
                <w:rFonts w:ascii="楷体" w:hAnsi="楷体" w:eastAsia="楷体" w:cs="楷体"/>
                <w:kern w:val="0"/>
              </w:rPr>
            </w:pPr>
          </w:p>
        </w:tc>
        <w:tc>
          <w:tcPr>
            <w:tcW w:w="1592" w:type="dxa"/>
          </w:tcPr>
          <w:p w14:paraId="73341706">
            <w:pPr>
              <w:spacing w:line="360" w:lineRule="auto"/>
              <w:ind w:firstLine="480" w:firstLineChars="200"/>
              <w:jc w:val="both"/>
              <w:rPr>
                <w:rFonts w:ascii="楷体" w:hAnsi="楷体" w:eastAsia="楷体" w:cs="楷体"/>
                <w:kern w:val="0"/>
              </w:rPr>
            </w:pPr>
          </w:p>
        </w:tc>
        <w:tc>
          <w:tcPr>
            <w:tcW w:w="1372" w:type="dxa"/>
          </w:tcPr>
          <w:p w14:paraId="5A581505">
            <w:pPr>
              <w:spacing w:line="360" w:lineRule="auto"/>
              <w:ind w:firstLine="480" w:firstLineChars="200"/>
              <w:jc w:val="both"/>
              <w:rPr>
                <w:rFonts w:ascii="楷体" w:hAnsi="楷体" w:eastAsia="楷体" w:cs="楷体"/>
                <w:kern w:val="0"/>
              </w:rPr>
            </w:pPr>
          </w:p>
        </w:tc>
      </w:tr>
      <w:tr w14:paraId="50E0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5C69EE7">
            <w:pPr>
              <w:spacing w:line="360" w:lineRule="auto"/>
              <w:ind w:firstLine="480" w:firstLineChars="200"/>
              <w:jc w:val="both"/>
              <w:rPr>
                <w:rFonts w:ascii="楷体" w:hAnsi="楷体" w:eastAsia="楷体" w:cs="楷体"/>
                <w:kern w:val="0"/>
              </w:rPr>
            </w:pPr>
          </w:p>
        </w:tc>
        <w:tc>
          <w:tcPr>
            <w:tcW w:w="2231" w:type="dxa"/>
          </w:tcPr>
          <w:p w14:paraId="645D9DD2">
            <w:pPr>
              <w:spacing w:line="360" w:lineRule="auto"/>
              <w:ind w:firstLine="480" w:firstLineChars="200"/>
              <w:jc w:val="both"/>
              <w:rPr>
                <w:rFonts w:ascii="楷体" w:hAnsi="楷体" w:eastAsia="楷体" w:cs="楷体"/>
                <w:kern w:val="0"/>
              </w:rPr>
            </w:pPr>
          </w:p>
        </w:tc>
        <w:tc>
          <w:tcPr>
            <w:tcW w:w="2191" w:type="dxa"/>
          </w:tcPr>
          <w:p w14:paraId="74034067">
            <w:pPr>
              <w:spacing w:line="360" w:lineRule="auto"/>
              <w:ind w:firstLine="480" w:firstLineChars="200"/>
              <w:jc w:val="both"/>
              <w:rPr>
                <w:rFonts w:ascii="楷体" w:hAnsi="楷体" w:eastAsia="楷体" w:cs="楷体"/>
                <w:kern w:val="0"/>
              </w:rPr>
            </w:pPr>
          </w:p>
        </w:tc>
        <w:tc>
          <w:tcPr>
            <w:tcW w:w="1592" w:type="dxa"/>
          </w:tcPr>
          <w:p w14:paraId="77F322F6">
            <w:pPr>
              <w:spacing w:line="360" w:lineRule="auto"/>
              <w:ind w:firstLine="480" w:firstLineChars="200"/>
              <w:jc w:val="both"/>
              <w:rPr>
                <w:rFonts w:ascii="楷体" w:hAnsi="楷体" w:eastAsia="楷体" w:cs="楷体"/>
                <w:kern w:val="0"/>
              </w:rPr>
            </w:pPr>
          </w:p>
        </w:tc>
        <w:tc>
          <w:tcPr>
            <w:tcW w:w="1372" w:type="dxa"/>
          </w:tcPr>
          <w:p w14:paraId="7D3691AB">
            <w:pPr>
              <w:spacing w:line="360" w:lineRule="auto"/>
              <w:ind w:firstLine="480" w:firstLineChars="200"/>
              <w:jc w:val="both"/>
              <w:rPr>
                <w:rFonts w:ascii="楷体" w:hAnsi="楷体" w:eastAsia="楷体" w:cs="楷体"/>
                <w:kern w:val="0"/>
              </w:rPr>
            </w:pPr>
          </w:p>
        </w:tc>
      </w:tr>
      <w:tr w14:paraId="198D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1DFCCAF">
            <w:pPr>
              <w:spacing w:line="360" w:lineRule="auto"/>
              <w:ind w:firstLine="480" w:firstLineChars="200"/>
              <w:jc w:val="both"/>
              <w:rPr>
                <w:rFonts w:ascii="楷体" w:hAnsi="楷体" w:eastAsia="楷体" w:cs="楷体"/>
                <w:kern w:val="0"/>
              </w:rPr>
            </w:pPr>
          </w:p>
        </w:tc>
        <w:tc>
          <w:tcPr>
            <w:tcW w:w="2231" w:type="dxa"/>
          </w:tcPr>
          <w:p w14:paraId="27CCEE46">
            <w:pPr>
              <w:spacing w:line="360" w:lineRule="auto"/>
              <w:ind w:firstLine="480" w:firstLineChars="200"/>
              <w:jc w:val="both"/>
              <w:rPr>
                <w:rFonts w:ascii="楷体" w:hAnsi="楷体" w:eastAsia="楷体" w:cs="楷体"/>
                <w:kern w:val="0"/>
              </w:rPr>
            </w:pPr>
          </w:p>
        </w:tc>
        <w:tc>
          <w:tcPr>
            <w:tcW w:w="2191" w:type="dxa"/>
          </w:tcPr>
          <w:p w14:paraId="52DE9492">
            <w:pPr>
              <w:spacing w:line="360" w:lineRule="auto"/>
              <w:ind w:firstLine="480" w:firstLineChars="200"/>
              <w:jc w:val="both"/>
              <w:rPr>
                <w:rFonts w:ascii="楷体" w:hAnsi="楷体" w:eastAsia="楷体" w:cs="楷体"/>
                <w:kern w:val="0"/>
              </w:rPr>
            </w:pPr>
          </w:p>
        </w:tc>
        <w:tc>
          <w:tcPr>
            <w:tcW w:w="1592" w:type="dxa"/>
          </w:tcPr>
          <w:p w14:paraId="198AB804">
            <w:pPr>
              <w:spacing w:line="360" w:lineRule="auto"/>
              <w:ind w:firstLine="480" w:firstLineChars="200"/>
              <w:jc w:val="both"/>
              <w:rPr>
                <w:rFonts w:ascii="楷体" w:hAnsi="楷体" w:eastAsia="楷体" w:cs="楷体"/>
                <w:kern w:val="0"/>
              </w:rPr>
            </w:pPr>
          </w:p>
        </w:tc>
        <w:tc>
          <w:tcPr>
            <w:tcW w:w="1372" w:type="dxa"/>
          </w:tcPr>
          <w:p w14:paraId="748125EA">
            <w:pPr>
              <w:spacing w:line="360" w:lineRule="auto"/>
              <w:ind w:firstLine="480" w:firstLineChars="200"/>
              <w:jc w:val="both"/>
              <w:rPr>
                <w:rFonts w:ascii="楷体" w:hAnsi="楷体" w:eastAsia="楷体" w:cs="楷体"/>
                <w:kern w:val="0"/>
              </w:rPr>
            </w:pPr>
          </w:p>
        </w:tc>
      </w:tr>
      <w:tr w14:paraId="7CE4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728E3D1">
            <w:pPr>
              <w:spacing w:line="360" w:lineRule="auto"/>
              <w:ind w:firstLine="480" w:firstLineChars="200"/>
              <w:jc w:val="both"/>
              <w:rPr>
                <w:rFonts w:ascii="楷体" w:hAnsi="楷体" w:eastAsia="楷体" w:cs="楷体"/>
                <w:kern w:val="0"/>
              </w:rPr>
            </w:pPr>
          </w:p>
        </w:tc>
        <w:tc>
          <w:tcPr>
            <w:tcW w:w="2231" w:type="dxa"/>
          </w:tcPr>
          <w:p w14:paraId="494519AC">
            <w:pPr>
              <w:spacing w:line="360" w:lineRule="auto"/>
              <w:ind w:firstLine="480" w:firstLineChars="200"/>
              <w:jc w:val="both"/>
              <w:rPr>
                <w:rFonts w:ascii="楷体" w:hAnsi="楷体" w:eastAsia="楷体" w:cs="楷体"/>
                <w:kern w:val="0"/>
              </w:rPr>
            </w:pPr>
          </w:p>
        </w:tc>
        <w:tc>
          <w:tcPr>
            <w:tcW w:w="2191" w:type="dxa"/>
          </w:tcPr>
          <w:p w14:paraId="02DE551B">
            <w:pPr>
              <w:spacing w:line="360" w:lineRule="auto"/>
              <w:ind w:firstLine="480" w:firstLineChars="200"/>
              <w:jc w:val="both"/>
              <w:rPr>
                <w:rFonts w:ascii="楷体" w:hAnsi="楷体" w:eastAsia="楷体" w:cs="楷体"/>
                <w:kern w:val="0"/>
              </w:rPr>
            </w:pPr>
          </w:p>
        </w:tc>
        <w:tc>
          <w:tcPr>
            <w:tcW w:w="1592" w:type="dxa"/>
          </w:tcPr>
          <w:p w14:paraId="1956B563">
            <w:pPr>
              <w:spacing w:line="360" w:lineRule="auto"/>
              <w:ind w:firstLine="480" w:firstLineChars="200"/>
              <w:jc w:val="both"/>
              <w:rPr>
                <w:rFonts w:ascii="楷体" w:hAnsi="楷体" w:eastAsia="楷体" w:cs="楷体"/>
                <w:kern w:val="0"/>
              </w:rPr>
            </w:pPr>
          </w:p>
        </w:tc>
        <w:tc>
          <w:tcPr>
            <w:tcW w:w="1372" w:type="dxa"/>
          </w:tcPr>
          <w:p w14:paraId="10A358B1">
            <w:pPr>
              <w:spacing w:line="360" w:lineRule="auto"/>
              <w:ind w:firstLine="480" w:firstLineChars="200"/>
              <w:jc w:val="both"/>
              <w:rPr>
                <w:rFonts w:ascii="楷体" w:hAnsi="楷体" w:eastAsia="楷体" w:cs="楷体"/>
                <w:kern w:val="0"/>
              </w:rPr>
            </w:pPr>
          </w:p>
        </w:tc>
      </w:tr>
      <w:tr w14:paraId="4A7E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469D9B0">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14:paraId="60BAD2F2">
            <w:pPr>
              <w:spacing w:line="360" w:lineRule="auto"/>
              <w:ind w:firstLine="480" w:firstLineChars="200"/>
              <w:jc w:val="both"/>
              <w:rPr>
                <w:rFonts w:ascii="楷体" w:hAnsi="楷体" w:eastAsia="楷体" w:cs="楷体"/>
                <w:kern w:val="0"/>
              </w:rPr>
            </w:pPr>
          </w:p>
        </w:tc>
        <w:tc>
          <w:tcPr>
            <w:tcW w:w="2191" w:type="dxa"/>
          </w:tcPr>
          <w:p w14:paraId="37FE4E16">
            <w:pPr>
              <w:spacing w:line="360" w:lineRule="auto"/>
              <w:ind w:firstLine="480" w:firstLineChars="200"/>
              <w:jc w:val="both"/>
              <w:rPr>
                <w:rFonts w:ascii="楷体" w:hAnsi="楷体" w:eastAsia="楷体" w:cs="楷体"/>
                <w:kern w:val="0"/>
              </w:rPr>
            </w:pPr>
          </w:p>
        </w:tc>
        <w:tc>
          <w:tcPr>
            <w:tcW w:w="1592" w:type="dxa"/>
          </w:tcPr>
          <w:p w14:paraId="3807D2AB">
            <w:pPr>
              <w:spacing w:line="360" w:lineRule="auto"/>
              <w:ind w:firstLine="480" w:firstLineChars="200"/>
              <w:jc w:val="both"/>
              <w:rPr>
                <w:rFonts w:ascii="楷体" w:hAnsi="楷体" w:eastAsia="楷体" w:cs="楷体"/>
                <w:kern w:val="0"/>
              </w:rPr>
            </w:pPr>
          </w:p>
        </w:tc>
        <w:tc>
          <w:tcPr>
            <w:tcW w:w="1372" w:type="dxa"/>
          </w:tcPr>
          <w:p w14:paraId="65A62A64">
            <w:pPr>
              <w:spacing w:line="360" w:lineRule="auto"/>
              <w:ind w:firstLine="480" w:firstLineChars="200"/>
              <w:jc w:val="both"/>
              <w:rPr>
                <w:rFonts w:ascii="楷体" w:hAnsi="楷体" w:eastAsia="楷体" w:cs="楷体"/>
                <w:kern w:val="0"/>
              </w:rPr>
            </w:pPr>
          </w:p>
        </w:tc>
      </w:tr>
    </w:tbl>
    <w:p w14:paraId="5EED7070">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14:paraId="28AD1B7C">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18453946">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14:paraId="4E2143F0">
      <w:pPr>
        <w:spacing w:line="360" w:lineRule="auto"/>
        <w:ind w:firstLine="480" w:firstLineChars="200"/>
        <w:jc w:val="both"/>
        <w:rPr>
          <w:rFonts w:ascii="楷体" w:hAnsi="楷体" w:eastAsia="楷体" w:cs="楷体"/>
          <w:kern w:val="0"/>
          <w:lang w:val="zh-CN"/>
        </w:rPr>
      </w:pPr>
    </w:p>
    <w:p w14:paraId="7F83F4F2">
      <w:pPr>
        <w:widowControl w:val="0"/>
        <w:spacing w:line="360" w:lineRule="auto"/>
        <w:ind w:firstLine="560" w:firstLineChars="200"/>
        <w:rPr>
          <w:rFonts w:ascii="Copperplate Gothic Bold" w:hAnsi="Copperplate Gothic Bold" w:eastAsia="楷体" w:cs="Times New Roman"/>
          <w:sz w:val="28"/>
          <w:lang w:val="zh-CN"/>
        </w:rPr>
      </w:pPr>
    </w:p>
    <w:p w14:paraId="0F1DBC1F">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1BF4B649">
      <w:pPr>
        <w:spacing w:line="360" w:lineRule="auto"/>
        <w:ind w:firstLine="480" w:firstLineChars="200"/>
        <w:jc w:val="both"/>
        <w:rPr>
          <w:rFonts w:ascii="楷体" w:hAnsi="楷体" w:eastAsia="楷体" w:cs="楷体"/>
          <w:kern w:val="0"/>
        </w:rPr>
      </w:pPr>
    </w:p>
    <w:p w14:paraId="636CBB1E">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14:paraId="1CC15879">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398412A8">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14:paraId="3B76974A">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14:paraId="1F72C06B">
      <w:pPr>
        <w:spacing w:line="360" w:lineRule="auto"/>
        <w:ind w:firstLine="480" w:firstLineChars="200"/>
        <w:jc w:val="both"/>
        <w:rPr>
          <w:rFonts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A26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E31D6CF">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14:paraId="3E5A64EE">
            <w:pPr>
              <w:spacing w:line="360" w:lineRule="auto"/>
              <w:jc w:val="center"/>
              <w:rPr>
                <w:rFonts w:ascii="楷体" w:hAnsi="楷体" w:eastAsia="楷体" w:cs="楷体"/>
                <w:kern w:val="0"/>
              </w:rPr>
            </w:pPr>
            <w:r>
              <w:rPr>
                <w:rFonts w:hint="eastAsia" w:ascii="楷体" w:hAnsi="楷体" w:eastAsia="楷体" w:cs="楷体"/>
                <w:kern w:val="0"/>
              </w:rPr>
              <w:t>招标文件</w:t>
            </w:r>
          </w:p>
          <w:p w14:paraId="464921B1">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14:paraId="1DBA32A3">
            <w:pPr>
              <w:spacing w:line="360" w:lineRule="auto"/>
              <w:jc w:val="center"/>
              <w:rPr>
                <w:rFonts w:ascii="楷体" w:hAnsi="楷体" w:eastAsia="楷体" w:cs="楷体"/>
                <w:kern w:val="0"/>
              </w:rPr>
            </w:pPr>
            <w:r>
              <w:rPr>
                <w:rFonts w:hint="eastAsia" w:ascii="楷体" w:hAnsi="楷体" w:eastAsia="楷体" w:cs="楷体"/>
                <w:kern w:val="0"/>
              </w:rPr>
              <w:t>投标文件</w:t>
            </w:r>
          </w:p>
          <w:p w14:paraId="255234F7">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14:paraId="44F12384">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14:paraId="60CD531E">
            <w:pPr>
              <w:spacing w:line="360" w:lineRule="auto"/>
              <w:jc w:val="center"/>
              <w:rPr>
                <w:rFonts w:ascii="楷体" w:hAnsi="楷体" w:eastAsia="楷体" w:cs="楷体"/>
                <w:kern w:val="0"/>
              </w:rPr>
            </w:pPr>
            <w:r>
              <w:rPr>
                <w:rFonts w:hint="eastAsia" w:ascii="楷体" w:hAnsi="楷体" w:eastAsia="楷体" w:cs="楷体"/>
                <w:kern w:val="0"/>
              </w:rPr>
              <w:t>说明</w:t>
            </w:r>
          </w:p>
        </w:tc>
      </w:tr>
      <w:tr w14:paraId="1D8E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9CF198D">
            <w:pPr>
              <w:spacing w:line="360" w:lineRule="auto"/>
              <w:ind w:firstLine="480" w:firstLineChars="200"/>
              <w:jc w:val="both"/>
              <w:rPr>
                <w:rFonts w:ascii="楷体" w:hAnsi="楷体" w:eastAsia="楷体" w:cs="楷体"/>
                <w:kern w:val="0"/>
              </w:rPr>
            </w:pPr>
          </w:p>
        </w:tc>
        <w:tc>
          <w:tcPr>
            <w:tcW w:w="2231" w:type="dxa"/>
          </w:tcPr>
          <w:p w14:paraId="6E96A3BC">
            <w:pPr>
              <w:spacing w:line="360" w:lineRule="auto"/>
              <w:ind w:firstLine="480" w:firstLineChars="200"/>
              <w:jc w:val="both"/>
              <w:rPr>
                <w:rFonts w:ascii="楷体" w:hAnsi="楷体" w:eastAsia="楷体" w:cs="楷体"/>
                <w:kern w:val="0"/>
              </w:rPr>
            </w:pPr>
          </w:p>
        </w:tc>
        <w:tc>
          <w:tcPr>
            <w:tcW w:w="2191" w:type="dxa"/>
          </w:tcPr>
          <w:p w14:paraId="049342A9">
            <w:pPr>
              <w:spacing w:line="360" w:lineRule="auto"/>
              <w:ind w:firstLine="480" w:firstLineChars="200"/>
              <w:jc w:val="both"/>
              <w:rPr>
                <w:rFonts w:ascii="楷体" w:hAnsi="楷体" w:eastAsia="楷体" w:cs="楷体"/>
                <w:kern w:val="0"/>
              </w:rPr>
            </w:pPr>
          </w:p>
        </w:tc>
        <w:tc>
          <w:tcPr>
            <w:tcW w:w="1592" w:type="dxa"/>
          </w:tcPr>
          <w:p w14:paraId="664B7785">
            <w:pPr>
              <w:spacing w:line="360" w:lineRule="auto"/>
              <w:ind w:firstLine="480" w:firstLineChars="200"/>
              <w:jc w:val="both"/>
              <w:rPr>
                <w:rFonts w:ascii="楷体" w:hAnsi="楷体" w:eastAsia="楷体" w:cs="楷体"/>
                <w:kern w:val="0"/>
              </w:rPr>
            </w:pPr>
          </w:p>
        </w:tc>
        <w:tc>
          <w:tcPr>
            <w:tcW w:w="1372" w:type="dxa"/>
          </w:tcPr>
          <w:p w14:paraId="2E4B791A">
            <w:pPr>
              <w:spacing w:line="360" w:lineRule="auto"/>
              <w:ind w:firstLine="480" w:firstLineChars="200"/>
              <w:jc w:val="both"/>
              <w:rPr>
                <w:rFonts w:ascii="楷体" w:hAnsi="楷体" w:eastAsia="楷体" w:cs="楷体"/>
                <w:kern w:val="0"/>
              </w:rPr>
            </w:pPr>
          </w:p>
        </w:tc>
      </w:tr>
      <w:tr w14:paraId="2F46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379E376">
            <w:pPr>
              <w:spacing w:line="360" w:lineRule="auto"/>
              <w:ind w:firstLine="480" w:firstLineChars="200"/>
              <w:jc w:val="both"/>
              <w:rPr>
                <w:rFonts w:ascii="楷体" w:hAnsi="楷体" w:eastAsia="楷体" w:cs="楷体"/>
                <w:kern w:val="0"/>
              </w:rPr>
            </w:pPr>
          </w:p>
        </w:tc>
        <w:tc>
          <w:tcPr>
            <w:tcW w:w="2231" w:type="dxa"/>
          </w:tcPr>
          <w:p w14:paraId="169E56EE">
            <w:pPr>
              <w:spacing w:line="360" w:lineRule="auto"/>
              <w:ind w:firstLine="480" w:firstLineChars="200"/>
              <w:jc w:val="both"/>
              <w:rPr>
                <w:rFonts w:ascii="楷体" w:hAnsi="楷体" w:eastAsia="楷体" w:cs="楷体"/>
                <w:kern w:val="0"/>
              </w:rPr>
            </w:pPr>
          </w:p>
        </w:tc>
        <w:tc>
          <w:tcPr>
            <w:tcW w:w="2191" w:type="dxa"/>
          </w:tcPr>
          <w:p w14:paraId="6999F34B">
            <w:pPr>
              <w:spacing w:line="360" w:lineRule="auto"/>
              <w:ind w:firstLine="480" w:firstLineChars="200"/>
              <w:jc w:val="both"/>
              <w:rPr>
                <w:rFonts w:ascii="楷体" w:hAnsi="楷体" w:eastAsia="楷体" w:cs="楷体"/>
                <w:kern w:val="0"/>
              </w:rPr>
            </w:pPr>
          </w:p>
        </w:tc>
        <w:tc>
          <w:tcPr>
            <w:tcW w:w="1592" w:type="dxa"/>
          </w:tcPr>
          <w:p w14:paraId="4AC5AA16">
            <w:pPr>
              <w:spacing w:line="360" w:lineRule="auto"/>
              <w:ind w:firstLine="480" w:firstLineChars="200"/>
              <w:jc w:val="both"/>
              <w:rPr>
                <w:rFonts w:ascii="楷体" w:hAnsi="楷体" w:eastAsia="楷体" w:cs="楷体"/>
                <w:kern w:val="0"/>
              </w:rPr>
            </w:pPr>
          </w:p>
        </w:tc>
        <w:tc>
          <w:tcPr>
            <w:tcW w:w="1372" w:type="dxa"/>
          </w:tcPr>
          <w:p w14:paraId="19C6EE5F">
            <w:pPr>
              <w:spacing w:line="360" w:lineRule="auto"/>
              <w:ind w:firstLine="480" w:firstLineChars="200"/>
              <w:jc w:val="both"/>
              <w:rPr>
                <w:rFonts w:ascii="楷体" w:hAnsi="楷体" w:eastAsia="楷体" w:cs="楷体"/>
                <w:kern w:val="0"/>
              </w:rPr>
            </w:pPr>
          </w:p>
        </w:tc>
      </w:tr>
      <w:tr w14:paraId="25EF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08CBD24">
            <w:pPr>
              <w:spacing w:line="360" w:lineRule="auto"/>
              <w:ind w:firstLine="480" w:firstLineChars="200"/>
              <w:jc w:val="both"/>
              <w:rPr>
                <w:rFonts w:ascii="楷体" w:hAnsi="楷体" w:eastAsia="楷体" w:cs="楷体"/>
                <w:kern w:val="0"/>
              </w:rPr>
            </w:pPr>
          </w:p>
        </w:tc>
        <w:tc>
          <w:tcPr>
            <w:tcW w:w="2231" w:type="dxa"/>
          </w:tcPr>
          <w:p w14:paraId="03BFD992">
            <w:pPr>
              <w:spacing w:line="360" w:lineRule="auto"/>
              <w:ind w:firstLine="480" w:firstLineChars="200"/>
              <w:jc w:val="both"/>
              <w:rPr>
                <w:rFonts w:ascii="楷体" w:hAnsi="楷体" w:eastAsia="楷体" w:cs="楷体"/>
                <w:kern w:val="0"/>
              </w:rPr>
            </w:pPr>
          </w:p>
        </w:tc>
        <w:tc>
          <w:tcPr>
            <w:tcW w:w="2191" w:type="dxa"/>
          </w:tcPr>
          <w:p w14:paraId="472A37DE">
            <w:pPr>
              <w:spacing w:line="360" w:lineRule="auto"/>
              <w:ind w:firstLine="480" w:firstLineChars="200"/>
              <w:jc w:val="both"/>
              <w:rPr>
                <w:rFonts w:ascii="楷体" w:hAnsi="楷体" w:eastAsia="楷体" w:cs="楷体"/>
                <w:kern w:val="0"/>
              </w:rPr>
            </w:pPr>
          </w:p>
        </w:tc>
        <w:tc>
          <w:tcPr>
            <w:tcW w:w="1592" w:type="dxa"/>
          </w:tcPr>
          <w:p w14:paraId="468A2EEB">
            <w:pPr>
              <w:spacing w:line="360" w:lineRule="auto"/>
              <w:ind w:firstLine="480" w:firstLineChars="200"/>
              <w:jc w:val="both"/>
              <w:rPr>
                <w:rFonts w:ascii="楷体" w:hAnsi="楷体" w:eastAsia="楷体" w:cs="楷体"/>
                <w:kern w:val="0"/>
              </w:rPr>
            </w:pPr>
          </w:p>
        </w:tc>
        <w:tc>
          <w:tcPr>
            <w:tcW w:w="1372" w:type="dxa"/>
          </w:tcPr>
          <w:p w14:paraId="11505B44">
            <w:pPr>
              <w:spacing w:line="360" w:lineRule="auto"/>
              <w:ind w:firstLine="480" w:firstLineChars="200"/>
              <w:jc w:val="both"/>
              <w:rPr>
                <w:rFonts w:ascii="楷体" w:hAnsi="楷体" w:eastAsia="楷体" w:cs="楷体"/>
                <w:kern w:val="0"/>
              </w:rPr>
            </w:pPr>
          </w:p>
        </w:tc>
      </w:tr>
      <w:tr w14:paraId="1C2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5FB9CB7">
            <w:pPr>
              <w:spacing w:line="360" w:lineRule="auto"/>
              <w:ind w:firstLine="480" w:firstLineChars="200"/>
              <w:jc w:val="both"/>
              <w:rPr>
                <w:rFonts w:ascii="楷体" w:hAnsi="楷体" w:eastAsia="楷体" w:cs="楷体"/>
                <w:kern w:val="0"/>
              </w:rPr>
            </w:pPr>
          </w:p>
        </w:tc>
        <w:tc>
          <w:tcPr>
            <w:tcW w:w="2231" w:type="dxa"/>
          </w:tcPr>
          <w:p w14:paraId="5BA50402">
            <w:pPr>
              <w:spacing w:line="360" w:lineRule="auto"/>
              <w:ind w:firstLine="480" w:firstLineChars="200"/>
              <w:jc w:val="both"/>
              <w:rPr>
                <w:rFonts w:ascii="楷体" w:hAnsi="楷体" w:eastAsia="楷体" w:cs="楷体"/>
                <w:kern w:val="0"/>
              </w:rPr>
            </w:pPr>
          </w:p>
        </w:tc>
        <w:tc>
          <w:tcPr>
            <w:tcW w:w="2191" w:type="dxa"/>
          </w:tcPr>
          <w:p w14:paraId="72BD8967">
            <w:pPr>
              <w:spacing w:line="360" w:lineRule="auto"/>
              <w:ind w:firstLine="480" w:firstLineChars="200"/>
              <w:jc w:val="both"/>
              <w:rPr>
                <w:rFonts w:ascii="楷体" w:hAnsi="楷体" w:eastAsia="楷体" w:cs="楷体"/>
                <w:kern w:val="0"/>
              </w:rPr>
            </w:pPr>
          </w:p>
        </w:tc>
        <w:tc>
          <w:tcPr>
            <w:tcW w:w="1592" w:type="dxa"/>
          </w:tcPr>
          <w:p w14:paraId="0969AA67">
            <w:pPr>
              <w:spacing w:line="360" w:lineRule="auto"/>
              <w:ind w:firstLine="480" w:firstLineChars="200"/>
              <w:jc w:val="both"/>
              <w:rPr>
                <w:rFonts w:ascii="楷体" w:hAnsi="楷体" w:eastAsia="楷体" w:cs="楷体"/>
                <w:kern w:val="0"/>
              </w:rPr>
            </w:pPr>
          </w:p>
        </w:tc>
        <w:tc>
          <w:tcPr>
            <w:tcW w:w="1372" w:type="dxa"/>
          </w:tcPr>
          <w:p w14:paraId="2DCCA610">
            <w:pPr>
              <w:spacing w:line="360" w:lineRule="auto"/>
              <w:ind w:firstLine="480" w:firstLineChars="200"/>
              <w:jc w:val="both"/>
              <w:rPr>
                <w:rFonts w:ascii="楷体" w:hAnsi="楷体" w:eastAsia="楷体" w:cs="楷体"/>
                <w:kern w:val="0"/>
              </w:rPr>
            </w:pPr>
          </w:p>
        </w:tc>
      </w:tr>
      <w:tr w14:paraId="48D9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08CE534">
            <w:pPr>
              <w:spacing w:line="360" w:lineRule="auto"/>
              <w:ind w:firstLine="480" w:firstLineChars="200"/>
              <w:jc w:val="both"/>
              <w:rPr>
                <w:rFonts w:ascii="楷体" w:hAnsi="楷体" w:eastAsia="楷体" w:cs="楷体"/>
                <w:kern w:val="0"/>
              </w:rPr>
            </w:pPr>
          </w:p>
        </w:tc>
        <w:tc>
          <w:tcPr>
            <w:tcW w:w="2231" w:type="dxa"/>
          </w:tcPr>
          <w:p w14:paraId="06BA8758">
            <w:pPr>
              <w:spacing w:line="360" w:lineRule="auto"/>
              <w:ind w:firstLine="480" w:firstLineChars="200"/>
              <w:jc w:val="both"/>
              <w:rPr>
                <w:rFonts w:ascii="楷体" w:hAnsi="楷体" w:eastAsia="楷体" w:cs="楷体"/>
                <w:kern w:val="0"/>
              </w:rPr>
            </w:pPr>
          </w:p>
        </w:tc>
        <w:tc>
          <w:tcPr>
            <w:tcW w:w="2191" w:type="dxa"/>
          </w:tcPr>
          <w:p w14:paraId="316038AC">
            <w:pPr>
              <w:spacing w:line="360" w:lineRule="auto"/>
              <w:ind w:firstLine="480" w:firstLineChars="200"/>
              <w:jc w:val="both"/>
              <w:rPr>
                <w:rFonts w:ascii="楷体" w:hAnsi="楷体" w:eastAsia="楷体" w:cs="楷体"/>
                <w:kern w:val="0"/>
              </w:rPr>
            </w:pPr>
          </w:p>
        </w:tc>
        <w:tc>
          <w:tcPr>
            <w:tcW w:w="1592" w:type="dxa"/>
          </w:tcPr>
          <w:p w14:paraId="6BF32404">
            <w:pPr>
              <w:spacing w:line="360" w:lineRule="auto"/>
              <w:ind w:firstLine="480" w:firstLineChars="200"/>
              <w:jc w:val="both"/>
              <w:rPr>
                <w:rFonts w:ascii="楷体" w:hAnsi="楷体" w:eastAsia="楷体" w:cs="楷体"/>
                <w:kern w:val="0"/>
              </w:rPr>
            </w:pPr>
          </w:p>
        </w:tc>
        <w:tc>
          <w:tcPr>
            <w:tcW w:w="1372" w:type="dxa"/>
          </w:tcPr>
          <w:p w14:paraId="16635E06">
            <w:pPr>
              <w:spacing w:line="360" w:lineRule="auto"/>
              <w:ind w:firstLine="480" w:firstLineChars="200"/>
              <w:jc w:val="both"/>
              <w:rPr>
                <w:rFonts w:ascii="楷体" w:hAnsi="楷体" w:eastAsia="楷体" w:cs="楷体"/>
                <w:kern w:val="0"/>
              </w:rPr>
            </w:pPr>
          </w:p>
        </w:tc>
      </w:tr>
      <w:tr w14:paraId="532D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0F18851">
            <w:pPr>
              <w:spacing w:line="360" w:lineRule="auto"/>
              <w:ind w:firstLine="480" w:firstLineChars="200"/>
              <w:jc w:val="both"/>
              <w:rPr>
                <w:rFonts w:ascii="楷体" w:hAnsi="楷体" w:eastAsia="楷体" w:cs="楷体"/>
                <w:kern w:val="0"/>
              </w:rPr>
            </w:pPr>
          </w:p>
        </w:tc>
        <w:tc>
          <w:tcPr>
            <w:tcW w:w="2231" w:type="dxa"/>
          </w:tcPr>
          <w:p w14:paraId="3312A375">
            <w:pPr>
              <w:spacing w:line="360" w:lineRule="auto"/>
              <w:ind w:firstLine="480" w:firstLineChars="200"/>
              <w:jc w:val="both"/>
              <w:rPr>
                <w:rFonts w:ascii="楷体" w:hAnsi="楷体" w:eastAsia="楷体" w:cs="楷体"/>
                <w:kern w:val="0"/>
              </w:rPr>
            </w:pPr>
          </w:p>
        </w:tc>
        <w:tc>
          <w:tcPr>
            <w:tcW w:w="2191" w:type="dxa"/>
          </w:tcPr>
          <w:p w14:paraId="4A315485">
            <w:pPr>
              <w:spacing w:line="360" w:lineRule="auto"/>
              <w:ind w:firstLine="480" w:firstLineChars="200"/>
              <w:jc w:val="both"/>
              <w:rPr>
                <w:rFonts w:ascii="楷体" w:hAnsi="楷体" w:eastAsia="楷体" w:cs="楷体"/>
                <w:kern w:val="0"/>
              </w:rPr>
            </w:pPr>
          </w:p>
        </w:tc>
        <w:tc>
          <w:tcPr>
            <w:tcW w:w="1592" w:type="dxa"/>
          </w:tcPr>
          <w:p w14:paraId="106311C3">
            <w:pPr>
              <w:spacing w:line="360" w:lineRule="auto"/>
              <w:ind w:firstLine="480" w:firstLineChars="200"/>
              <w:jc w:val="both"/>
              <w:rPr>
                <w:rFonts w:ascii="楷体" w:hAnsi="楷体" w:eastAsia="楷体" w:cs="楷体"/>
                <w:kern w:val="0"/>
              </w:rPr>
            </w:pPr>
          </w:p>
        </w:tc>
        <w:tc>
          <w:tcPr>
            <w:tcW w:w="1372" w:type="dxa"/>
          </w:tcPr>
          <w:p w14:paraId="0B70A3D7">
            <w:pPr>
              <w:spacing w:line="360" w:lineRule="auto"/>
              <w:ind w:firstLine="480" w:firstLineChars="200"/>
              <w:jc w:val="both"/>
              <w:rPr>
                <w:rFonts w:ascii="楷体" w:hAnsi="楷体" w:eastAsia="楷体" w:cs="楷体"/>
                <w:kern w:val="0"/>
              </w:rPr>
            </w:pPr>
          </w:p>
        </w:tc>
      </w:tr>
      <w:tr w14:paraId="5A93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BE449F5">
            <w:pPr>
              <w:spacing w:line="360" w:lineRule="auto"/>
              <w:ind w:firstLine="480" w:firstLineChars="200"/>
              <w:jc w:val="both"/>
              <w:rPr>
                <w:rFonts w:ascii="楷体" w:hAnsi="楷体" w:eastAsia="楷体" w:cs="楷体"/>
                <w:kern w:val="0"/>
              </w:rPr>
            </w:pPr>
          </w:p>
        </w:tc>
        <w:tc>
          <w:tcPr>
            <w:tcW w:w="2231" w:type="dxa"/>
          </w:tcPr>
          <w:p w14:paraId="7EC12A98">
            <w:pPr>
              <w:spacing w:line="360" w:lineRule="auto"/>
              <w:ind w:firstLine="480" w:firstLineChars="200"/>
              <w:jc w:val="both"/>
              <w:rPr>
                <w:rFonts w:ascii="楷体" w:hAnsi="楷体" w:eastAsia="楷体" w:cs="楷体"/>
                <w:kern w:val="0"/>
              </w:rPr>
            </w:pPr>
          </w:p>
        </w:tc>
        <w:tc>
          <w:tcPr>
            <w:tcW w:w="2191" w:type="dxa"/>
          </w:tcPr>
          <w:p w14:paraId="72CC41D0">
            <w:pPr>
              <w:spacing w:line="360" w:lineRule="auto"/>
              <w:ind w:firstLine="480" w:firstLineChars="200"/>
              <w:jc w:val="both"/>
              <w:rPr>
                <w:rFonts w:ascii="楷体" w:hAnsi="楷体" w:eastAsia="楷体" w:cs="楷体"/>
                <w:kern w:val="0"/>
              </w:rPr>
            </w:pPr>
          </w:p>
        </w:tc>
        <w:tc>
          <w:tcPr>
            <w:tcW w:w="1592" w:type="dxa"/>
          </w:tcPr>
          <w:p w14:paraId="2195D496">
            <w:pPr>
              <w:spacing w:line="360" w:lineRule="auto"/>
              <w:ind w:firstLine="480" w:firstLineChars="200"/>
              <w:jc w:val="both"/>
              <w:rPr>
                <w:rFonts w:ascii="楷体" w:hAnsi="楷体" w:eastAsia="楷体" w:cs="楷体"/>
                <w:kern w:val="0"/>
              </w:rPr>
            </w:pPr>
          </w:p>
        </w:tc>
        <w:tc>
          <w:tcPr>
            <w:tcW w:w="1372" w:type="dxa"/>
          </w:tcPr>
          <w:p w14:paraId="58BA1227">
            <w:pPr>
              <w:spacing w:line="360" w:lineRule="auto"/>
              <w:ind w:firstLine="480" w:firstLineChars="200"/>
              <w:jc w:val="both"/>
              <w:rPr>
                <w:rFonts w:ascii="楷体" w:hAnsi="楷体" w:eastAsia="楷体" w:cs="楷体"/>
                <w:kern w:val="0"/>
              </w:rPr>
            </w:pPr>
          </w:p>
        </w:tc>
      </w:tr>
      <w:tr w14:paraId="6DBA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B5615DE">
            <w:pPr>
              <w:spacing w:line="360" w:lineRule="auto"/>
              <w:ind w:firstLine="480" w:firstLineChars="200"/>
              <w:jc w:val="both"/>
              <w:rPr>
                <w:rFonts w:ascii="楷体" w:hAnsi="楷体" w:eastAsia="楷体" w:cs="楷体"/>
                <w:kern w:val="0"/>
              </w:rPr>
            </w:pPr>
          </w:p>
        </w:tc>
        <w:tc>
          <w:tcPr>
            <w:tcW w:w="2231" w:type="dxa"/>
          </w:tcPr>
          <w:p w14:paraId="55B953D5">
            <w:pPr>
              <w:spacing w:line="360" w:lineRule="auto"/>
              <w:ind w:firstLine="480" w:firstLineChars="200"/>
              <w:jc w:val="both"/>
              <w:rPr>
                <w:rFonts w:ascii="楷体" w:hAnsi="楷体" w:eastAsia="楷体" w:cs="楷体"/>
                <w:kern w:val="0"/>
              </w:rPr>
            </w:pPr>
          </w:p>
        </w:tc>
        <w:tc>
          <w:tcPr>
            <w:tcW w:w="2191" w:type="dxa"/>
          </w:tcPr>
          <w:p w14:paraId="673E592D">
            <w:pPr>
              <w:spacing w:line="360" w:lineRule="auto"/>
              <w:ind w:firstLine="480" w:firstLineChars="200"/>
              <w:jc w:val="both"/>
              <w:rPr>
                <w:rFonts w:ascii="楷体" w:hAnsi="楷体" w:eastAsia="楷体" w:cs="楷体"/>
                <w:kern w:val="0"/>
              </w:rPr>
            </w:pPr>
          </w:p>
        </w:tc>
        <w:tc>
          <w:tcPr>
            <w:tcW w:w="1592" w:type="dxa"/>
          </w:tcPr>
          <w:p w14:paraId="4FCDF47E">
            <w:pPr>
              <w:spacing w:line="360" w:lineRule="auto"/>
              <w:ind w:firstLine="480" w:firstLineChars="200"/>
              <w:jc w:val="both"/>
              <w:rPr>
                <w:rFonts w:ascii="楷体" w:hAnsi="楷体" w:eastAsia="楷体" w:cs="楷体"/>
                <w:kern w:val="0"/>
              </w:rPr>
            </w:pPr>
          </w:p>
        </w:tc>
        <w:tc>
          <w:tcPr>
            <w:tcW w:w="1372" w:type="dxa"/>
          </w:tcPr>
          <w:p w14:paraId="69A35955">
            <w:pPr>
              <w:spacing w:line="360" w:lineRule="auto"/>
              <w:ind w:firstLine="480" w:firstLineChars="200"/>
              <w:jc w:val="both"/>
              <w:rPr>
                <w:rFonts w:ascii="楷体" w:hAnsi="楷体" w:eastAsia="楷体" w:cs="楷体"/>
                <w:kern w:val="0"/>
              </w:rPr>
            </w:pPr>
          </w:p>
        </w:tc>
      </w:tr>
      <w:tr w14:paraId="6131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3934DCC">
            <w:pPr>
              <w:spacing w:line="360" w:lineRule="auto"/>
              <w:ind w:firstLine="480" w:firstLineChars="200"/>
              <w:jc w:val="both"/>
              <w:rPr>
                <w:rFonts w:ascii="楷体" w:hAnsi="楷体" w:eastAsia="楷体" w:cs="楷体"/>
                <w:kern w:val="0"/>
              </w:rPr>
            </w:pPr>
          </w:p>
        </w:tc>
        <w:tc>
          <w:tcPr>
            <w:tcW w:w="2231" w:type="dxa"/>
          </w:tcPr>
          <w:p w14:paraId="251DFEDE">
            <w:pPr>
              <w:spacing w:line="360" w:lineRule="auto"/>
              <w:ind w:firstLine="480" w:firstLineChars="200"/>
              <w:jc w:val="both"/>
              <w:rPr>
                <w:rFonts w:ascii="楷体" w:hAnsi="楷体" w:eastAsia="楷体" w:cs="楷体"/>
                <w:kern w:val="0"/>
              </w:rPr>
            </w:pPr>
          </w:p>
        </w:tc>
        <w:tc>
          <w:tcPr>
            <w:tcW w:w="2191" w:type="dxa"/>
          </w:tcPr>
          <w:p w14:paraId="2FC98236">
            <w:pPr>
              <w:spacing w:line="360" w:lineRule="auto"/>
              <w:ind w:firstLine="480" w:firstLineChars="200"/>
              <w:jc w:val="both"/>
              <w:rPr>
                <w:rFonts w:ascii="楷体" w:hAnsi="楷体" w:eastAsia="楷体" w:cs="楷体"/>
                <w:kern w:val="0"/>
              </w:rPr>
            </w:pPr>
          </w:p>
        </w:tc>
        <w:tc>
          <w:tcPr>
            <w:tcW w:w="1592" w:type="dxa"/>
          </w:tcPr>
          <w:p w14:paraId="29C215AE">
            <w:pPr>
              <w:spacing w:line="360" w:lineRule="auto"/>
              <w:ind w:firstLine="480" w:firstLineChars="200"/>
              <w:jc w:val="both"/>
              <w:rPr>
                <w:rFonts w:ascii="楷体" w:hAnsi="楷体" w:eastAsia="楷体" w:cs="楷体"/>
                <w:kern w:val="0"/>
              </w:rPr>
            </w:pPr>
          </w:p>
        </w:tc>
        <w:tc>
          <w:tcPr>
            <w:tcW w:w="1372" w:type="dxa"/>
          </w:tcPr>
          <w:p w14:paraId="3B477773">
            <w:pPr>
              <w:spacing w:line="360" w:lineRule="auto"/>
              <w:ind w:firstLine="480" w:firstLineChars="200"/>
              <w:jc w:val="both"/>
              <w:rPr>
                <w:rFonts w:ascii="楷体" w:hAnsi="楷体" w:eastAsia="楷体" w:cs="楷体"/>
                <w:kern w:val="0"/>
              </w:rPr>
            </w:pPr>
          </w:p>
        </w:tc>
      </w:tr>
      <w:tr w14:paraId="2740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9DA2F94">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14:paraId="3867B331">
            <w:pPr>
              <w:spacing w:line="360" w:lineRule="auto"/>
              <w:ind w:firstLine="480" w:firstLineChars="200"/>
              <w:jc w:val="both"/>
              <w:rPr>
                <w:rFonts w:ascii="楷体" w:hAnsi="楷体" w:eastAsia="楷体" w:cs="楷体"/>
                <w:kern w:val="0"/>
              </w:rPr>
            </w:pPr>
          </w:p>
        </w:tc>
        <w:tc>
          <w:tcPr>
            <w:tcW w:w="2191" w:type="dxa"/>
          </w:tcPr>
          <w:p w14:paraId="798F80EE">
            <w:pPr>
              <w:spacing w:line="360" w:lineRule="auto"/>
              <w:ind w:firstLine="480" w:firstLineChars="200"/>
              <w:jc w:val="both"/>
              <w:rPr>
                <w:rFonts w:ascii="楷体" w:hAnsi="楷体" w:eastAsia="楷体" w:cs="楷体"/>
                <w:kern w:val="0"/>
              </w:rPr>
            </w:pPr>
          </w:p>
        </w:tc>
        <w:tc>
          <w:tcPr>
            <w:tcW w:w="1592" w:type="dxa"/>
          </w:tcPr>
          <w:p w14:paraId="5FB647B1">
            <w:pPr>
              <w:spacing w:line="360" w:lineRule="auto"/>
              <w:ind w:firstLine="480" w:firstLineChars="200"/>
              <w:jc w:val="both"/>
              <w:rPr>
                <w:rFonts w:ascii="楷体" w:hAnsi="楷体" w:eastAsia="楷体" w:cs="楷体"/>
                <w:kern w:val="0"/>
              </w:rPr>
            </w:pPr>
          </w:p>
        </w:tc>
        <w:tc>
          <w:tcPr>
            <w:tcW w:w="1372" w:type="dxa"/>
          </w:tcPr>
          <w:p w14:paraId="3F2E1F5D">
            <w:pPr>
              <w:spacing w:line="360" w:lineRule="auto"/>
              <w:ind w:firstLine="480" w:firstLineChars="200"/>
              <w:jc w:val="both"/>
              <w:rPr>
                <w:rFonts w:ascii="楷体" w:hAnsi="楷体" w:eastAsia="楷体" w:cs="楷体"/>
                <w:kern w:val="0"/>
              </w:rPr>
            </w:pPr>
          </w:p>
        </w:tc>
      </w:tr>
    </w:tbl>
    <w:p w14:paraId="7BB95268">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14:paraId="07A2E695">
      <w:pPr>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14:paraId="4A6CF350">
      <w:pPr>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14:paraId="31BF8E38">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投标人必须据实填写，不得虚假响应，否则将取消其投标或中标资格，并按有关规定进行处罚。 </w:t>
      </w:r>
    </w:p>
    <w:p w14:paraId="622B5F02">
      <w:pPr>
        <w:spacing w:line="360" w:lineRule="auto"/>
        <w:ind w:firstLine="480" w:firstLineChars="200"/>
        <w:jc w:val="both"/>
        <w:rPr>
          <w:rFonts w:ascii="楷体" w:hAnsi="楷体" w:eastAsia="楷体" w:cs="楷体"/>
          <w:kern w:val="0"/>
          <w:lang w:val="zh-CN"/>
        </w:rPr>
      </w:pPr>
    </w:p>
    <w:p w14:paraId="7598BD81">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2BB1D8C4">
      <w:pPr>
        <w:spacing w:line="360" w:lineRule="auto"/>
        <w:ind w:firstLine="480" w:firstLineChars="200"/>
        <w:jc w:val="both"/>
        <w:rPr>
          <w:rFonts w:ascii="楷体" w:hAnsi="楷体" w:eastAsia="楷体" w:cs="楷体"/>
          <w:kern w:val="0"/>
        </w:rPr>
      </w:pPr>
    </w:p>
    <w:p w14:paraId="6E245F08">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14:paraId="09B005AE">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rPr>
        <w:t xml:space="preserve">                           </w:t>
      </w:r>
      <w:r>
        <w:rPr>
          <w:rFonts w:hint="eastAsia" w:ascii="楷体" w:hAnsi="楷体" w:eastAsia="楷体" w:cs="楷体"/>
          <w:kern w:val="0"/>
          <w:lang w:val="zh-CN"/>
        </w:rPr>
        <w:t>年       月      日</w:t>
      </w:r>
    </w:p>
    <w:p w14:paraId="16F0A484">
      <w:pPr>
        <w:spacing w:line="360" w:lineRule="auto"/>
        <w:jc w:val="center"/>
        <w:rPr>
          <w:rFonts w:ascii="楷体" w:hAnsi="楷体" w:eastAsia="楷体" w:cs="楷体"/>
          <w:b/>
          <w:kern w:val="0"/>
          <w:sz w:val="28"/>
          <w:szCs w:val="20"/>
          <w:lang w:val="zh-CN"/>
        </w:rPr>
      </w:pPr>
    </w:p>
    <w:p w14:paraId="381C5E11">
      <w:pPr>
        <w:pStyle w:val="30"/>
        <w:ind w:left="480"/>
        <w:rPr>
          <w:lang w:val="zh-CN"/>
        </w:rPr>
      </w:pPr>
    </w:p>
    <w:p w14:paraId="04D6B05D">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72"/>
      <w:bookmarkEnd w:id="73"/>
      <w:bookmarkEnd w:id="74"/>
      <w:bookmarkEnd w:id="75"/>
      <w:bookmarkEnd w:id="76"/>
      <w:bookmarkEnd w:id="77"/>
      <w:bookmarkEnd w:id="78"/>
    </w:p>
    <w:p w14:paraId="19F04789">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未签署下列承诺书的，将被视为无效投标，其责任由供应商自行承担。</w:t>
      </w:r>
    </w:p>
    <w:p w14:paraId="38F34155">
      <w:pPr>
        <w:spacing w:line="360" w:lineRule="auto"/>
        <w:ind w:firstLine="482" w:firstLineChars="200"/>
        <w:jc w:val="both"/>
        <w:rPr>
          <w:rFonts w:ascii="楷体" w:hAnsi="楷体" w:eastAsia="楷体" w:cs="楷体"/>
          <w:b/>
          <w:bCs/>
          <w:kern w:val="0"/>
        </w:rPr>
      </w:pPr>
    </w:p>
    <w:p w14:paraId="53EFDCDD">
      <w:pPr>
        <w:spacing w:line="360" w:lineRule="auto"/>
        <w:jc w:val="both"/>
        <w:outlineLvl w:val="0"/>
        <w:rPr>
          <w:rFonts w:ascii="楷体" w:hAnsi="楷体" w:eastAsia="楷体" w:cs="楷体"/>
          <w:b/>
          <w:bCs/>
          <w:kern w:val="0"/>
          <w:sz w:val="28"/>
          <w:szCs w:val="28"/>
        </w:rPr>
      </w:pPr>
      <w:bookmarkStart w:id="79" w:name="_Toc9826"/>
      <w:bookmarkStart w:id="80" w:name="_Toc29617_WPSOffice_Level1"/>
      <w:bookmarkStart w:id="81" w:name="_Toc25334_WPSOffice_Level1"/>
      <w:bookmarkStart w:id="82" w:name="_Toc16504"/>
      <w:bookmarkStart w:id="83" w:name="_Toc10289_WPSOffice_Level1"/>
      <w:bookmarkStart w:id="84" w:name="_Toc9530_WPSOffice_Level1"/>
      <w:bookmarkStart w:id="85" w:name="_Toc9590"/>
      <w:bookmarkStart w:id="86" w:name="_Toc8155_WPSOffice_Level1"/>
      <w:bookmarkStart w:id="87" w:name="_Toc27203"/>
      <w:r>
        <w:rPr>
          <w:rFonts w:hint="eastAsia" w:ascii="楷体" w:hAnsi="楷体" w:eastAsia="楷体" w:cs="楷体"/>
          <w:b/>
          <w:bCs/>
          <w:kern w:val="0"/>
          <w:sz w:val="28"/>
          <w:szCs w:val="28"/>
        </w:rPr>
        <w:t>陕西四方衡裕项目管理有限公司：</w:t>
      </w:r>
      <w:bookmarkEnd w:id="79"/>
      <w:bookmarkEnd w:id="80"/>
      <w:bookmarkEnd w:id="81"/>
      <w:bookmarkEnd w:id="82"/>
      <w:bookmarkEnd w:id="83"/>
      <w:bookmarkEnd w:id="84"/>
      <w:bookmarkEnd w:id="85"/>
      <w:bookmarkEnd w:id="86"/>
      <w:bookmarkEnd w:id="87"/>
    </w:p>
    <w:p w14:paraId="27C271D9">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14:paraId="097F2F53">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14:paraId="18E3371A">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14:paraId="3963949D">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14:paraId="15B4CC62">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378AC299">
      <w:pPr>
        <w:spacing w:line="360" w:lineRule="auto"/>
        <w:ind w:firstLine="480" w:firstLineChars="200"/>
        <w:jc w:val="both"/>
        <w:rPr>
          <w:rFonts w:ascii="楷体" w:hAnsi="楷体" w:eastAsia="楷体" w:cs="楷体"/>
          <w:kern w:val="0"/>
        </w:rPr>
      </w:pPr>
    </w:p>
    <w:p w14:paraId="538994E6">
      <w:pPr>
        <w:spacing w:line="360" w:lineRule="auto"/>
        <w:ind w:firstLine="480" w:firstLineChars="200"/>
        <w:jc w:val="both"/>
        <w:rPr>
          <w:rFonts w:ascii="楷体" w:hAnsi="楷体" w:eastAsia="楷体" w:cs="楷体"/>
          <w:kern w:val="0"/>
        </w:rPr>
      </w:pPr>
    </w:p>
    <w:p w14:paraId="675CE4C7">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13D2F9DB">
      <w:pPr>
        <w:spacing w:line="360" w:lineRule="auto"/>
        <w:ind w:firstLine="480" w:firstLineChars="200"/>
        <w:jc w:val="both"/>
        <w:rPr>
          <w:rFonts w:ascii="楷体" w:hAnsi="楷体" w:eastAsia="楷体" w:cs="楷体"/>
          <w:kern w:val="0"/>
        </w:rPr>
      </w:pPr>
    </w:p>
    <w:p w14:paraId="1D7985F5">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24F7362A">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6A07B447">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153170A9">
      <w:pPr>
        <w:rPr>
          <w:rFonts w:ascii="楷体" w:hAnsi="楷体" w:eastAsia="楷体" w:cs="楷体"/>
          <w:kern w:val="0"/>
          <w:lang w:val="zh-CN"/>
        </w:rPr>
      </w:pPr>
      <w:r>
        <w:rPr>
          <w:rFonts w:hint="eastAsia" w:ascii="楷体" w:hAnsi="楷体" w:eastAsia="楷体" w:cs="楷体"/>
          <w:kern w:val="0"/>
          <w:lang w:val="zh-CN"/>
        </w:rPr>
        <w:br w:type="page"/>
      </w:r>
    </w:p>
    <w:p w14:paraId="5E65094B">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14:paraId="4FE69A83">
      <w:pPr>
        <w:spacing w:line="360" w:lineRule="auto"/>
        <w:ind w:firstLine="480" w:firstLineChars="200"/>
        <w:jc w:val="both"/>
        <w:rPr>
          <w:rFonts w:ascii="楷体" w:hAnsi="楷体" w:eastAsia="楷体" w:cs="楷体"/>
          <w:kern w:val="0"/>
        </w:rPr>
      </w:pPr>
      <w:r>
        <w:rPr>
          <w:rFonts w:hint="eastAsia" w:ascii="楷体" w:hAnsi="楷体" w:eastAsia="楷体" w:cs="楷体"/>
          <w:kern w:val="0"/>
        </w:rPr>
        <w:t>1、投标人股东及股权证明。</w:t>
      </w:r>
    </w:p>
    <w:p w14:paraId="1B2854A1">
      <w:pPr>
        <w:spacing w:line="360" w:lineRule="auto"/>
        <w:ind w:firstLine="480" w:firstLineChars="200"/>
        <w:jc w:val="both"/>
        <w:rPr>
          <w:rFonts w:ascii="楷体" w:hAnsi="楷体" w:eastAsia="楷体" w:cs="楷体"/>
          <w:kern w:val="0"/>
        </w:rPr>
      </w:pPr>
      <w:r>
        <w:rPr>
          <w:rFonts w:hint="eastAsia" w:ascii="楷体" w:hAnsi="楷体" w:eastAsia="楷体" w:cs="楷体"/>
          <w:kern w:val="0"/>
        </w:rPr>
        <w:t>2、投标人在本项目投标中，不存在与其它投标人负责人为同一人，有控股、管理等关联关系承诺。</w:t>
      </w:r>
    </w:p>
    <w:p w14:paraId="3648CAD3">
      <w:pPr>
        <w:spacing w:line="360" w:lineRule="auto"/>
        <w:ind w:firstLine="480" w:firstLineChars="200"/>
        <w:jc w:val="both"/>
        <w:rPr>
          <w:rFonts w:ascii="楷体" w:hAnsi="楷体" w:eastAsia="楷体" w:cs="楷体"/>
          <w:kern w:val="0"/>
        </w:rPr>
      </w:pPr>
      <w:r>
        <w:rPr>
          <w:rFonts w:hint="eastAsia" w:ascii="楷体" w:hAnsi="楷体" w:eastAsia="楷体" w:cs="楷体"/>
          <w:kern w:val="0"/>
        </w:rPr>
        <w:t>2-1 管理关系说明：</w:t>
      </w:r>
    </w:p>
    <w:p w14:paraId="6437FDDA">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14:paraId="310C5ED7">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471FDF0D">
      <w:pPr>
        <w:spacing w:line="360" w:lineRule="auto"/>
        <w:ind w:firstLine="480" w:firstLineChars="200"/>
        <w:jc w:val="both"/>
        <w:rPr>
          <w:rFonts w:ascii="楷体" w:hAnsi="楷体" w:eastAsia="楷体" w:cs="楷体"/>
          <w:kern w:val="0"/>
        </w:rPr>
      </w:pPr>
      <w:r>
        <w:rPr>
          <w:rFonts w:hint="eastAsia" w:ascii="楷体" w:hAnsi="楷体" w:eastAsia="楷体" w:cs="楷体"/>
          <w:kern w:val="0"/>
        </w:rPr>
        <w:t>2-2 股权关系说明：</w:t>
      </w:r>
    </w:p>
    <w:p w14:paraId="09D82E39">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14:paraId="1E35165E">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14:paraId="4086BA1F">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rPr>
        <w:t>2-3 单位负责人：</w:t>
      </w:r>
      <w:r>
        <w:rPr>
          <w:rFonts w:hint="eastAsia" w:ascii="楷体" w:hAnsi="楷体" w:eastAsia="楷体" w:cs="楷体"/>
          <w:kern w:val="0"/>
          <w:u w:val="single"/>
        </w:rPr>
        <w:t xml:space="preserve">              </w:t>
      </w:r>
    </w:p>
    <w:p w14:paraId="0D76CB63">
      <w:pPr>
        <w:spacing w:line="360" w:lineRule="auto"/>
        <w:ind w:firstLine="480" w:firstLineChars="200"/>
        <w:jc w:val="both"/>
        <w:rPr>
          <w:rFonts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为采购项目提供整体设计、规范编制或者项目管理、监理、检测等服务的投标人。</w:t>
      </w:r>
      <w:r>
        <w:rPr>
          <w:rFonts w:hint="eastAsia" w:ascii="楷体" w:hAnsi="楷体" w:eastAsia="楷体" w:cs="楷体"/>
          <w:b/>
          <w:bCs/>
          <w:kern w:val="0"/>
        </w:rPr>
        <w:t>（如为本项目提供整体设计、规范编制或者项目管理、监理、检测等服务的投标人，不得参加本项目的采购活动。）</w:t>
      </w:r>
    </w:p>
    <w:p w14:paraId="24C94C60">
      <w:pPr>
        <w:spacing w:line="360" w:lineRule="auto"/>
        <w:ind w:firstLine="480" w:firstLineChars="200"/>
        <w:jc w:val="both"/>
        <w:rPr>
          <w:rFonts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14:paraId="67E098B4">
      <w:pPr>
        <w:spacing w:line="360" w:lineRule="auto"/>
        <w:ind w:firstLine="480" w:firstLineChars="200"/>
        <w:jc w:val="both"/>
        <w:rPr>
          <w:rFonts w:ascii="楷体" w:hAnsi="楷体" w:eastAsia="楷体" w:cs="楷体"/>
          <w:kern w:val="0"/>
        </w:rPr>
      </w:pPr>
    </w:p>
    <w:p w14:paraId="6A144722">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我单位承诺以上说明真实有效，无虚假内容或隐瞒。</w:t>
      </w:r>
    </w:p>
    <w:p w14:paraId="63C501BD">
      <w:pPr>
        <w:spacing w:line="360" w:lineRule="auto"/>
        <w:ind w:firstLine="480" w:firstLineChars="200"/>
        <w:jc w:val="both"/>
        <w:rPr>
          <w:rFonts w:ascii="楷体" w:hAnsi="楷体" w:eastAsia="楷体" w:cs="楷体"/>
          <w:kern w:val="0"/>
        </w:rPr>
      </w:pPr>
    </w:p>
    <w:p w14:paraId="0C2AF647">
      <w:pPr>
        <w:spacing w:line="360" w:lineRule="auto"/>
        <w:ind w:firstLine="480" w:firstLineChars="200"/>
        <w:jc w:val="both"/>
        <w:rPr>
          <w:rFonts w:ascii="楷体" w:hAnsi="楷体" w:eastAsia="楷体" w:cs="楷体"/>
          <w:kern w:val="0"/>
        </w:rPr>
      </w:pPr>
    </w:p>
    <w:p w14:paraId="458B1313">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13429691">
      <w:pPr>
        <w:spacing w:line="360" w:lineRule="auto"/>
        <w:ind w:firstLine="480" w:firstLineChars="200"/>
        <w:jc w:val="both"/>
        <w:rPr>
          <w:rFonts w:ascii="楷体" w:hAnsi="楷体" w:eastAsia="楷体" w:cs="楷体"/>
          <w:kern w:val="0"/>
        </w:rPr>
      </w:pPr>
    </w:p>
    <w:p w14:paraId="14FFD4D6">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7A9B77E2">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69E3CCE0">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lang w:val="zh-CN"/>
        </w:rPr>
        <w:t xml:space="preserve"> 年       月      日</w:t>
      </w:r>
    </w:p>
    <w:p w14:paraId="5B6B35E4">
      <w:pPr>
        <w:jc w:val="center"/>
        <w:rPr>
          <w:rFonts w:ascii="楷体" w:hAnsi="楷体" w:eastAsia="楷体" w:cs="楷体"/>
          <w:b/>
          <w:bCs/>
        </w:rPr>
      </w:pPr>
      <w:r>
        <w:rPr>
          <w:rFonts w:hint="eastAsia" w:ascii="楷体" w:hAnsi="楷体" w:eastAsia="楷体" w:cs="楷体"/>
          <w:b/>
          <w:bCs/>
        </w:rPr>
        <w:t>质量安全责任承诺书</w:t>
      </w:r>
    </w:p>
    <w:p w14:paraId="0BBAEB9E">
      <w:pPr>
        <w:pStyle w:val="40"/>
      </w:pPr>
    </w:p>
    <w:p w14:paraId="56619A4F">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14:paraId="32B3CCCD">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14:paraId="31C0ABCC">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14:paraId="28DFA76F">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14:paraId="13586C4D">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14:paraId="6575F1E2">
      <w:pPr>
        <w:spacing w:line="360" w:lineRule="auto"/>
        <w:ind w:firstLine="480" w:firstLineChars="200"/>
        <w:jc w:val="both"/>
        <w:rPr>
          <w:rFonts w:ascii="楷体" w:hAnsi="楷体" w:eastAsia="楷体" w:cs="楷体"/>
          <w:kern w:val="0"/>
        </w:rPr>
      </w:pPr>
    </w:p>
    <w:p w14:paraId="1FC84A0F">
      <w:pPr>
        <w:spacing w:line="360" w:lineRule="auto"/>
        <w:ind w:firstLine="480" w:firstLineChars="200"/>
        <w:jc w:val="both"/>
        <w:rPr>
          <w:rFonts w:ascii="楷体" w:hAnsi="楷体" w:eastAsia="楷体" w:cs="楷体"/>
          <w:kern w:val="0"/>
        </w:rPr>
      </w:pPr>
    </w:p>
    <w:p w14:paraId="654252C5">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0C2C2876">
      <w:pPr>
        <w:spacing w:line="360" w:lineRule="auto"/>
        <w:ind w:firstLine="480" w:firstLineChars="200"/>
        <w:jc w:val="both"/>
        <w:rPr>
          <w:rFonts w:ascii="楷体" w:hAnsi="楷体" w:eastAsia="楷体" w:cs="楷体"/>
          <w:kern w:val="0"/>
        </w:rPr>
      </w:pPr>
    </w:p>
    <w:p w14:paraId="4FF77E71">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3450C0A5">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64306672">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3897CCBC">
      <w:pPr>
        <w:ind w:firstLine="480" w:firstLineChars="200"/>
        <w:jc w:val="both"/>
        <w:rPr>
          <w:rFonts w:ascii="楷体" w:hAnsi="楷体" w:eastAsia="楷体" w:cs="楷体"/>
          <w:color w:val="000000"/>
          <w:kern w:val="24"/>
        </w:rPr>
      </w:pPr>
    </w:p>
    <w:p w14:paraId="39BB9EA0">
      <w:pPr>
        <w:rPr>
          <w:rFonts w:ascii="楷体" w:hAnsi="楷体" w:eastAsia="楷体" w:cs="楷体"/>
        </w:rPr>
      </w:pPr>
      <w:r>
        <w:rPr>
          <w:rFonts w:hint="eastAsia" w:ascii="楷体" w:hAnsi="楷体" w:eastAsia="楷体" w:cs="楷体"/>
        </w:rPr>
        <w:br w:type="page"/>
      </w:r>
    </w:p>
    <w:p w14:paraId="628A8F40">
      <w:pPr>
        <w:pStyle w:val="50"/>
        <w:ind w:firstLine="2530" w:firstLineChars="900"/>
        <w:rPr>
          <w:rFonts w:ascii="楷体" w:hAnsi="楷体" w:eastAsia="楷体" w:cs="楷体"/>
          <w:b/>
          <w:bCs/>
        </w:rPr>
      </w:pPr>
      <w:r>
        <w:rPr>
          <w:rFonts w:hint="eastAsia" w:ascii="楷体" w:hAnsi="楷体" w:eastAsia="楷体" w:cs="楷体"/>
          <w:b/>
          <w:bCs/>
        </w:rPr>
        <w:t>参加政府采购活动行为自律承诺书</w:t>
      </w:r>
    </w:p>
    <w:p w14:paraId="5E854699">
      <w:pPr>
        <w:pStyle w:val="48"/>
        <w:ind w:firstLine="480"/>
      </w:pPr>
    </w:p>
    <w:p w14:paraId="1F4395AC">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作为参加本次政府采购项目的供应商，我方郑重承诺在参与政府采购活动中遵纪守法、公平竞争、诚实守信，如有违反愿承担一切责任及后果：</w:t>
      </w:r>
    </w:p>
    <w:p w14:paraId="0A72FA7E">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14:paraId="756359E9">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2．不与其他供应商恶意串通，采取“围标、串标、陪标”等商业欺诈手段谋取中 标、成 交；</w:t>
      </w:r>
    </w:p>
    <w:p w14:paraId="3C7B7A15">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14:paraId="1B4D6AD5">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4．不采取不正当手段诋毁、排挤其他供应商；</w:t>
      </w:r>
    </w:p>
    <w:p w14:paraId="2E721566">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14:paraId="556E0F13">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14:paraId="766E1F45">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14:paraId="4067452A">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14:paraId="527F9578">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14:paraId="0E1DD24E">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14:paraId="5A9391EC">
      <w:pPr>
        <w:spacing w:line="360" w:lineRule="auto"/>
        <w:ind w:firstLine="480" w:firstLineChars="200"/>
        <w:jc w:val="both"/>
        <w:rPr>
          <w:rFonts w:ascii="楷体" w:hAnsi="楷体" w:eastAsia="楷体" w:cs="楷体"/>
          <w:kern w:val="0"/>
        </w:rPr>
      </w:pPr>
    </w:p>
    <w:p w14:paraId="586C1003">
      <w:pPr>
        <w:spacing w:line="360" w:lineRule="auto"/>
        <w:ind w:firstLine="480" w:firstLineChars="200"/>
        <w:jc w:val="both"/>
        <w:rPr>
          <w:rFonts w:ascii="楷体" w:hAnsi="楷体" w:eastAsia="楷体" w:cs="楷体"/>
          <w:kern w:val="0"/>
        </w:rPr>
      </w:pPr>
    </w:p>
    <w:p w14:paraId="4CAABA19">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73065114">
      <w:pPr>
        <w:spacing w:line="360" w:lineRule="auto"/>
        <w:ind w:firstLine="480" w:firstLineChars="200"/>
        <w:jc w:val="both"/>
        <w:rPr>
          <w:rFonts w:ascii="楷体" w:hAnsi="楷体" w:eastAsia="楷体" w:cs="楷体"/>
          <w:kern w:val="0"/>
        </w:rPr>
      </w:pPr>
    </w:p>
    <w:p w14:paraId="21BB6D0A">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14:paraId="6009CD47">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14:paraId="08B70A00">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42C72BCE">
      <w:pPr>
        <w:jc w:val="both"/>
        <w:rPr>
          <w:rFonts w:ascii="楷体" w:hAnsi="楷体" w:eastAsia="楷体" w:cs="楷体"/>
          <w:color w:val="000000"/>
          <w:kern w:val="24"/>
        </w:rPr>
      </w:pPr>
    </w:p>
    <w:p w14:paraId="2A5867F2">
      <w:pPr>
        <w:jc w:val="both"/>
        <w:rPr>
          <w:rFonts w:ascii="楷体" w:hAnsi="楷体" w:eastAsia="楷体" w:cs="楷体"/>
          <w:color w:val="000000"/>
          <w:kern w:val="24"/>
        </w:rPr>
      </w:pPr>
    </w:p>
    <w:p w14:paraId="2C81439C">
      <w:pPr>
        <w:pStyle w:val="40"/>
        <w:rPr>
          <w:lang w:val="zh-CN"/>
        </w:rPr>
      </w:pPr>
    </w:p>
    <w:p w14:paraId="38CFF2A5">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88" w:name="_Toc7353_WPSOffice_Level1"/>
      <w:bookmarkStart w:id="89" w:name="_Toc2044"/>
      <w:bookmarkStart w:id="90" w:name="_Toc4252_WPSOffice_Level1"/>
      <w:bookmarkStart w:id="91" w:name="_Toc23295_WPSOffice_Level1"/>
      <w:bookmarkStart w:id="92" w:name="_Toc279_WPSOffice_Level1"/>
      <w:bookmarkStart w:id="93" w:name="_Toc8652_WPSOffice_Level1"/>
      <w:bookmarkStart w:id="94" w:name="_Toc533610818"/>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88"/>
      <w:bookmarkEnd w:id="89"/>
      <w:bookmarkEnd w:id="90"/>
      <w:bookmarkEnd w:id="91"/>
      <w:bookmarkEnd w:id="92"/>
      <w:bookmarkEnd w:id="93"/>
      <w:bookmarkEnd w:id="94"/>
    </w:p>
    <w:p w14:paraId="2056BAED">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14:paraId="46A5B202">
      <w:pPr>
        <w:spacing w:line="360" w:lineRule="auto"/>
        <w:jc w:val="both"/>
        <w:rPr>
          <w:rFonts w:ascii="楷体" w:hAnsi="楷体" w:eastAsia="楷体" w:cs="楷体"/>
          <w:kern w:val="0"/>
        </w:rPr>
      </w:pPr>
    </w:p>
    <w:p w14:paraId="6FB1C49D">
      <w:pPr>
        <w:widowControl w:val="0"/>
        <w:spacing w:line="360" w:lineRule="auto"/>
        <w:ind w:firstLine="496" w:firstLineChars="200"/>
        <w:jc w:val="center"/>
        <w:rPr>
          <w:rFonts w:ascii="宋体" w:hAnsi="宋体" w:eastAsia="楷体" w:cs="Times New Roman"/>
          <w:b/>
          <w:sz w:val="32"/>
          <w:szCs w:val="32"/>
        </w:rPr>
      </w:pPr>
      <w:bookmarkStart w:id="95" w:name="_Toc5451_WPSOffice_Level2"/>
      <w:r>
        <w:rPr>
          <w:rFonts w:hint="eastAsia" w:ascii="楷体" w:hAnsi="楷体" w:eastAsia="楷体" w:cs="楷体"/>
          <w:spacing w:val="4"/>
        </w:rPr>
        <w:br w:type="page"/>
      </w:r>
      <w:bookmarkEnd w:id="95"/>
      <w:r>
        <w:rPr>
          <w:rFonts w:hint="eastAsia" w:ascii="楷体" w:hAnsi="楷体" w:eastAsia="楷体" w:cs="楷体"/>
          <w:b/>
          <w:bCs/>
          <w:sz w:val="28"/>
          <w:szCs w:val="28"/>
          <w:lang w:val="zh-CN"/>
        </w:rPr>
        <w:t>法定代表人（单位负责人/自然人）身份证明</w:t>
      </w:r>
    </w:p>
    <w:p w14:paraId="7F08BA16">
      <w:pPr>
        <w:widowControl w:val="0"/>
        <w:autoSpaceDE w:val="0"/>
        <w:autoSpaceDN w:val="0"/>
        <w:adjustRightInd w:val="0"/>
        <w:spacing w:line="360" w:lineRule="auto"/>
        <w:ind w:firstLine="480" w:firstLineChars="200"/>
        <w:jc w:val="right"/>
        <w:rPr>
          <w:rFonts w:ascii="宋体" w:hAnsi="宋体" w:eastAsia="楷体" w:cs="Times New Roman"/>
          <w:szCs w:val="21"/>
          <w:lang w:val="zh-CN"/>
        </w:rPr>
      </w:pPr>
    </w:p>
    <w:p w14:paraId="144828CB">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716F34EA">
      <w:pPr>
        <w:widowControl w:val="0"/>
        <w:autoSpaceDE w:val="0"/>
        <w:autoSpaceDN w:val="0"/>
        <w:adjustRightInd w:val="0"/>
        <w:spacing w:line="360" w:lineRule="auto"/>
        <w:ind w:right="105" w:firstLine="480" w:firstLineChars="200"/>
        <w:rPr>
          <w:rFonts w:ascii="宋体" w:hAnsi="宋体" w:eastAsia="楷体" w:cs="Times New Roman"/>
          <w:szCs w:val="21"/>
          <w:u w:val="single"/>
        </w:rPr>
      </w:pPr>
      <w:r>
        <w:rPr>
          <w:rFonts w:hint="eastAsia" w:ascii="宋体" w:hAnsi="宋体" w:eastAsia="楷体" w:cs="Times New Roman"/>
          <w:szCs w:val="21"/>
          <w:lang w:val="zh-CN"/>
        </w:rPr>
        <w:t>姓名：</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性别：</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年龄：</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职务：</w:t>
      </w:r>
      <w:r>
        <w:rPr>
          <w:rFonts w:hint="eastAsia" w:ascii="宋体" w:hAnsi="宋体" w:eastAsia="楷体" w:cs="Times New Roman"/>
          <w:szCs w:val="21"/>
          <w:u w:val="single"/>
        </w:rPr>
        <w:t xml:space="preserve">        </w:t>
      </w:r>
    </w:p>
    <w:p w14:paraId="493BA63B">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5AAC6B3E">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系</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w:t>
      </w:r>
      <w:r>
        <w:rPr>
          <w:rFonts w:hint="eastAsia" w:ascii="宋体" w:hAnsi="宋体" w:eastAsia="楷体" w:cs="Times New Roman"/>
          <w:szCs w:val="21"/>
        </w:rPr>
        <w:t>投标人</w:t>
      </w:r>
      <w:r>
        <w:rPr>
          <w:rFonts w:hint="eastAsia" w:ascii="宋体" w:hAnsi="宋体" w:eastAsia="楷体" w:cs="Times New Roman"/>
          <w:szCs w:val="21"/>
          <w:lang w:val="zh-CN"/>
        </w:rPr>
        <w:t>名称）的法定代表人（单位负责人）。</w:t>
      </w:r>
    </w:p>
    <w:p w14:paraId="35ADAF79">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792FE378">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特此证明。</w:t>
      </w:r>
    </w:p>
    <w:p w14:paraId="7337CF12">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3EAF70C6">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附：法定代表人（单位负责人）身份证复印件。</w:t>
      </w:r>
    </w:p>
    <w:p w14:paraId="3C4E379C">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14:paraId="35301F76">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注：自然人</w:t>
      </w:r>
      <w:r>
        <w:rPr>
          <w:rFonts w:hint="eastAsia" w:ascii="宋体" w:hAnsi="宋体" w:eastAsia="楷体" w:cs="Times New Roman"/>
          <w:szCs w:val="21"/>
        </w:rPr>
        <w:t>投标</w:t>
      </w:r>
      <w:r>
        <w:rPr>
          <w:rFonts w:hint="eastAsia" w:ascii="宋体" w:hAnsi="宋体" w:eastAsia="楷体" w:cs="Times New Roman"/>
          <w:szCs w:val="21"/>
          <w:lang w:val="zh-CN"/>
        </w:rPr>
        <w:t>的此处只附身份证复印件。</w:t>
      </w:r>
    </w:p>
    <w:p w14:paraId="7AD1BBDB">
      <w:pPr>
        <w:spacing w:line="360" w:lineRule="auto"/>
        <w:ind w:firstLine="480" w:firstLineChars="200"/>
        <w:jc w:val="both"/>
        <w:rPr>
          <w:rFonts w:ascii="楷体" w:hAnsi="楷体" w:eastAsia="楷体" w:cs="楷体"/>
          <w:kern w:val="0"/>
          <w:lang w:val="zh-CN"/>
        </w:rPr>
      </w:pPr>
    </w:p>
    <w:p w14:paraId="2563F0E2">
      <w:pPr>
        <w:spacing w:line="360" w:lineRule="auto"/>
        <w:ind w:firstLine="480" w:firstLineChars="200"/>
        <w:jc w:val="both"/>
        <w:rPr>
          <w:rFonts w:ascii="楷体" w:hAnsi="楷体" w:eastAsia="楷体" w:cs="楷体"/>
          <w:kern w:val="0"/>
          <w:lang w:val="zh-CN"/>
        </w:rPr>
      </w:pPr>
    </w:p>
    <w:p w14:paraId="27BD77C4">
      <w:pPr>
        <w:spacing w:line="360" w:lineRule="auto"/>
        <w:ind w:firstLine="480" w:firstLineChars="200"/>
        <w:jc w:val="both"/>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14:paraId="42E74067">
      <w:pPr>
        <w:spacing w:line="360" w:lineRule="auto"/>
        <w:ind w:firstLine="480" w:firstLineChars="200"/>
        <w:jc w:val="both"/>
        <w:rPr>
          <w:rFonts w:ascii="楷体" w:hAnsi="楷体" w:eastAsia="楷体" w:cs="楷体"/>
          <w:kern w:val="0"/>
          <w:lang w:val="zh-CN"/>
        </w:rPr>
      </w:pPr>
    </w:p>
    <w:p w14:paraId="4EE4C5D3">
      <w:pPr>
        <w:spacing w:line="360" w:lineRule="auto"/>
        <w:ind w:firstLine="2160" w:firstLineChars="900"/>
        <w:jc w:val="both"/>
        <w:rPr>
          <w:rFonts w:ascii="楷体" w:hAnsi="楷体" w:eastAsia="楷体" w:cs="楷体"/>
          <w:kern w:val="0"/>
          <w:lang w:val="zh-CN"/>
        </w:rPr>
      </w:pPr>
      <w:r>
        <w:rPr>
          <w:rFonts w:hint="eastAsia" w:ascii="楷体" w:hAnsi="楷体" w:eastAsia="楷体" w:cs="楷体"/>
          <w:kern w:val="0"/>
          <w:lang w:val="zh-CN"/>
        </w:rPr>
        <w:t>年       月      日</w:t>
      </w:r>
    </w:p>
    <w:p w14:paraId="127B9C2D">
      <w:pPr>
        <w:widowControl w:val="0"/>
        <w:spacing w:line="360" w:lineRule="auto"/>
        <w:ind w:firstLine="496" w:firstLineChars="200"/>
        <w:jc w:val="both"/>
        <w:rPr>
          <w:rFonts w:ascii="Calibri" w:hAnsi="Calibri" w:eastAsia="楷体" w:cs="Times New Roman"/>
          <w:b/>
          <w:bCs/>
          <w:sz w:val="28"/>
          <w:szCs w:val="28"/>
          <w:lang w:val="zh-CN"/>
        </w:rPr>
      </w:pPr>
      <w:r>
        <w:rPr>
          <w:rFonts w:hint="eastAsia" w:ascii="楷体" w:hAnsi="楷体" w:eastAsia="楷体" w:cs="楷体"/>
          <w:spacing w:val="4"/>
        </w:rPr>
        <w:br w:type="page"/>
      </w:r>
    </w:p>
    <w:p w14:paraId="6B590FC0">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14:paraId="287233AA">
      <w:pPr>
        <w:spacing w:line="360" w:lineRule="auto"/>
        <w:ind w:firstLine="482" w:firstLineChars="200"/>
        <w:jc w:val="both"/>
        <w:rPr>
          <w:rFonts w:ascii="楷体" w:hAnsi="楷体" w:eastAsia="楷体" w:cs="楷体"/>
          <w:b/>
          <w:bCs/>
          <w:kern w:val="0"/>
        </w:rPr>
      </w:pPr>
    </w:p>
    <w:p w14:paraId="7A2A5D39">
      <w:pPr>
        <w:spacing w:line="360" w:lineRule="auto"/>
        <w:rPr>
          <w:rFonts w:ascii="楷体" w:hAnsi="楷体" w:eastAsia="楷体" w:cs="楷体"/>
          <w:kern w:val="0"/>
        </w:rPr>
      </w:pPr>
      <w:r>
        <w:rPr>
          <w:rFonts w:hint="eastAsia" w:ascii="楷体" w:hAnsi="楷体" w:eastAsia="楷体" w:cs="楷体"/>
          <w:kern w:val="0"/>
          <w:lang w:val="zh-CN"/>
        </w:rPr>
        <w:t>陕西四方衡裕项目管理有限公司：</w:t>
      </w:r>
    </w:p>
    <w:p w14:paraId="09A28366">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批准机关</w:t>
      </w:r>
      <w:r>
        <w:rPr>
          <w:rFonts w:hint="eastAsia" w:ascii="楷体" w:hAnsi="楷体" w:eastAsia="楷体" w:cs="楷体"/>
          <w:kern w:val="0"/>
          <w:u w:val="single"/>
          <w:lang w:val="zh-CN"/>
        </w:rPr>
        <w:t>名称）</w:t>
      </w:r>
      <w:r>
        <w:rPr>
          <w:rFonts w:hint="eastAsia" w:ascii="楷体" w:hAnsi="楷体" w:eastAsia="楷体" w:cs="楷体"/>
          <w:kern w:val="0"/>
          <w:lang w:val="zh-CN"/>
        </w:rPr>
        <w:t>之</w:t>
      </w:r>
      <w:r>
        <w:rPr>
          <w:rFonts w:hint="eastAsia" w:ascii="楷体" w:hAnsi="楷体" w:eastAsia="楷体" w:cs="楷体"/>
          <w:kern w:val="0"/>
          <w:u w:val="single"/>
          <w:lang w:val="zh-CN"/>
        </w:rPr>
        <w:t>（投标人全称）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w:t>
      </w:r>
      <w:r>
        <w:rPr>
          <w:rFonts w:hint="eastAsia" w:ascii="楷体" w:hAnsi="楷体" w:eastAsia="楷体" w:cs="楷体"/>
          <w:kern w:val="0"/>
        </w:rPr>
        <w:t>投标</w:t>
      </w:r>
      <w:r>
        <w:rPr>
          <w:rFonts w:hint="eastAsia" w:ascii="楷体" w:hAnsi="楷体" w:eastAsia="楷体" w:cs="楷体"/>
          <w:kern w:val="0"/>
          <w:lang w:val="zh-CN"/>
        </w:rPr>
        <w:t>及合同的执行和完成，以本公司的名义处理一切与之有关的事宜。</w:t>
      </w:r>
    </w:p>
    <w:p w14:paraId="56D9FCC7">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附：</w:t>
      </w:r>
    </w:p>
    <w:p w14:paraId="590DEC14">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p>
    <w:p w14:paraId="71E74163">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14:paraId="0B1A2ACB">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64CB750F">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14:paraId="454BD7C2">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14:paraId="01E5B7FD">
      <w:pPr>
        <w:spacing w:line="360" w:lineRule="auto"/>
        <w:ind w:firstLine="480" w:firstLineChars="200"/>
        <w:jc w:val="both"/>
        <w:rPr>
          <w:rFonts w:ascii="楷体" w:hAnsi="楷体" w:eastAsia="楷体" w:cs="楷体"/>
          <w:kern w:val="0"/>
          <w:lang w:val="zh-CN"/>
        </w:rPr>
      </w:pPr>
    </w:p>
    <w:tbl>
      <w:tblPr>
        <w:tblStyle w:val="31"/>
        <w:tblW w:w="7934" w:type="dxa"/>
        <w:tblInd w:w="679" w:type="dxa"/>
        <w:tblLayout w:type="fixed"/>
        <w:tblCellMar>
          <w:top w:w="0" w:type="dxa"/>
          <w:left w:w="108" w:type="dxa"/>
          <w:bottom w:w="0" w:type="dxa"/>
          <w:right w:w="108" w:type="dxa"/>
        </w:tblCellMar>
      </w:tblPr>
      <w:tblGrid>
        <w:gridCol w:w="4049"/>
        <w:gridCol w:w="3885"/>
      </w:tblGrid>
      <w:tr w14:paraId="08A89C51">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4C462085">
            <w:pPr>
              <w:spacing w:line="360" w:lineRule="auto"/>
              <w:jc w:val="center"/>
              <w:rPr>
                <w:rFonts w:ascii="Calibri" w:hAnsi="Calibri" w:eastAsia="楷体" w:cs="Times New Roman"/>
                <w:lang w:val="zh-CN"/>
              </w:rPr>
            </w:pPr>
          </w:p>
          <w:p w14:paraId="4B79ECD8">
            <w:pPr>
              <w:spacing w:line="360" w:lineRule="auto"/>
              <w:jc w:val="center"/>
              <w:rPr>
                <w:rFonts w:ascii="楷体" w:hAnsi="楷体" w:eastAsia="楷体" w:cs="楷体"/>
                <w:lang w:val="zh-CN"/>
              </w:rPr>
            </w:pPr>
            <w:r>
              <w:rPr>
                <w:rFonts w:hint="eastAsia" w:ascii="楷体" w:hAnsi="楷体" w:eastAsia="楷体" w:cs="楷体"/>
                <w:lang w:val="zh-CN"/>
              </w:rPr>
              <w:t>法定代表人身份证复印件</w:t>
            </w:r>
          </w:p>
          <w:p w14:paraId="1301D638">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14:paraId="109BC063">
            <w:pPr>
              <w:spacing w:line="360" w:lineRule="auto"/>
              <w:ind w:firstLine="480" w:firstLineChars="200"/>
              <w:jc w:val="center"/>
              <w:rPr>
                <w:rFonts w:ascii="Calibri" w:hAnsi="Calibri" w:eastAsia="楷体" w:cs="Times New Roman"/>
              </w:rPr>
            </w:pPr>
          </w:p>
        </w:tc>
        <w:tc>
          <w:tcPr>
            <w:tcW w:w="3885" w:type="dxa"/>
            <w:tcBorders>
              <w:top w:val="single" w:color="auto" w:sz="6" w:space="0"/>
              <w:left w:val="single" w:color="auto" w:sz="6" w:space="0"/>
              <w:bottom w:val="single" w:color="auto" w:sz="6" w:space="0"/>
              <w:right w:val="single" w:color="auto" w:sz="6" w:space="0"/>
            </w:tcBorders>
            <w:vAlign w:val="center"/>
          </w:tcPr>
          <w:p w14:paraId="7FA9B2ED">
            <w:pPr>
              <w:spacing w:line="360" w:lineRule="auto"/>
              <w:jc w:val="center"/>
              <w:rPr>
                <w:rFonts w:ascii="Calibri" w:hAnsi="Calibri" w:eastAsia="楷体" w:cs="Times New Roman"/>
                <w:lang w:val="zh-CN"/>
              </w:rPr>
            </w:pPr>
          </w:p>
          <w:p w14:paraId="42D18387">
            <w:pPr>
              <w:spacing w:line="360" w:lineRule="auto"/>
              <w:jc w:val="center"/>
              <w:rPr>
                <w:rFonts w:ascii="楷体" w:hAnsi="楷体" w:eastAsia="楷体" w:cs="楷体"/>
                <w:lang w:val="zh-CN"/>
              </w:rPr>
            </w:pPr>
            <w:r>
              <w:rPr>
                <w:rFonts w:hint="eastAsia" w:ascii="楷体" w:hAnsi="楷体" w:eastAsia="楷体" w:cs="楷体"/>
                <w:lang w:val="zh-CN"/>
              </w:rPr>
              <w:t>授权代表身份证复印件</w:t>
            </w:r>
          </w:p>
          <w:p w14:paraId="2F4BFD56">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14:paraId="5D343BC7">
            <w:pPr>
              <w:widowControl w:val="0"/>
              <w:spacing w:line="360" w:lineRule="auto"/>
              <w:jc w:val="center"/>
              <w:rPr>
                <w:rFonts w:ascii="楷体_GB2312" w:hAnsi="Copperplate Gothic Bold" w:eastAsia="楷体_GB2312" w:cs="Times New Roman"/>
                <w:sz w:val="28"/>
              </w:rPr>
            </w:pPr>
          </w:p>
        </w:tc>
      </w:tr>
    </w:tbl>
    <w:p w14:paraId="366BCFDB">
      <w:pPr>
        <w:spacing w:line="360" w:lineRule="auto"/>
        <w:ind w:firstLine="480" w:firstLineChars="200"/>
        <w:jc w:val="both"/>
        <w:rPr>
          <w:rFonts w:ascii="楷体" w:hAnsi="楷体" w:eastAsia="楷体" w:cs="楷体"/>
          <w:kern w:val="0"/>
        </w:rPr>
      </w:pPr>
    </w:p>
    <w:p w14:paraId="006BB3D7">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14:paraId="71BC5A5A">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4A7E9942">
      <w:pPr>
        <w:spacing w:line="360" w:lineRule="auto"/>
        <w:ind w:firstLine="480" w:firstLineChars="200"/>
        <w:jc w:val="both"/>
        <w:rPr>
          <w:rFonts w:ascii="楷体" w:hAnsi="楷体" w:eastAsia="楷体" w:cs="楷体"/>
          <w:kern w:val="0"/>
          <w:lang w:val="zh-CN"/>
        </w:rPr>
      </w:pPr>
    </w:p>
    <w:p w14:paraId="4F395BED">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14:paraId="52E4A1BB">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rPr>
      </w:pPr>
      <w:r>
        <w:rPr>
          <w:rFonts w:hint="eastAsia" w:ascii="楷体" w:hAnsi="楷体" w:eastAsia="楷体" w:cs="楷体"/>
          <w:kern w:val="0"/>
        </w:rPr>
        <w:t>日      期：</w:t>
      </w:r>
      <w:r>
        <w:rPr>
          <w:rFonts w:hint="eastAsia" w:ascii="楷体" w:hAnsi="楷体" w:eastAsia="黑体" w:cs="楷体"/>
          <w:b/>
          <w:kern w:val="0"/>
          <w:sz w:val="28"/>
          <w:u w:val="single"/>
        </w:rPr>
        <w:t xml:space="preserve">                      </w:t>
      </w:r>
    </w:p>
    <w:p w14:paraId="55F23E00">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开标</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14:paraId="69FEE048">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lang w:val="zh-CN"/>
        </w:rPr>
        <w:t>（须与投标文件有效期一致，不少于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96" w:name="_Toc31352_WPSOffice_Level2"/>
    </w:p>
    <w:p w14:paraId="5D6C7908">
      <w:pPr>
        <w:spacing w:line="360" w:lineRule="auto"/>
        <w:jc w:val="center"/>
        <w:rPr>
          <w:rFonts w:ascii="楷体" w:hAnsi="楷体" w:eastAsia="楷体" w:cs="楷体"/>
          <w:b/>
          <w:bCs/>
          <w:kern w:val="0"/>
          <w:lang w:val="zh-CN"/>
        </w:rPr>
      </w:pPr>
      <w:bookmarkStart w:id="97" w:name="_Toc11640_WPSOffice_Level2"/>
      <w:r>
        <w:rPr>
          <w:rFonts w:hint="eastAsia" w:ascii="楷体" w:hAnsi="楷体" w:eastAsia="楷体" w:cs="楷体"/>
          <w:b/>
          <w:bCs/>
          <w:kern w:val="0"/>
          <w:sz w:val="28"/>
          <w:szCs w:val="28"/>
          <w:lang w:val="zh-CN"/>
        </w:rPr>
        <w:t>授权代表本单位证明</w:t>
      </w:r>
      <w:bookmarkEnd w:id="96"/>
      <w:bookmarkEnd w:id="97"/>
    </w:p>
    <w:p w14:paraId="63E0695B">
      <w:pPr>
        <w:spacing w:line="360" w:lineRule="auto"/>
        <w:ind w:firstLine="480" w:firstLineChars="200"/>
        <w:jc w:val="both"/>
        <w:rPr>
          <w:rFonts w:ascii="楷体" w:hAnsi="楷体" w:eastAsia="楷体" w:cs="楷体"/>
          <w:kern w:val="0"/>
          <w:lang w:val="zh-CN"/>
        </w:rPr>
      </w:pPr>
    </w:p>
    <w:p w14:paraId="1DEC8610">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w:t>
      </w:r>
      <w:r>
        <w:rPr>
          <w:rFonts w:hint="eastAsia" w:ascii="楷体" w:hAnsi="楷体" w:eastAsia="楷体" w:cs="楷体"/>
          <w:kern w:val="0"/>
          <w:lang w:val="zh-CN"/>
        </w:rPr>
        <w:t>）</w:t>
      </w:r>
    </w:p>
    <w:p w14:paraId="45E28F74">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 xml:space="preserve"> </w:t>
      </w:r>
    </w:p>
    <w:p w14:paraId="3A170EFA">
      <w:pPr>
        <w:ind w:firstLine="480"/>
        <w:jc w:val="center"/>
        <w:rPr>
          <w:szCs w:val="22"/>
          <w:lang w:val="zh-CN"/>
        </w:rPr>
        <w:sectPr>
          <w:pgSz w:w="11906" w:h="16838"/>
          <w:pgMar w:top="1418" w:right="1418" w:bottom="1418" w:left="1418" w:header="851" w:footer="992" w:gutter="0"/>
          <w:cols w:space="720" w:num="1"/>
          <w:docGrid w:linePitch="312" w:charSpace="0"/>
        </w:sectPr>
      </w:pPr>
    </w:p>
    <w:p w14:paraId="43A81C75">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近</w:t>
      </w:r>
      <w:r>
        <w:rPr>
          <w:rFonts w:ascii="宋体" w:hAnsi="宋体" w:eastAsia="楷体" w:cs="Times New Roman"/>
          <w:b/>
          <w:sz w:val="32"/>
          <w:szCs w:val="32"/>
        </w:rPr>
        <w:t>三年无重大</w:t>
      </w:r>
      <w:r>
        <w:rPr>
          <w:rFonts w:hint="eastAsia" w:ascii="宋体" w:hAnsi="宋体" w:eastAsia="楷体" w:cs="Times New Roman"/>
          <w:b/>
          <w:sz w:val="32"/>
          <w:szCs w:val="32"/>
        </w:rPr>
        <w:t>违法</w:t>
      </w:r>
      <w:r>
        <w:rPr>
          <w:rFonts w:ascii="宋体" w:hAnsi="宋体" w:eastAsia="楷体" w:cs="Times New Roman"/>
          <w:b/>
          <w:sz w:val="32"/>
          <w:szCs w:val="32"/>
        </w:rPr>
        <w:t>、违纪</w:t>
      </w:r>
      <w:r>
        <w:rPr>
          <w:rFonts w:hint="eastAsia" w:ascii="宋体" w:hAnsi="宋体" w:eastAsia="楷体" w:cs="Times New Roman"/>
          <w:b/>
          <w:sz w:val="32"/>
          <w:szCs w:val="32"/>
        </w:rPr>
        <w:t>书面声明</w:t>
      </w:r>
    </w:p>
    <w:p w14:paraId="06B2161F">
      <w:pPr>
        <w:widowControl w:val="0"/>
        <w:spacing w:line="360" w:lineRule="atLeast"/>
        <w:ind w:firstLine="480" w:firstLineChars="200"/>
        <w:rPr>
          <w:rFonts w:ascii="宋体" w:hAnsi="宋体" w:eastAsia="楷体" w:cs="Times New Roman"/>
        </w:rPr>
      </w:pPr>
    </w:p>
    <w:p w14:paraId="75CCE89F">
      <w:pPr>
        <w:widowControl w:val="0"/>
        <w:spacing w:line="360" w:lineRule="auto"/>
        <w:rPr>
          <w:rFonts w:ascii="宋体" w:hAnsi="宋体" w:eastAsia="楷体" w:cs="Arial"/>
          <w:b/>
          <w:bCs/>
          <w:kern w:val="0"/>
        </w:rPr>
      </w:pPr>
    </w:p>
    <w:p w14:paraId="6C7FF94B">
      <w:pPr>
        <w:widowControl w:val="0"/>
        <w:spacing w:line="360" w:lineRule="auto"/>
        <w:rPr>
          <w:rFonts w:ascii="宋体" w:hAnsi="宋体" w:eastAsia="楷体" w:cs="Times New Roman"/>
          <w:b/>
          <w:bCs/>
        </w:rPr>
      </w:pPr>
      <w:r>
        <w:rPr>
          <w:rFonts w:hint="eastAsia" w:ascii="宋体" w:hAnsi="宋体" w:eastAsia="楷体" w:cs="Arial"/>
          <w:b/>
          <w:bCs/>
          <w:kern w:val="0"/>
        </w:rPr>
        <w:t>致：</w:t>
      </w:r>
      <w:r>
        <w:rPr>
          <w:rFonts w:hint="eastAsia" w:ascii="楷体" w:hAnsi="楷体" w:eastAsia="楷体" w:cs="楷体"/>
          <w:b/>
          <w:bCs/>
          <w:kern w:val="0"/>
        </w:rPr>
        <w:t>陕西四方衡裕项目管理有限公司</w:t>
      </w:r>
    </w:p>
    <w:p w14:paraId="3CBBE149">
      <w:pPr>
        <w:widowControl w:val="0"/>
        <w:spacing w:line="360" w:lineRule="auto"/>
        <w:ind w:firstLine="480" w:firstLineChars="200"/>
        <w:rPr>
          <w:rFonts w:ascii="宋体" w:hAnsi="宋体" w:eastAsia="楷体" w:cs="Times New Roman"/>
          <w:b/>
        </w:rPr>
      </w:pPr>
      <w:r>
        <w:rPr>
          <w:rFonts w:hint="eastAsia" w:ascii="宋体" w:hAnsi="宋体" w:eastAsia="楷体" w:cs="Times New Roman"/>
        </w:rPr>
        <w:t>我</w:t>
      </w:r>
      <w:r>
        <w:rPr>
          <w:rFonts w:ascii="宋体" w:hAnsi="宋体" w:eastAsia="楷体" w:cs="Times New Roman"/>
        </w:rPr>
        <w:t>单位</w:t>
      </w:r>
      <w:r>
        <w:rPr>
          <w:rFonts w:hint="eastAsia" w:ascii="宋体" w:hAnsi="宋体" w:eastAsia="楷体" w:cs="Times New Roman"/>
        </w:rPr>
        <w:t>声明参加本次政府采购活动前三年内，在经营活动中没有重大违纪，以及未被列入失信被执行人、</w:t>
      </w:r>
      <w:r>
        <w:rPr>
          <w:rFonts w:hint="eastAsia" w:ascii="楷体" w:hAnsi="Calibri" w:eastAsia="楷体" w:cs="楷体"/>
        </w:rPr>
        <w:t>重大税收违法失信主体</w:t>
      </w:r>
      <w:r>
        <w:rPr>
          <w:rFonts w:hint="eastAsia" w:ascii="宋体" w:hAnsi="宋体" w:eastAsia="楷体" w:cs="Times New Roman"/>
        </w:rPr>
        <w:t>及政府采购严重违法失信行为记录名单中。</w:t>
      </w:r>
    </w:p>
    <w:p w14:paraId="559464C9">
      <w:pPr>
        <w:widowControl w:val="0"/>
        <w:spacing w:line="360" w:lineRule="auto"/>
        <w:ind w:firstLine="424" w:firstLineChars="177"/>
        <w:rPr>
          <w:rFonts w:ascii="宋体" w:hAnsi="宋体" w:eastAsia="楷体" w:cs="Times New Roman"/>
          <w:b/>
        </w:rPr>
      </w:pPr>
      <w:r>
        <w:rPr>
          <w:rFonts w:hint="eastAsia" w:ascii="宋体" w:hAnsi="宋体" w:eastAsia="楷体" w:cs="Times New Roman"/>
        </w:rPr>
        <w:t>以</w:t>
      </w:r>
      <w:r>
        <w:rPr>
          <w:rFonts w:ascii="宋体" w:hAnsi="宋体" w:eastAsia="楷体" w:cs="Times New Roman"/>
        </w:rPr>
        <w:t>上如</w:t>
      </w:r>
      <w:r>
        <w:rPr>
          <w:rFonts w:hint="eastAsia" w:ascii="宋体" w:hAnsi="宋体" w:eastAsia="楷体" w:cs="Times New Roman"/>
        </w:rPr>
        <w:t>构成</w:t>
      </w:r>
      <w:r>
        <w:rPr>
          <w:rFonts w:ascii="宋体" w:hAnsi="宋体" w:eastAsia="楷体" w:cs="Times New Roman"/>
        </w:rPr>
        <w:t>虚</w:t>
      </w:r>
      <w:r>
        <w:rPr>
          <w:rFonts w:hint="eastAsia" w:ascii="宋体" w:hAnsi="宋体" w:eastAsia="楷体" w:cs="Times New Roman"/>
        </w:rPr>
        <w:t>假</w:t>
      </w:r>
      <w:r>
        <w:rPr>
          <w:rFonts w:ascii="宋体" w:hAnsi="宋体" w:eastAsia="楷体" w:cs="Times New Roman"/>
        </w:rPr>
        <w:t>，自愿承担相关法律责任。</w:t>
      </w:r>
    </w:p>
    <w:p w14:paraId="631C3C40">
      <w:pPr>
        <w:widowControl w:val="0"/>
        <w:spacing w:line="360" w:lineRule="auto"/>
        <w:ind w:firstLine="480" w:firstLineChars="200"/>
        <w:rPr>
          <w:rFonts w:ascii="宋体" w:hAnsi="宋体" w:eastAsia="楷体" w:cs="Times New Roman"/>
        </w:rPr>
      </w:pPr>
      <w:r>
        <w:rPr>
          <w:rFonts w:hint="eastAsia" w:ascii="宋体" w:hAnsi="宋体" w:eastAsia="楷体" w:cs="Times New Roman"/>
        </w:rPr>
        <w:t>特此声明！</w:t>
      </w:r>
    </w:p>
    <w:p w14:paraId="444A4992">
      <w:pPr>
        <w:widowControl w:val="0"/>
        <w:spacing w:line="480" w:lineRule="auto"/>
        <w:ind w:firstLine="480" w:firstLineChars="200"/>
        <w:rPr>
          <w:rFonts w:ascii="宋体" w:hAnsi="宋体" w:eastAsia="宋体" w:cs="Times New Roman"/>
          <w:u w:val="single"/>
        </w:rPr>
      </w:pPr>
      <w:r>
        <w:rPr>
          <w:rFonts w:hint="eastAsia" w:ascii="宋体" w:hAnsi="宋体" w:eastAsia="楷体" w:cs="Times New Roman"/>
        </w:rPr>
        <w:t xml:space="preserve">                          投标人全称（公章）：</w:t>
      </w:r>
      <w:r>
        <w:rPr>
          <w:rFonts w:ascii="宋体" w:hAnsi="宋体" w:eastAsia="楷体" w:cs="Times New Roman"/>
          <w:u w:val="single"/>
        </w:rPr>
        <w:t xml:space="preserve">                       </w:t>
      </w:r>
      <w:r>
        <w:rPr>
          <w:rFonts w:hint="eastAsia" w:ascii="宋体" w:hAnsi="宋体" w:eastAsia="楷体" w:cs="Times New Roman"/>
          <w:u w:val="single"/>
        </w:rPr>
        <w:t xml:space="preserve">   </w:t>
      </w:r>
    </w:p>
    <w:p w14:paraId="289EF29C">
      <w:pPr>
        <w:widowControl w:val="0"/>
        <w:spacing w:line="480" w:lineRule="auto"/>
        <w:ind w:firstLine="480" w:firstLineChars="200"/>
        <w:rPr>
          <w:rFonts w:ascii="宋体" w:hAnsi="宋体" w:eastAsia="楷体" w:cs="Times New Roman"/>
          <w:u w:val="single"/>
        </w:rPr>
      </w:pPr>
      <w:r>
        <w:rPr>
          <w:rFonts w:ascii="宋体" w:hAnsi="宋体" w:eastAsia="楷体" w:cs="Times New Roman"/>
        </w:rPr>
        <w:t xml:space="preserve">                          </w:t>
      </w:r>
      <w:r>
        <w:rPr>
          <w:rFonts w:hint="eastAsia" w:ascii="宋体" w:hAnsi="宋体" w:eastAsia="楷体" w:cs="Times New Roman"/>
        </w:rPr>
        <w:t>法定代表人或</w:t>
      </w:r>
      <w:r>
        <w:rPr>
          <w:rFonts w:hint="eastAsia" w:ascii="楷体" w:hAnsi="楷体" w:eastAsia="楷体" w:cs="楷体"/>
          <w:kern w:val="0"/>
          <w:lang w:val="zh-CN"/>
        </w:rPr>
        <w:t>授权代表</w:t>
      </w:r>
      <w:r>
        <w:rPr>
          <w:rFonts w:hint="eastAsia" w:ascii="宋体" w:hAnsi="宋体" w:eastAsia="楷体" w:cs="Times New Roman"/>
        </w:rPr>
        <w:t>（签字或盖章）：</w:t>
      </w:r>
      <w:r>
        <w:rPr>
          <w:rFonts w:hint="eastAsia" w:ascii="宋体" w:hAnsi="宋体" w:eastAsia="楷体" w:cs="Times New Roman"/>
          <w:u w:val="single"/>
        </w:rPr>
        <w:t xml:space="preserve">         </w:t>
      </w:r>
      <w:r>
        <w:rPr>
          <w:rFonts w:ascii="宋体" w:hAnsi="宋体" w:eastAsia="楷体" w:cs="Times New Roman"/>
          <w:u w:val="single"/>
        </w:rPr>
        <w:t xml:space="preserve"> </w:t>
      </w:r>
      <w:r>
        <w:rPr>
          <w:rFonts w:hint="eastAsia" w:ascii="宋体" w:hAnsi="宋体" w:eastAsia="楷体" w:cs="Times New Roman"/>
          <w:u w:val="single"/>
        </w:rPr>
        <w:t xml:space="preserve">      </w:t>
      </w:r>
      <w:r>
        <w:rPr>
          <w:rFonts w:ascii="宋体" w:hAnsi="宋体" w:eastAsia="楷体" w:cs="Times New Roman"/>
        </w:rPr>
        <w:t xml:space="preserve"> </w:t>
      </w:r>
    </w:p>
    <w:p w14:paraId="082895F3">
      <w:pPr>
        <w:widowControl w:val="0"/>
        <w:spacing w:line="360" w:lineRule="auto"/>
        <w:ind w:firstLine="480" w:firstLineChars="200"/>
        <w:jc w:val="both"/>
        <w:rPr>
          <w:rFonts w:ascii="宋体" w:hAnsi="宋体" w:eastAsia="楷体" w:cs="Times New Roman"/>
        </w:rPr>
      </w:pPr>
      <w:r>
        <w:rPr>
          <w:rFonts w:hint="eastAsia" w:ascii="宋体" w:hAnsi="宋体" w:eastAsia="楷体" w:cs="Times New Roman"/>
        </w:rPr>
        <w:t xml:space="preserve">                              日  </w:t>
      </w:r>
      <w:r>
        <w:rPr>
          <w:rFonts w:ascii="宋体" w:hAnsi="宋体" w:eastAsia="楷体" w:cs="Times New Roman"/>
        </w:rPr>
        <w:t xml:space="preserve"> </w:t>
      </w:r>
      <w:r>
        <w:rPr>
          <w:rFonts w:hint="eastAsia" w:ascii="宋体" w:hAnsi="宋体" w:eastAsia="楷体" w:cs="Times New Roman"/>
        </w:rPr>
        <w:t>期</w:t>
      </w:r>
      <w:r>
        <w:rPr>
          <w:rFonts w:ascii="宋体" w:hAnsi="宋体" w:eastAsia="楷体" w:cs="Times New Roman"/>
        </w:rPr>
        <w:t>：</w:t>
      </w:r>
      <w:r>
        <w:rPr>
          <w:rFonts w:hint="eastAsia" w:ascii="宋体" w:hAnsi="宋体" w:eastAsia="楷体" w:cs="Times New Roman"/>
        </w:rPr>
        <w:t xml:space="preserve">      年    月    日</w:t>
      </w:r>
      <w:r>
        <w:rPr>
          <w:rFonts w:ascii="宋体" w:hAnsi="宋体" w:eastAsia="楷体" w:cs="Times New Roman"/>
        </w:rPr>
        <w:t xml:space="preserve"> </w:t>
      </w:r>
    </w:p>
    <w:p w14:paraId="21956492">
      <w:pPr>
        <w:widowControl w:val="0"/>
        <w:spacing w:line="360" w:lineRule="auto"/>
        <w:ind w:firstLine="480" w:firstLineChars="200"/>
        <w:rPr>
          <w:rFonts w:ascii="宋体" w:hAnsi="宋体" w:eastAsia="楷体" w:cs="Times New Roman"/>
        </w:rPr>
      </w:pPr>
    </w:p>
    <w:p w14:paraId="497039F4">
      <w:pPr>
        <w:widowControl w:val="0"/>
        <w:jc w:val="both"/>
        <w:rPr>
          <w:rFonts w:ascii="楷体" w:hAnsi="楷体" w:eastAsia="楷体" w:cs="楷体"/>
          <w:b/>
          <w:bCs/>
          <w:sz w:val="21"/>
          <w:szCs w:val="21"/>
        </w:rPr>
      </w:pPr>
      <w:r>
        <w:rPr>
          <w:rFonts w:hint="eastAsia" w:ascii="楷体" w:hAnsi="楷体" w:eastAsia="楷体" w:cs="楷体"/>
          <w:b/>
          <w:bCs/>
          <w:sz w:val="21"/>
          <w:szCs w:val="21"/>
        </w:rPr>
        <w:t>备注：1、投标人在参加政府采购活动前3年内因违法经营被禁止在一定期限内参加政府采购活动，期限届满的，可以参加政府采购活动，但应提供期限届满的证明材料。</w:t>
      </w:r>
    </w:p>
    <w:p w14:paraId="7731BB87">
      <w:pPr>
        <w:widowControl w:val="0"/>
        <w:jc w:val="both"/>
        <w:rPr>
          <w:rFonts w:ascii="楷体" w:hAnsi="楷体" w:eastAsia="楷体" w:cs="楷体"/>
          <w:b/>
          <w:bCs/>
          <w:sz w:val="21"/>
          <w:szCs w:val="21"/>
        </w:rPr>
      </w:pPr>
      <w:r>
        <w:rPr>
          <w:rFonts w:hint="eastAsia" w:ascii="楷体" w:hAnsi="楷体" w:eastAsia="楷体" w:cs="楷体"/>
          <w:b/>
          <w:bCs/>
          <w:sz w:val="21"/>
          <w:szCs w:val="21"/>
        </w:rPr>
        <w:t>2、《中华人民共和国政府采购法实施条例》第十九条 重大违法记录，是指投标人因违法经营受到刑事处罚或者责令停产停业、吊销许可证或者执照、较大数额罚款等行政处罚。</w:t>
      </w:r>
    </w:p>
    <w:p w14:paraId="3B088FC9">
      <w:pPr>
        <w:widowControl w:val="0"/>
        <w:jc w:val="both"/>
        <w:rPr>
          <w:rFonts w:ascii="楷体" w:hAnsi="楷体" w:eastAsia="楷体" w:cs="楷体"/>
          <w:b/>
          <w:bCs/>
          <w:sz w:val="21"/>
          <w:szCs w:val="21"/>
        </w:rPr>
      </w:pPr>
      <w:r>
        <w:rPr>
          <w:rFonts w:hint="eastAsia" w:ascii="楷体" w:hAnsi="楷体" w:eastAsia="楷体" w:cs="楷体"/>
          <w:b/>
          <w:bCs/>
          <w:sz w:val="21"/>
          <w:szCs w:val="21"/>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4F8C69AB">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14:paraId="3E1A58F1">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具有履行合同所必需的设备和专业技术能力的承诺函</w:t>
      </w:r>
    </w:p>
    <w:p w14:paraId="69469AF3">
      <w:pPr>
        <w:widowControl w:val="0"/>
        <w:spacing w:line="360" w:lineRule="atLeast"/>
        <w:ind w:firstLine="480" w:firstLineChars="200"/>
        <w:rPr>
          <w:rFonts w:ascii="宋体" w:hAnsi="宋体" w:eastAsia="楷体" w:cs="Times New Roman"/>
        </w:rPr>
      </w:pPr>
    </w:p>
    <w:p w14:paraId="3D0E5719">
      <w:pPr>
        <w:widowControl w:val="0"/>
        <w:spacing w:line="360" w:lineRule="auto"/>
        <w:ind w:firstLine="480" w:firstLineChars="200"/>
        <w:rPr>
          <w:rFonts w:ascii="楷体" w:hAnsi="楷体" w:eastAsia="楷体" w:cs="楷体"/>
          <w:kern w:val="0"/>
        </w:rPr>
      </w:pPr>
    </w:p>
    <w:p w14:paraId="151FA03C">
      <w:pPr>
        <w:widowControl w:val="0"/>
        <w:spacing w:line="360" w:lineRule="auto"/>
        <w:rPr>
          <w:rFonts w:ascii="楷体" w:hAnsi="楷体" w:eastAsia="楷体" w:cs="楷体"/>
          <w:b/>
          <w:bCs/>
        </w:rPr>
      </w:pPr>
      <w:r>
        <w:rPr>
          <w:rFonts w:hint="eastAsia" w:ascii="楷体" w:hAnsi="楷体" w:eastAsia="楷体" w:cs="楷体"/>
          <w:b/>
          <w:bCs/>
          <w:kern w:val="0"/>
        </w:rPr>
        <w:t>致：陕西四方衡裕项目管理有限公司</w:t>
      </w:r>
    </w:p>
    <w:p w14:paraId="571B3CAA">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活动中具有履行合同所必需的设备和专业技术能力，可以按照招标文件及采购人的要求提供本项目服务，履行合同内容、保证服务质量。</w:t>
      </w:r>
    </w:p>
    <w:p w14:paraId="76321F3C">
      <w:pPr>
        <w:widowControl w:val="0"/>
        <w:spacing w:line="360" w:lineRule="auto"/>
        <w:ind w:firstLine="480" w:firstLineChars="200"/>
        <w:rPr>
          <w:rFonts w:ascii="楷体" w:hAnsi="楷体" w:eastAsia="楷体" w:cs="楷体"/>
          <w:kern w:val="0"/>
        </w:rPr>
      </w:pPr>
    </w:p>
    <w:p w14:paraId="4C931093">
      <w:pPr>
        <w:widowControl w:val="0"/>
        <w:spacing w:line="360" w:lineRule="auto"/>
        <w:ind w:firstLine="480" w:firstLineChars="200"/>
        <w:rPr>
          <w:rFonts w:ascii="楷体" w:hAnsi="楷体" w:eastAsia="楷体" w:cs="楷体"/>
        </w:rPr>
      </w:pPr>
    </w:p>
    <w:p w14:paraId="140ECA17">
      <w:pPr>
        <w:widowControl w:val="0"/>
        <w:spacing w:line="360" w:lineRule="auto"/>
        <w:ind w:firstLine="480" w:firstLineChars="200"/>
        <w:rPr>
          <w:rFonts w:ascii="楷体" w:hAnsi="楷体" w:eastAsia="楷体" w:cs="楷体"/>
        </w:rPr>
      </w:pPr>
      <w:r>
        <w:rPr>
          <w:rFonts w:hint="eastAsia" w:ascii="楷体" w:hAnsi="楷体" w:eastAsia="楷体" w:cs="楷体"/>
        </w:rPr>
        <w:t>特此声明！</w:t>
      </w:r>
    </w:p>
    <w:p w14:paraId="20C9CE5F">
      <w:pPr>
        <w:widowControl w:val="0"/>
        <w:spacing w:line="360" w:lineRule="auto"/>
        <w:ind w:firstLine="480" w:firstLineChars="200"/>
        <w:rPr>
          <w:rFonts w:ascii="楷体" w:hAnsi="楷体" w:eastAsia="楷体" w:cs="楷体"/>
        </w:rPr>
      </w:pPr>
    </w:p>
    <w:p w14:paraId="77718E1F">
      <w:pPr>
        <w:widowControl w:val="0"/>
        <w:spacing w:line="480" w:lineRule="auto"/>
        <w:ind w:firstLine="480" w:firstLineChars="200"/>
        <w:rPr>
          <w:rFonts w:ascii="楷体" w:hAnsi="楷体" w:eastAsia="楷体" w:cs="楷体"/>
        </w:rPr>
      </w:pPr>
    </w:p>
    <w:p w14:paraId="4F9C6D24">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14:paraId="60556392">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（签字或盖章）：</w:t>
      </w:r>
      <w:r>
        <w:rPr>
          <w:rFonts w:hint="eastAsia" w:ascii="楷体" w:hAnsi="楷体" w:eastAsia="楷体" w:cs="楷体"/>
          <w:u w:val="single"/>
        </w:rPr>
        <w:t xml:space="preserve">                  </w:t>
      </w:r>
    </w:p>
    <w:p w14:paraId="3011D9FC">
      <w:pPr>
        <w:widowControl w:val="0"/>
        <w:spacing w:line="500" w:lineRule="exact"/>
        <w:ind w:firstLine="600" w:firstLineChars="250"/>
        <w:jc w:val="both"/>
        <w:rPr>
          <w:rFonts w:ascii="楷体" w:hAnsi="楷体" w:eastAsia="楷体" w:cs="楷体"/>
        </w:rPr>
      </w:pPr>
      <w:r>
        <w:rPr>
          <w:rFonts w:hint="eastAsia" w:ascii="楷体" w:hAnsi="楷体" w:eastAsia="楷体" w:cs="楷体"/>
        </w:rPr>
        <w:t xml:space="preserve">                              日   期：      年    月    日 </w:t>
      </w:r>
    </w:p>
    <w:p w14:paraId="3801427A">
      <w:pPr>
        <w:widowControl w:val="0"/>
        <w:spacing w:line="360" w:lineRule="atLeast"/>
        <w:ind w:firstLine="482" w:firstLineChars="200"/>
        <w:jc w:val="center"/>
        <w:rPr>
          <w:rFonts w:ascii="楷体" w:hAnsi="楷体" w:eastAsia="楷体" w:cs="楷体"/>
          <w:b/>
        </w:rPr>
      </w:pPr>
    </w:p>
    <w:p w14:paraId="3B2349DD">
      <w:pPr>
        <w:widowControl w:val="0"/>
        <w:spacing w:line="360" w:lineRule="auto"/>
        <w:ind w:firstLine="560" w:firstLineChars="200"/>
        <w:rPr>
          <w:rFonts w:ascii="Copperplate Gothic Bold" w:hAnsi="Copperplate Gothic Bold" w:eastAsia="楷体" w:cs="Times New Roman"/>
          <w:sz w:val="28"/>
          <w:lang w:val="zh-CN"/>
        </w:rPr>
      </w:pPr>
    </w:p>
    <w:p w14:paraId="0A2E6685">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14:paraId="796DF8FB">
      <w:pPr>
        <w:widowControl w:val="0"/>
        <w:spacing w:line="360" w:lineRule="atLeast"/>
        <w:ind w:firstLine="643" w:firstLineChars="200"/>
        <w:jc w:val="center"/>
        <w:rPr>
          <w:rFonts w:ascii="宋体" w:hAnsi="宋体" w:eastAsia="楷体" w:cs="Times New Roman"/>
          <w:b/>
          <w:sz w:val="32"/>
          <w:szCs w:val="32"/>
        </w:rPr>
      </w:pPr>
      <w:r>
        <w:rPr>
          <w:rFonts w:hint="eastAsia" w:ascii="宋体" w:hAnsi="宋体" w:eastAsia="楷体" w:cs="Times New Roman"/>
          <w:b/>
          <w:sz w:val="32"/>
          <w:szCs w:val="32"/>
        </w:rPr>
        <w:t>具备法律、行政法规规定的其他条件的声明</w:t>
      </w:r>
    </w:p>
    <w:p w14:paraId="3EC8942D">
      <w:pPr>
        <w:widowControl w:val="0"/>
        <w:spacing w:line="360" w:lineRule="atLeast"/>
        <w:ind w:firstLine="480" w:firstLineChars="200"/>
        <w:rPr>
          <w:rFonts w:ascii="宋体" w:hAnsi="宋体" w:eastAsia="楷体" w:cs="Times New Roman"/>
        </w:rPr>
      </w:pPr>
    </w:p>
    <w:p w14:paraId="58EDE36C">
      <w:pPr>
        <w:widowControl w:val="0"/>
        <w:spacing w:line="360" w:lineRule="auto"/>
        <w:ind w:firstLine="480" w:firstLineChars="200"/>
        <w:rPr>
          <w:rFonts w:ascii="楷体" w:hAnsi="楷体" w:eastAsia="楷体" w:cs="楷体"/>
          <w:kern w:val="0"/>
        </w:rPr>
      </w:pPr>
    </w:p>
    <w:p w14:paraId="778F6BBE">
      <w:pPr>
        <w:widowControl w:val="0"/>
        <w:spacing w:line="360" w:lineRule="auto"/>
        <w:rPr>
          <w:rFonts w:ascii="楷体" w:hAnsi="楷体" w:eastAsia="楷体" w:cs="楷体"/>
        </w:rPr>
      </w:pPr>
      <w:r>
        <w:rPr>
          <w:rFonts w:hint="eastAsia" w:ascii="楷体" w:hAnsi="楷体" w:eastAsia="楷体" w:cs="楷体"/>
          <w:b/>
          <w:bCs/>
          <w:kern w:val="0"/>
        </w:rPr>
        <w:t>致：陕西四方衡裕项目管理有限公司</w:t>
      </w:r>
    </w:p>
    <w:p w14:paraId="36FC69A1">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的投标过程中，保证提供的服务符合招标文件规定，符合法律、行政法规规定的其他条件。</w:t>
      </w:r>
    </w:p>
    <w:p w14:paraId="506A60EB">
      <w:pPr>
        <w:widowControl w:val="0"/>
        <w:spacing w:line="360" w:lineRule="auto"/>
        <w:ind w:firstLine="480" w:firstLineChars="200"/>
        <w:rPr>
          <w:rFonts w:ascii="楷体" w:hAnsi="楷体" w:eastAsia="楷体" w:cs="楷体"/>
        </w:rPr>
      </w:pPr>
      <w:r>
        <w:rPr>
          <w:rFonts w:hint="eastAsia" w:ascii="楷体" w:hAnsi="楷体" w:eastAsia="楷体" w:cs="楷体"/>
        </w:rPr>
        <w:t>特此声明，并承担相应责任。</w:t>
      </w:r>
    </w:p>
    <w:p w14:paraId="3994E7E8">
      <w:pPr>
        <w:widowControl w:val="0"/>
        <w:spacing w:line="360" w:lineRule="auto"/>
        <w:ind w:firstLine="480" w:firstLineChars="200"/>
        <w:rPr>
          <w:rFonts w:ascii="楷体" w:hAnsi="楷体" w:eastAsia="楷体" w:cs="楷体"/>
        </w:rPr>
      </w:pPr>
    </w:p>
    <w:p w14:paraId="181B9CA5">
      <w:pPr>
        <w:widowControl w:val="0"/>
        <w:spacing w:line="480" w:lineRule="auto"/>
        <w:ind w:firstLine="480" w:firstLineChars="200"/>
        <w:rPr>
          <w:rFonts w:ascii="楷体" w:hAnsi="楷体" w:eastAsia="楷体" w:cs="楷体"/>
        </w:rPr>
      </w:pPr>
    </w:p>
    <w:p w14:paraId="0132B374">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14:paraId="0C218ACB">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（签字或盖章）：</w:t>
      </w:r>
      <w:r>
        <w:rPr>
          <w:rFonts w:hint="eastAsia" w:ascii="楷体" w:hAnsi="楷体" w:eastAsia="楷体" w:cs="楷体"/>
          <w:u w:val="single"/>
        </w:rPr>
        <w:t xml:space="preserve">                  </w:t>
      </w:r>
    </w:p>
    <w:p w14:paraId="6441AFB1">
      <w:pPr>
        <w:keepNext/>
        <w:keepLines/>
        <w:widowControl w:val="0"/>
        <w:numPr>
          <w:ilvl w:val="1"/>
          <w:numId w:val="0"/>
        </w:numPr>
        <w:spacing w:before="260" w:after="260" w:line="413" w:lineRule="auto"/>
        <w:ind w:left="575" w:firstLine="281" w:firstLineChars="100"/>
        <w:jc w:val="center"/>
        <w:outlineLvl w:val="1"/>
        <w:rPr>
          <w:rFonts w:ascii="楷体" w:hAnsi="楷体" w:eastAsia="楷体" w:cs="楷体"/>
          <w:kern w:val="0"/>
          <w:lang w:val="zh-CN"/>
        </w:rPr>
      </w:pPr>
      <w:r>
        <w:rPr>
          <w:rFonts w:hint="eastAsia" w:ascii="楷体" w:hAnsi="楷体" w:eastAsia="宋体" w:cs="楷体"/>
          <w:b/>
          <w:kern w:val="0"/>
          <w:sz w:val="28"/>
          <w:szCs w:val="20"/>
        </w:rPr>
        <w:t xml:space="preserve">                              </w:t>
      </w:r>
      <w:r>
        <w:rPr>
          <w:rFonts w:hint="eastAsia" w:ascii="楷体" w:hAnsi="楷体" w:eastAsia="楷体" w:cs="楷体"/>
          <w:kern w:val="0"/>
          <w:lang w:val="zh-CN"/>
        </w:rPr>
        <w:t xml:space="preserve">日   期：      年    月    日 </w:t>
      </w:r>
    </w:p>
    <w:p w14:paraId="0BFA4EC3">
      <w:pPr>
        <w:rPr>
          <w:rFonts w:ascii="楷体" w:hAnsi="楷体" w:eastAsia="楷体" w:cs="楷体"/>
          <w:kern w:val="0"/>
          <w:lang w:val="zh-CN"/>
        </w:rPr>
      </w:pPr>
      <w:r>
        <w:rPr>
          <w:rFonts w:hint="eastAsia" w:ascii="楷体" w:hAnsi="楷体" w:eastAsia="楷体" w:cs="楷体"/>
          <w:kern w:val="0"/>
          <w:lang w:val="zh-CN"/>
        </w:rPr>
        <w:br w:type="page"/>
      </w:r>
    </w:p>
    <w:p w14:paraId="14339C55">
      <w:pPr>
        <w:widowControl w:val="0"/>
        <w:spacing w:line="360" w:lineRule="auto"/>
        <w:jc w:val="center"/>
        <w:rPr>
          <w:rFonts w:ascii="宋体" w:hAnsi="宋体" w:eastAsia="楷体" w:cs="Times New Roman"/>
          <w:b/>
          <w:sz w:val="32"/>
          <w:szCs w:val="32"/>
        </w:rPr>
      </w:pPr>
      <w:r>
        <w:rPr>
          <w:rFonts w:hint="eastAsia" w:ascii="宋体" w:hAnsi="宋体" w:eastAsia="楷体" w:cs="Times New Roman"/>
          <w:b/>
          <w:sz w:val="32"/>
          <w:szCs w:val="32"/>
        </w:rPr>
        <w:t>联合体投标协议（联合体投标提供）</w:t>
      </w:r>
    </w:p>
    <w:p w14:paraId="684D4B80">
      <w:pPr>
        <w:widowControl w:val="0"/>
        <w:kinsoku w:val="0"/>
        <w:autoSpaceDE w:val="0"/>
        <w:autoSpaceDN w:val="0"/>
        <w:adjustRightInd w:val="0"/>
        <w:snapToGrid w:val="0"/>
        <w:spacing w:before="231" w:line="389" w:lineRule="auto"/>
        <w:ind w:left="793" w:leftChars="300" w:right="-8" w:hanging="73" w:hangingChars="30"/>
        <w:jc w:val="both"/>
        <w:textAlignment w:val="baseline"/>
        <w:rPr>
          <w:rFonts w:ascii="楷体" w:hAnsi="楷体" w:eastAsia="楷体" w:cs="楷体"/>
          <w:snapToGrid w:val="0"/>
          <w:color w:val="000000"/>
          <w:spacing w:val="-2"/>
          <w:kern w:val="0"/>
          <w:u w:val="single"/>
        </w:rPr>
      </w:pPr>
      <w:r>
        <w:rPr>
          <w:rFonts w:hint="eastAsia" w:ascii="楷体" w:hAnsi="楷体" w:eastAsia="楷体" w:cs="楷体"/>
          <w:snapToGrid w:val="0"/>
          <w:color w:val="000000"/>
          <w:spacing w:val="2"/>
          <w:kern w:val="0"/>
          <w:u w:val="single"/>
        </w:rPr>
        <w:t xml:space="preserve">            </w:t>
      </w:r>
      <w:r>
        <w:rPr>
          <w:rFonts w:hint="eastAsia" w:ascii="楷体" w:hAnsi="楷体" w:eastAsia="楷体" w:cs="楷体"/>
          <w:snapToGrid w:val="0"/>
          <w:color w:val="000000"/>
          <w:spacing w:val="2"/>
          <w:kern w:val="0"/>
        </w:rPr>
        <w:t>、</w:t>
      </w:r>
      <w:r>
        <w:rPr>
          <w:rFonts w:hint="eastAsia" w:ascii="楷体" w:hAnsi="楷体" w:eastAsia="楷体" w:cs="楷体"/>
          <w:snapToGrid w:val="0"/>
          <w:color w:val="000000"/>
          <w:spacing w:val="2"/>
          <w:kern w:val="0"/>
          <w:u w:val="single"/>
        </w:rPr>
        <w:t xml:space="preserve">          </w:t>
      </w:r>
      <w:r>
        <w:rPr>
          <w:rFonts w:hint="eastAsia" w:ascii="楷体" w:hAnsi="楷体" w:eastAsia="楷体" w:cs="楷体"/>
          <w:snapToGrid w:val="0"/>
          <w:color w:val="000000"/>
          <w:spacing w:val="2"/>
          <w:kern w:val="0"/>
        </w:rPr>
        <w:t>(所有</w:t>
      </w:r>
      <w:r>
        <w:rPr>
          <w:rFonts w:hint="eastAsia" w:ascii="楷体" w:hAnsi="楷体" w:eastAsia="楷体" w:cs="楷体"/>
          <w:snapToGrid w:val="0"/>
          <w:color w:val="000000"/>
          <w:spacing w:val="1"/>
          <w:kern w:val="0"/>
        </w:rPr>
        <w:t>成员</w:t>
      </w:r>
      <w:r>
        <w:rPr>
          <w:rFonts w:hint="eastAsia" w:ascii="楷体" w:hAnsi="楷体" w:eastAsia="楷体" w:cs="楷体"/>
          <w:snapToGrid w:val="0"/>
          <w:color w:val="000000"/>
          <w:spacing w:val="-2"/>
          <w:kern w:val="0"/>
        </w:rPr>
        <w:t>单位名称)自愿组成</w:t>
      </w:r>
      <w:r>
        <w:rPr>
          <w:rFonts w:hint="eastAsia" w:ascii="楷体" w:hAnsi="楷体" w:eastAsia="楷体" w:cs="楷体"/>
          <w:snapToGrid w:val="0"/>
          <w:color w:val="000000"/>
          <w:spacing w:val="-2"/>
          <w:kern w:val="0"/>
          <w:u w:val="single"/>
        </w:rPr>
        <w:t xml:space="preserve">                </w:t>
      </w:r>
    </w:p>
    <w:p w14:paraId="41110BD0">
      <w:pPr>
        <w:widowControl w:val="0"/>
        <w:kinsoku w:val="0"/>
        <w:autoSpaceDE w:val="0"/>
        <w:autoSpaceDN w:val="0"/>
        <w:adjustRightInd w:val="0"/>
        <w:snapToGrid w:val="0"/>
        <w:spacing w:before="231" w:line="389" w:lineRule="auto"/>
        <w:ind w:right="-8"/>
        <w:jc w:val="both"/>
        <w:textAlignment w:val="baseline"/>
        <w:rPr>
          <w:rFonts w:ascii="楷体" w:hAnsi="楷体" w:eastAsia="楷体" w:cs="楷体"/>
          <w:snapToGrid w:val="0"/>
          <w:color w:val="000000"/>
          <w:spacing w:val="-16"/>
          <w:kern w:val="0"/>
        </w:rPr>
      </w:pPr>
      <w:r>
        <w:rPr>
          <w:rFonts w:hint="eastAsia" w:ascii="楷体" w:hAnsi="楷体" w:eastAsia="楷体" w:cs="楷体"/>
          <w:snapToGrid w:val="0"/>
          <w:color w:val="000000"/>
          <w:spacing w:val="10"/>
          <w:kern w:val="0"/>
        </w:rPr>
        <w:t>(联合体名称),</w:t>
      </w:r>
      <w:r>
        <w:rPr>
          <w:rFonts w:hint="eastAsia" w:ascii="楷体" w:hAnsi="楷体" w:eastAsia="楷体" w:cs="楷体"/>
          <w:snapToGrid w:val="0"/>
          <w:color w:val="000000"/>
          <w:spacing w:val="-56"/>
          <w:kern w:val="0"/>
        </w:rPr>
        <w:t xml:space="preserve"> </w:t>
      </w:r>
      <w:r>
        <w:rPr>
          <w:rFonts w:hint="eastAsia" w:ascii="楷体" w:hAnsi="楷体" w:eastAsia="楷体" w:cs="楷体"/>
          <w:snapToGrid w:val="0"/>
          <w:color w:val="000000"/>
          <w:spacing w:val="10"/>
          <w:kern w:val="0"/>
        </w:rPr>
        <w:t>共同参加</w:t>
      </w:r>
      <w:r>
        <w:rPr>
          <w:rFonts w:hint="eastAsia" w:ascii="楷体" w:hAnsi="楷体" w:eastAsia="楷体" w:cs="楷体"/>
          <w:snapToGrid w:val="0"/>
          <w:color w:val="000000"/>
          <w:spacing w:val="10"/>
          <w:kern w:val="0"/>
          <w:u w:val="single"/>
        </w:rPr>
        <w:t xml:space="preserve">                          （项目名称）</w:t>
      </w:r>
      <w:r>
        <w:rPr>
          <w:rFonts w:hint="eastAsia" w:ascii="楷体" w:hAnsi="楷体" w:eastAsia="楷体" w:cs="楷体"/>
          <w:snapToGrid w:val="0"/>
          <w:color w:val="000000"/>
          <w:spacing w:val="10"/>
          <w:kern w:val="0"/>
        </w:rPr>
        <w:t>的</w:t>
      </w:r>
      <w:r>
        <w:rPr>
          <w:rFonts w:hint="eastAsia" w:ascii="楷体" w:hAnsi="楷体" w:eastAsia="楷体" w:cs="楷体"/>
          <w:snapToGrid w:val="0"/>
          <w:color w:val="000000"/>
          <w:spacing w:val="-1"/>
          <w:kern w:val="0"/>
        </w:rPr>
        <w:t>投标。现就联</w:t>
      </w:r>
      <w:r>
        <w:rPr>
          <w:rFonts w:hint="eastAsia" w:ascii="楷体" w:hAnsi="楷体" w:eastAsia="楷体" w:cs="楷体"/>
          <w:snapToGrid w:val="0"/>
          <w:color w:val="000000"/>
          <w:spacing w:val="-2"/>
          <w:kern w:val="0"/>
        </w:rPr>
        <w:t>合体投标事宜订立</w:t>
      </w:r>
      <w:r>
        <w:rPr>
          <w:rFonts w:hint="eastAsia" w:ascii="楷体" w:hAnsi="楷体" w:eastAsia="楷体" w:cs="楷体"/>
          <w:snapToGrid w:val="0"/>
          <w:color w:val="000000"/>
          <w:spacing w:val="-16"/>
          <w:kern w:val="0"/>
        </w:rPr>
        <w:t>如下协议。</w:t>
      </w:r>
    </w:p>
    <w:p w14:paraId="4AAFF1CB">
      <w:pPr>
        <w:widowControl w:val="0"/>
        <w:numPr>
          <w:ilvl w:val="0"/>
          <w:numId w:val="7"/>
        </w:numPr>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(某成员单位名称)为</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(联合体名称)牵头人。</w:t>
      </w:r>
    </w:p>
    <w:p w14:paraId="5C6453AD">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2、联合体牵头人合法代表联合体各成员负责招标项目投标文件编制和合同谈判活动，代表联合体提交和接收相关的资料、信息及指示，处理与之有关的一切事务，并负责合同实施阶段的主办、组织和协调工作。</w:t>
      </w:r>
    </w:p>
    <w:p w14:paraId="413E7F54">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3、联合体将严格按照招标文件的各项要求，递交投标文件，履行合同，并对外承担连带责任。</w:t>
      </w:r>
    </w:p>
    <w:p w14:paraId="3569B9D6">
      <w:pPr>
        <w:widowControl w:val="0"/>
        <w:spacing w:line="360" w:lineRule="auto"/>
        <w:ind w:firstLine="492" w:firstLineChars="200"/>
        <w:jc w:val="both"/>
        <w:rPr>
          <w:rFonts w:ascii="楷体" w:hAnsi="楷体" w:eastAsia="楷体" w:cs="楷体"/>
          <w:snapToGrid w:val="0"/>
          <w:color w:val="000000"/>
          <w:spacing w:val="3"/>
          <w:kern w:val="0"/>
          <w:u w:val="single"/>
        </w:rPr>
      </w:pPr>
      <w:r>
        <w:rPr>
          <w:rFonts w:hint="eastAsia" w:ascii="楷体" w:hAnsi="楷体" w:eastAsia="楷体" w:cs="楷体"/>
          <w:snapToGrid w:val="0"/>
          <w:color w:val="000000"/>
          <w:spacing w:val="3"/>
          <w:kern w:val="0"/>
        </w:rPr>
        <w:t>4、联合体各成员单位内部的职责分工、权利义务如下:</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w:t>
      </w:r>
    </w:p>
    <w:p w14:paraId="6FE2F88C">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5、小微企业的合同份额占到合同总金额</w:t>
      </w:r>
      <w:r>
        <w:rPr>
          <w:rFonts w:hint="eastAsia" w:ascii="楷体" w:hAnsi="楷体" w:eastAsia="楷体" w:cs="楷体"/>
          <w:snapToGrid w:val="0"/>
          <w:color w:val="000000"/>
          <w:spacing w:val="3"/>
          <w:kern w:val="0"/>
          <w:u w:val="single"/>
        </w:rPr>
        <w:t xml:space="preserve">          </w:t>
      </w:r>
      <w:r>
        <w:rPr>
          <w:rFonts w:hint="eastAsia" w:ascii="楷体" w:hAnsi="楷体" w:eastAsia="楷体" w:cs="楷体"/>
          <w:snapToGrid w:val="0"/>
          <w:color w:val="000000"/>
          <w:spacing w:val="3"/>
          <w:kern w:val="0"/>
        </w:rPr>
        <w:t>%(联合体成员无小微企业可不填此项内容)。</w:t>
      </w:r>
    </w:p>
    <w:p w14:paraId="260B8EF5">
      <w:pPr>
        <w:widowControl w:val="0"/>
        <w:spacing w:line="360" w:lineRule="auto"/>
        <w:ind w:firstLine="492" w:firstLineChars="200"/>
        <w:jc w:val="both"/>
        <w:rPr>
          <w:rFonts w:ascii="楷体" w:hAnsi="楷体" w:eastAsia="楷体" w:cs="楷体"/>
          <w:snapToGrid w:val="0"/>
          <w:color w:val="000000"/>
          <w:spacing w:val="3"/>
          <w:kern w:val="0"/>
        </w:rPr>
      </w:pPr>
      <w:r>
        <w:rPr>
          <w:rFonts w:hint="eastAsia" w:ascii="楷体" w:hAnsi="楷体" w:eastAsia="楷体" w:cs="楷体"/>
          <w:snapToGrid w:val="0"/>
          <w:color w:val="000000"/>
          <w:spacing w:val="3"/>
          <w:kern w:val="0"/>
        </w:rPr>
        <w:t>6、本协议书自签署之日起生效，合同履行完毕后自动失效。</w:t>
      </w:r>
    </w:p>
    <w:p w14:paraId="1174173B">
      <w:pPr>
        <w:widowControl w:val="0"/>
        <w:spacing w:line="360" w:lineRule="auto"/>
        <w:ind w:firstLine="492" w:firstLineChars="200"/>
        <w:jc w:val="both"/>
        <w:rPr>
          <w:rFonts w:ascii="Calibri" w:hAnsi="Calibri" w:eastAsia="楷体" w:cs="宋体"/>
        </w:rPr>
      </w:pPr>
      <w:r>
        <w:rPr>
          <w:rFonts w:hint="eastAsia" w:ascii="楷体" w:hAnsi="楷体" w:eastAsia="楷体" w:cs="楷体"/>
          <w:snapToGrid w:val="0"/>
          <w:color w:val="000000"/>
          <w:spacing w:val="3"/>
          <w:kern w:val="0"/>
        </w:rPr>
        <w:t>7、本协议书一式</w:t>
      </w:r>
      <w:r>
        <w:rPr>
          <w:rFonts w:hint="eastAsia" w:ascii="楷体" w:hAnsi="楷体" w:eastAsia="楷体" w:cs="楷体"/>
          <w:snapToGrid w:val="0"/>
          <w:color w:val="000000"/>
          <w:spacing w:val="3"/>
          <w:kern w:val="0"/>
          <w:u w:val="single"/>
        </w:rPr>
        <w:t xml:space="preserve">三 </w:t>
      </w:r>
      <w:r>
        <w:rPr>
          <w:rFonts w:hint="eastAsia" w:ascii="楷体" w:hAnsi="楷体" w:eastAsia="楷体" w:cs="楷体"/>
          <w:snapToGrid w:val="0"/>
          <w:color w:val="000000"/>
          <w:spacing w:val="3"/>
          <w:kern w:val="0"/>
        </w:rPr>
        <w:t>份，联合体成员和采购人各执一份。</w:t>
      </w:r>
    </w:p>
    <w:p w14:paraId="0BD87E25">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p>
    <w:p w14:paraId="73ED9E88">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牵头人名称（公章）：</w:t>
      </w:r>
      <w:r>
        <w:rPr>
          <w:rFonts w:hint="eastAsia" w:ascii="楷体" w:hAnsi="楷体" w:eastAsia="楷体" w:cs="楷体"/>
          <w:snapToGrid w:val="0"/>
          <w:color w:val="000000"/>
          <w:spacing w:val="8"/>
          <w:kern w:val="0"/>
          <w:u w:val="single"/>
        </w:rPr>
        <w:t xml:space="preserve">                      </w:t>
      </w:r>
    </w:p>
    <w:p w14:paraId="5E6BDD86">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法定代表人：</w:t>
      </w:r>
      <w:r>
        <w:rPr>
          <w:rFonts w:hint="eastAsia" w:ascii="楷体" w:hAnsi="楷体" w:eastAsia="楷体" w:cs="楷体"/>
          <w:snapToGrid w:val="0"/>
          <w:color w:val="000000"/>
          <w:spacing w:val="8"/>
          <w:kern w:val="0"/>
          <w:u w:val="single"/>
        </w:rPr>
        <w:t xml:space="preserve">                             </w:t>
      </w:r>
      <w:r>
        <w:rPr>
          <w:rFonts w:hint="eastAsia" w:ascii="楷体" w:hAnsi="楷体" w:eastAsia="楷体" w:cs="楷体"/>
          <w:snapToGrid w:val="0"/>
          <w:color w:val="000000"/>
          <w:spacing w:val="8"/>
          <w:kern w:val="0"/>
        </w:rPr>
        <w:t>(签字或盖章)</w:t>
      </w:r>
    </w:p>
    <w:p w14:paraId="7823CB69">
      <w:pPr>
        <w:widowControl w:val="0"/>
        <w:kinsoku w:val="0"/>
        <w:autoSpaceDE w:val="0"/>
        <w:autoSpaceDN w:val="0"/>
        <w:adjustRightInd w:val="0"/>
        <w:snapToGrid w:val="0"/>
        <w:spacing w:before="231" w:line="360" w:lineRule="auto"/>
        <w:ind w:right="-8" w:firstLine="512" w:firstLineChars="200"/>
        <w:jc w:val="both"/>
        <w:textAlignment w:val="baseline"/>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成员单位名称（公章）：</w:t>
      </w:r>
      <w:r>
        <w:rPr>
          <w:rFonts w:hint="eastAsia" w:ascii="楷体" w:hAnsi="楷体" w:eastAsia="楷体" w:cs="楷体"/>
          <w:snapToGrid w:val="0"/>
          <w:color w:val="000000"/>
          <w:spacing w:val="8"/>
          <w:kern w:val="0"/>
          <w:u w:val="single"/>
        </w:rPr>
        <w:t xml:space="preserve">                    </w:t>
      </w:r>
    </w:p>
    <w:p w14:paraId="291E7F97">
      <w:pPr>
        <w:keepNext/>
        <w:keepLines/>
        <w:widowControl w:val="0"/>
        <w:adjustRightInd w:val="0"/>
        <w:spacing w:before="260" w:after="260" w:line="416" w:lineRule="atLeast"/>
        <w:ind w:firstLine="512" w:firstLineChars="200"/>
        <w:jc w:val="both"/>
        <w:textAlignment w:val="baseline"/>
        <w:outlineLvl w:val="1"/>
        <w:rPr>
          <w:rFonts w:ascii="楷体" w:hAnsi="楷体" w:eastAsia="楷体" w:cs="楷体"/>
          <w:snapToGrid w:val="0"/>
          <w:color w:val="000000"/>
          <w:spacing w:val="8"/>
          <w:kern w:val="0"/>
        </w:rPr>
      </w:pPr>
      <w:r>
        <w:rPr>
          <w:rFonts w:hint="eastAsia" w:ascii="楷体" w:hAnsi="楷体" w:eastAsia="楷体" w:cs="楷体"/>
          <w:snapToGrid w:val="0"/>
          <w:color w:val="000000"/>
          <w:spacing w:val="8"/>
          <w:kern w:val="0"/>
        </w:rPr>
        <w:t>法定代表人：</w:t>
      </w:r>
      <w:r>
        <w:rPr>
          <w:rFonts w:hint="eastAsia" w:ascii="楷体" w:hAnsi="楷体" w:eastAsia="楷体" w:cs="楷体"/>
          <w:snapToGrid w:val="0"/>
          <w:color w:val="000000"/>
          <w:spacing w:val="8"/>
          <w:kern w:val="0"/>
          <w:u w:val="single"/>
        </w:rPr>
        <w:t xml:space="preserve">                             </w:t>
      </w:r>
      <w:r>
        <w:rPr>
          <w:rFonts w:hint="eastAsia" w:ascii="楷体" w:hAnsi="楷体" w:eastAsia="楷体" w:cs="楷体"/>
          <w:snapToGrid w:val="0"/>
          <w:color w:val="000000"/>
          <w:spacing w:val="8"/>
          <w:kern w:val="0"/>
        </w:rPr>
        <w:t>(签字或盖章)</w:t>
      </w:r>
    </w:p>
    <w:p w14:paraId="300A0D88">
      <w:pPr>
        <w:keepNext/>
        <w:keepLines/>
        <w:widowControl w:val="0"/>
        <w:adjustRightInd w:val="0"/>
        <w:spacing w:before="260" w:after="260" w:line="416" w:lineRule="atLeast"/>
        <w:jc w:val="right"/>
        <w:textAlignment w:val="baseline"/>
        <w:outlineLvl w:val="1"/>
        <w:rPr>
          <w:rFonts w:ascii="楷体" w:hAnsi="楷体" w:eastAsia="楷体" w:cs="楷体"/>
          <w:bCs/>
          <w:snapToGrid w:val="0"/>
          <w:color w:val="000000"/>
          <w:spacing w:val="8"/>
          <w:kern w:val="0"/>
        </w:rPr>
      </w:pPr>
      <w:r>
        <w:rPr>
          <w:rFonts w:hint="eastAsia" w:ascii="楷体" w:hAnsi="楷体" w:eastAsia="楷体" w:cs="楷体"/>
          <w:bCs/>
          <w:snapToGrid w:val="0"/>
          <w:color w:val="000000"/>
          <w:spacing w:val="8"/>
          <w:kern w:val="0"/>
        </w:rPr>
        <w:t>年       月         日</w:t>
      </w:r>
    </w:p>
    <w:p w14:paraId="1CE56710">
      <w:pPr>
        <w:widowControl w:val="0"/>
        <w:kinsoku w:val="0"/>
        <w:autoSpaceDE w:val="0"/>
        <w:autoSpaceDN w:val="0"/>
        <w:adjustRightInd w:val="0"/>
        <w:snapToGrid w:val="0"/>
        <w:spacing w:before="231" w:line="360" w:lineRule="auto"/>
        <w:ind w:right="-8" w:firstLine="480" w:firstLineChars="200"/>
        <w:jc w:val="both"/>
        <w:textAlignment w:val="baseline"/>
      </w:pPr>
    </w:p>
    <w:p w14:paraId="00FB5D5D">
      <w:pPr>
        <w:pStyle w:val="47"/>
        <w:spacing w:before="120" w:after="120"/>
        <w:jc w:val="both"/>
        <w:rPr>
          <w:rFonts w:ascii="楷体" w:hAnsi="楷体" w:eastAsia="楷体" w:cs="楷体"/>
          <w:b/>
          <w:bCs/>
        </w:rPr>
      </w:pPr>
    </w:p>
    <w:p w14:paraId="6873CDFF">
      <w:pPr>
        <w:pStyle w:val="47"/>
        <w:spacing w:before="120" w:after="120"/>
        <w:rPr>
          <w:rFonts w:ascii="楷体" w:hAnsi="楷体" w:eastAsia="楷体" w:cs="楷体"/>
          <w:b/>
          <w:bCs/>
        </w:rPr>
      </w:pPr>
      <w:r>
        <w:rPr>
          <w:rFonts w:hint="eastAsia" w:ascii="楷体" w:hAnsi="楷体" w:eastAsia="楷体" w:cs="楷体"/>
          <w:b/>
          <w:bCs/>
        </w:rPr>
        <w:t>第六部分　投标人概况</w:t>
      </w:r>
    </w:p>
    <w:p w14:paraId="5E3AB355">
      <w:pPr>
        <w:pStyle w:val="50"/>
        <w:rPr>
          <w:rFonts w:ascii="楷体" w:hAnsi="楷体" w:eastAsia="楷体" w:cs="楷体"/>
        </w:rPr>
      </w:pPr>
      <w:r>
        <w:rPr>
          <w:rFonts w:hint="eastAsia" w:ascii="楷体" w:hAnsi="楷体" w:eastAsia="楷体" w:cs="楷体"/>
        </w:rPr>
        <w:t>（一）投标人基本信息</w:t>
      </w:r>
    </w:p>
    <w:tbl>
      <w:tblPr>
        <w:tblStyle w:val="3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692B6F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453703F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14:paraId="49E2E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6002431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362F0F76">
            <w:pPr>
              <w:autoSpaceDE w:val="0"/>
              <w:autoSpaceDN w:val="0"/>
              <w:adjustRightInd w:val="0"/>
              <w:spacing w:line="320" w:lineRule="exact"/>
              <w:jc w:val="center"/>
              <w:rPr>
                <w:rFonts w:ascii="楷体" w:hAnsi="楷体" w:eastAsia="楷体" w:cs="楷体"/>
                <w:sz w:val="21"/>
                <w:szCs w:val="21"/>
              </w:rPr>
            </w:pPr>
          </w:p>
        </w:tc>
      </w:tr>
      <w:tr w14:paraId="7473AB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4ECCED6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14:paraId="32B82ED3">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14:paraId="589F715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14:paraId="4010923C">
            <w:pPr>
              <w:autoSpaceDE w:val="0"/>
              <w:autoSpaceDN w:val="0"/>
              <w:adjustRightInd w:val="0"/>
              <w:spacing w:line="320" w:lineRule="exact"/>
              <w:jc w:val="center"/>
              <w:rPr>
                <w:rFonts w:ascii="楷体" w:hAnsi="楷体" w:eastAsia="楷体" w:cs="楷体"/>
                <w:sz w:val="21"/>
                <w:szCs w:val="21"/>
              </w:rPr>
            </w:pPr>
          </w:p>
        </w:tc>
      </w:tr>
      <w:tr w14:paraId="2624D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B06357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14:paraId="536D8028">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DF1861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14:paraId="0EA5344E">
            <w:pPr>
              <w:autoSpaceDE w:val="0"/>
              <w:autoSpaceDN w:val="0"/>
              <w:adjustRightInd w:val="0"/>
              <w:spacing w:line="320" w:lineRule="exact"/>
              <w:jc w:val="center"/>
              <w:rPr>
                <w:rFonts w:ascii="楷体" w:hAnsi="楷体" w:eastAsia="楷体" w:cs="楷体"/>
                <w:sz w:val="21"/>
                <w:szCs w:val="21"/>
              </w:rPr>
            </w:pPr>
          </w:p>
        </w:tc>
      </w:tr>
      <w:tr w14:paraId="7BC2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E9372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p>
          <w:p w14:paraId="4F01757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（主要负责人）</w:t>
            </w:r>
          </w:p>
        </w:tc>
        <w:tc>
          <w:tcPr>
            <w:tcW w:w="2718" w:type="dxa"/>
            <w:gridSpan w:val="2"/>
            <w:shd w:val="clear" w:color="auto" w:fill="auto"/>
            <w:vAlign w:val="center"/>
          </w:tcPr>
          <w:p w14:paraId="6CE1728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4DE1BC8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14:paraId="6FB05849">
            <w:pPr>
              <w:autoSpaceDE w:val="0"/>
              <w:autoSpaceDN w:val="0"/>
              <w:adjustRightInd w:val="0"/>
              <w:spacing w:line="320" w:lineRule="exact"/>
              <w:jc w:val="center"/>
              <w:rPr>
                <w:rFonts w:ascii="楷体" w:hAnsi="楷体" w:eastAsia="楷体" w:cs="楷体"/>
                <w:sz w:val="21"/>
                <w:szCs w:val="21"/>
              </w:rPr>
            </w:pPr>
          </w:p>
        </w:tc>
      </w:tr>
      <w:tr w14:paraId="71BD8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3095EA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p>
          <w:p w14:paraId="2C5F90C5">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开户银行</w:t>
            </w:r>
          </w:p>
        </w:tc>
        <w:tc>
          <w:tcPr>
            <w:tcW w:w="2718" w:type="dxa"/>
            <w:gridSpan w:val="2"/>
            <w:shd w:val="clear" w:color="auto" w:fill="auto"/>
            <w:vAlign w:val="center"/>
          </w:tcPr>
          <w:p w14:paraId="78664E03">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2843039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p>
          <w:p w14:paraId="0B6C2F4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14:paraId="44B7A080">
            <w:pPr>
              <w:autoSpaceDE w:val="0"/>
              <w:autoSpaceDN w:val="0"/>
              <w:adjustRightInd w:val="0"/>
              <w:spacing w:line="320" w:lineRule="exact"/>
              <w:jc w:val="center"/>
              <w:rPr>
                <w:rFonts w:ascii="楷体" w:hAnsi="楷体" w:eastAsia="楷体" w:cs="楷体"/>
                <w:sz w:val="21"/>
                <w:szCs w:val="21"/>
              </w:rPr>
            </w:pPr>
          </w:p>
        </w:tc>
      </w:tr>
      <w:tr w14:paraId="09E043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7671BA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p>
          <w:p w14:paraId="6DF8520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营业收入*</w:t>
            </w:r>
          </w:p>
        </w:tc>
        <w:tc>
          <w:tcPr>
            <w:tcW w:w="2718" w:type="dxa"/>
            <w:gridSpan w:val="2"/>
            <w:shd w:val="clear" w:color="auto" w:fill="auto"/>
            <w:vAlign w:val="center"/>
          </w:tcPr>
          <w:p w14:paraId="47BB9394">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256D72C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14:paraId="5B71EEDC">
            <w:pPr>
              <w:autoSpaceDE w:val="0"/>
              <w:autoSpaceDN w:val="0"/>
              <w:adjustRightInd w:val="0"/>
              <w:spacing w:line="320" w:lineRule="exact"/>
              <w:jc w:val="center"/>
              <w:rPr>
                <w:rFonts w:ascii="楷体" w:hAnsi="楷体" w:eastAsia="楷体" w:cs="楷体"/>
                <w:sz w:val="21"/>
                <w:szCs w:val="21"/>
              </w:rPr>
            </w:pPr>
          </w:p>
        </w:tc>
      </w:tr>
      <w:tr w14:paraId="389A69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548FC2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14:paraId="3C6894B4">
            <w:pPr>
              <w:autoSpaceDE w:val="0"/>
              <w:autoSpaceDN w:val="0"/>
              <w:adjustRightInd w:val="0"/>
              <w:spacing w:line="320" w:lineRule="exact"/>
              <w:jc w:val="center"/>
              <w:rPr>
                <w:rFonts w:ascii="楷体" w:hAnsi="楷体" w:eastAsia="楷体" w:cs="楷体"/>
                <w:sz w:val="21"/>
                <w:szCs w:val="21"/>
              </w:rPr>
            </w:pPr>
          </w:p>
        </w:tc>
      </w:tr>
      <w:tr w14:paraId="178BCC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3EE99A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14:paraId="7A3B286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14:paraId="5FF3986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14:paraId="04C45A5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14:paraId="0E57C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7D08CA6">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4F038762">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70430946">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598BB76A">
            <w:pPr>
              <w:autoSpaceDE w:val="0"/>
              <w:autoSpaceDN w:val="0"/>
              <w:adjustRightInd w:val="0"/>
              <w:spacing w:line="320" w:lineRule="exact"/>
              <w:jc w:val="center"/>
              <w:rPr>
                <w:rFonts w:ascii="楷体" w:hAnsi="楷体" w:eastAsia="楷体" w:cs="楷体"/>
                <w:sz w:val="21"/>
                <w:szCs w:val="21"/>
              </w:rPr>
            </w:pPr>
          </w:p>
        </w:tc>
      </w:tr>
      <w:tr w14:paraId="6A82E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9162416">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E351C32">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40147906">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110F96C8">
            <w:pPr>
              <w:autoSpaceDE w:val="0"/>
              <w:autoSpaceDN w:val="0"/>
              <w:adjustRightInd w:val="0"/>
              <w:spacing w:line="320" w:lineRule="exact"/>
              <w:jc w:val="center"/>
              <w:rPr>
                <w:rFonts w:ascii="楷体" w:hAnsi="楷体" w:eastAsia="楷体" w:cs="楷体"/>
                <w:sz w:val="21"/>
                <w:szCs w:val="21"/>
              </w:rPr>
            </w:pPr>
          </w:p>
        </w:tc>
      </w:tr>
      <w:tr w14:paraId="45B3C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F32E0F5">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14:paraId="3F2F0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16D20686">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14:paraId="6E5D116D">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14:paraId="44CB460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p>
          <w:p w14:paraId="69EAF6B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shd w:val="clear" w:color="auto" w:fill="auto"/>
            <w:vAlign w:val="center"/>
          </w:tcPr>
          <w:p w14:paraId="1DE34973">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14:paraId="04BB5B8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p>
          <w:p w14:paraId="36637C7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14:paraId="34F6C994">
            <w:pPr>
              <w:autoSpaceDE w:val="0"/>
              <w:autoSpaceDN w:val="0"/>
              <w:adjustRightInd w:val="0"/>
              <w:spacing w:line="320" w:lineRule="exact"/>
              <w:jc w:val="center"/>
              <w:rPr>
                <w:rFonts w:ascii="楷体" w:hAnsi="楷体" w:eastAsia="楷体" w:cs="楷体"/>
                <w:bCs/>
                <w:sz w:val="21"/>
                <w:szCs w:val="21"/>
              </w:rPr>
            </w:pPr>
          </w:p>
        </w:tc>
      </w:tr>
      <w:tr w14:paraId="3490BE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4E3D9F7F">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14:paraId="15E26B3F">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14:paraId="3E8016D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p>
          <w:p w14:paraId="400E7D3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14:paraId="5C807682">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14:paraId="70A836D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p>
          <w:p w14:paraId="52FCFEE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14:paraId="432DC8AF">
            <w:pPr>
              <w:autoSpaceDE w:val="0"/>
              <w:autoSpaceDN w:val="0"/>
              <w:adjustRightInd w:val="0"/>
              <w:spacing w:line="320" w:lineRule="exact"/>
              <w:jc w:val="center"/>
              <w:rPr>
                <w:rFonts w:ascii="楷体" w:hAnsi="楷体" w:eastAsia="楷体" w:cs="楷体"/>
                <w:bCs/>
                <w:sz w:val="21"/>
                <w:szCs w:val="21"/>
              </w:rPr>
            </w:pPr>
          </w:p>
        </w:tc>
      </w:tr>
      <w:tr w14:paraId="776740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E1C868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存在直接控股、管理关系的相关供应商</w:t>
            </w:r>
          </w:p>
        </w:tc>
      </w:tr>
      <w:tr w14:paraId="6A7E82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2C351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14:paraId="5A5050AD">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14:paraId="765A0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E05109D">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29C09D2C">
            <w:pPr>
              <w:autoSpaceDE w:val="0"/>
              <w:autoSpaceDN w:val="0"/>
              <w:adjustRightInd w:val="0"/>
              <w:spacing w:line="320" w:lineRule="exact"/>
              <w:rPr>
                <w:rFonts w:ascii="楷体" w:hAnsi="楷体" w:eastAsia="楷体" w:cs="楷体"/>
                <w:bCs/>
                <w:sz w:val="21"/>
                <w:szCs w:val="21"/>
              </w:rPr>
            </w:pPr>
          </w:p>
        </w:tc>
      </w:tr>
      <w:tr w14:paraId="33033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7B87B2">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6F8E7C7B">
            <w:pPr>
              <w:autoSpaceDE w:val="0"/>
              <w:autoSpaceDN w:val="0"/>
              <w:adjustRightInd w:val="0"/>
              <w:spacing w:line="320" w:lineRule="exact"/>
              <w:rPr>
                <w:rFonts w:ascii="楷体" w:hAnsi="楷体" w:eastAsia="楷体" w:cs="楷体"/>
                <w:bCs/>
                <w:sz w:val="21"/>
                <w:szCs w:val="21"/>
              </w:rPr>
            </w:pPr>
          </w:p>
        </w:tc>
      </w:tr>
      <w:tr w14:paraId="10E39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2BAC607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14:paraId="5BB7EBF7">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14:paraId="09BD3C25">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14:paraId="27530F00">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14:paraId="3DED3B6B">
      <w:pPr>
        <w:pStyle w:val="48"/>
        <w:ind w:firstLine="0" w:firstLineChars="0"/>
        <w:rPr>
          <w:rFonts w:ascii="楷体" w:hAnsi="楷体" w:eastAsia="楷体" w:cs="楷体"/>
        </w:rPr>
      </w:pPr>
      <w:r>
        <w:rPr>
          <w:rFonts w:hint="eastAsia" w:ascii="楷体" w:hAnsi="楷体" w:eastAsia="楷体" w:cs="楷体"/>
        </w:rPr>
        <w:br w:type="page"/>
      </w:r>
    </w:p>
    <w:p w14:paraId="673C696E">
      <w:pPr>
        <w:pStyle w:val="50"/>
        <w:rPr>
          <w:rFonts w:ascii="楷体" w:hAnsi="楷体" w:eastAsia="楷体" w:cs="楷体"/>
        </w:rPr>
      </w:pPr>
      <w:r>
        <w:rPr>
          <w:rFonts w:hint="eastAsia" w:ascii="楷体" w:hAnsi="楷体" w:eastAsia="楷体" w:cs="楷体"/>
        </w:rPr>
        <w:t>（二）投标人性质</w:t>
      </w:r>
    </w:p>
    <w:p w14:paraId="168DD2E8">
      <w:pPr>
        <w:spacing w:line="480" w:lineRule="exact"/>
        <w:rPr>
          <w:rFonts w:ascii="楷体" w:hAnsi="楷体" w:eastAsia="楷体" w:cs="楷体"/>
          <w:b/>
        </w:rPr>
      </w:pPr>
      <w:r>
        <w:rPr>
          <w:rFonts w:hint="eastAsia" w:ascii="楷体" w:hAnsi="楷体" w:eastAsia="楷体" w:cs="楷体"/>
          <w:b/>
        </w:rPr>
        <w:t>1．中小企业声明函</w:t>
      </w:r>
    </w:p>
    <w:p w14:paraId="27DEF24B">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98" w:name="_Toc22847"/>
      <w:bookmarkStart w:id="99" w:name="_Toc26143"/>
      <w:r>
        <w:rPr>
          <w:rFonts w:hint="eastAsia" w:ascii="楷体" w:hAnsi="楷体" w:eastAsia="楷体" w:cs="楷体"/>
          <w:b/>
          <w:kern w:val="44"/>
          <w:sz w:val="28"/>
          <w:szCs w:val="28"/>
        </w:rPr>
        <w:t>中小企业声明函（服务）</w:t>
      </w:r>
      <w:bookmarkEnd w:id="98"/>
      <w:bookmarkEnd w:id="99"/>
    </w:p>
    <w:p w14:paraId="690C3ACE">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14:paraId="3786B018">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07B43DD2">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7CDDCB8F">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14:paraId="397F49F7">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14:paraId="5D65F11C">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14:paraId="569885B5">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14:paraId="65240083">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14:paraId="2BAF6704">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14:paraId="300A7A12">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其他未列明行业</w:t>
      </w:r>
      <w:r>
        <w:rPr>
          <w:rFonts w:hint="eastAsia" w:ascii="Calibri Light" w:hAnsi="Calibri Light" w:eastAsia="华文仿宋" w:cs="Calibri Light"/>
        </w:rPr>
        <w:t>。</w:t>
      </w:r>
    </w:p>
    <w:p w14:paraId="4B9127A6">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14:paraId="14F84519">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14:paraId="0FF299BB">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14:paraId="2591018A">
      <w:pPr>
        <w:widowControl w:val="0"/>
        <w:spacing w:line="588" w:lineRule="exact"/>
        <w:jc w:val="center"/>
        <w:rPr>
          <w:rFonts w:ascii="楷体" w:hAnsi="楷体" w:eastAsia="楷体" w:cs="楷体"/>
          <w:b/>
          <w:spacing w:val="6"/>
          <w:sz w:val="32"/>
          <w:szCs w:val="32"/>
        </w:rPr>
      </w:pPr>
      <w:bookmarkStart w:id="100" w:name="OLE_LINK14"/>
      <w:bookmarkStart w:id="101" w:name="OLE_LINK13"/>
      <w:r>
        <w:rPr>
          <w:rFonts w:hint="eastAsia" w:ascii="楷体" w:hAnsi="楷体" w:eastAsia="楷体" w:cs="楷体"/>
          <w:b/>
          <w:kern w:val="44"/>
          <w:sz w:val="28"/>
          <w:szCs w:val="28"/>
        </w:rPr>
        <w:t>残疾人福利性单位声明函</w:t>
      </w:r>
    </w:p>
    <w:bookmarkEnd w:id="100"/>
    <w:bookmarkEnd w:id="101"/>
    <w:p w14:paraId="6DE8FFEF">
      <w:pPr>
        <w:widowControl w:val="0"/>
        <w:spacing w:line="588" w:lineRule="exact"/>
        <w:ind w:firstLine="626" w:firstLineChars="200"/>
        <w:jc w:val="both"/>
        <w:rPr>
          <w:rFonts w:ascii="楷体" w:hAnsi="楷体" w:eastAsia="楷体" w:cs="楷体"/>
          <w:b/>
          <w:spacing w:val="6"/>
          <w:sz w:val="30"/>
          <w:szCs w:val="30"/>
        </w:rPr>
      </w:pPr>
    </w:p>
    <w:p w14:paraId="5635D4F7">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F9E90B">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14:paraId="76C234A0">
      <w:pPr>
        <w:widowControl w:val="0"/>
        <w:spacing w:line="588" w:lineRule="exact"/>
        <w:ind w:firstLine="504" w:firstLineChars="200"/>
        <w:jc w:val="both"/>
        <w:rPr>
          <w:rFonts w:ascii="楷体" w:hAnsi="楷体" w:eastAsia="楷体" w:cs="楷体"/>
          <w:color w:val="000000"/>
          <w:spacing w:val="6"/>
        </w:rPr>
      </w:pPr>
    </w:p>
    <w:p w14:paraId="48FCEE18">
      <w:pPr>
        <w:widowControl w:val="0"/>
        <w:spacing w:line="588" w:lineRule="exact"/>
        <w:ind w:firstLine="504" w:firstLineChars="200"/>
        <w:jc w:val="both"/>
        <w:rPr>
          <w:rFonts w:ascii="楷体" w:hAnsi="楷体" w:eastAsia="楷体" w:cs="楷体"/>
          <w:color w:val="000000"/>
          <w:spacing w:val="6"/>
        </w:rPr>
      </w:pPr>
    </w:p>
    <w:p w14:paraId="19AAF7A7">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14:paraId="69E59584">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14:paraId="31B58C38">
      <w:pPr>
        <w:widowControl w:val="0"/>
        <w:spacing w:line="360" w:lineRule="auto"/>
        <w:ind w:firstLine="480" w:firstLineChars="200"/>
        <w:jc w:val="both"/>
        <w:rPr>
          <w:rFonts w:ascii="楷体" w:hAnsi="楷体" w:eastAsia="楷体" w:cs="楷体"/>
          <w:color w:val="000000"/>
        </w:rPr>
      </w:pPr>
    </w:p>
    <w:p w14:paraId="31F504F0">
      <w:pPr>
        <w:widowControl w:val="0"/>
        <w:spacing w:line="360" w:lineRule="auto"/>
        <w:ind w:firstLine="480" w:firstLineChars="200"/>
        <w:jc w:val="both"/>
        <w:rPr>
          <w:rFonts w:ascii="楷体" w:hAnsi="楷体" w:eastAsia="楷体" w:cs="楷体"/>
          <w:color w:val="000000"/>
        </w:rPr>
      </w:pPr>
    </w:p>
    <w:p w14:paraId="2CA1DA7F">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14:paraId="5E483EAE">
      <w:pPr>
        <w:rPr>
          <w:rFonts w:ascii="楷体" w:hAnsi="楷体" w:eastAsia="楷体" w:cs="楷体"/>
          <w:b/>
        </w:rPr>
      </w:pPr>
      <w:r>
        <w:rPr>
          <w:rFonts w:hint="eastAsia" w:ascii="楷体" w:hAnsi="楷体" w:eastAsia="楷体" w:cs="楷体"/>
          <w:b/>
        </w:rPr>
        <w:br w:type="page"/>
      </w:r>
    </w:p>
    <w:p w14:paraId="02F8A2B3">
      <w:pPr>
        <w:spacing w:before="120" w:beforeLines="50" w:line="480" w:lineRule="exact"/>
        <w:rPr>
          <w:rFonts w:ascii="楷体" w:hAnsi="楷体" w:eastAsia="楷体" w:cs="楷体"/>
          <w:b/>
        </w:rPr>
      </w:pPr>
      <w:r>
        <w:rPr>
          <w:rFonts w:hint="eastAsia" w:ascii="楷体" w:hAnsi="楷体" w:eastAsia="楷体" w:cs="楷体"/>
          <w:b/>
        </w:rPr>
        <w:t>3．监狱企业证明函</w:t>
      </w:r>
    </w:p>
    <w:p w14:paraId="3BC7DC83">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49093762">
      <w:pPr>
        <w:pStyle w:val="46"/>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14:paraId="1462FA23">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A17E66">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14:paraId="737C125A">
      <w:pPr>
        <w:pStyle w:val="48"/>
        <w:ind w:firstLine="0" w:firstLineChars="0"/>
        <w:rPr>
          <w:rFonts w:ascii="楷体" w:hAnsi="楷体" w:eastAsia="楷体" w:cs="楷体"/>
          <w:sz w:val="28"/>
          <w:szCs w:val="28"/>
        </w:rPr>
      </w:pPr>
      <w:r>
        <w:rPr>
          <w:rFonts w:hint="eastAsia" w:ascii="楷体" w:hAnsi="楷体" w:eastAsia="楷体" w:cs="楷体"/>
          <w:color w:val="auto"/>
        </w:rPr>
        <w:br w:type="page"/>
      </w:r>
    </w:p>
    <w:p w14:paraId="668E88BC">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实施方案及承诺</w:t>
      </w:r>
    </w:p>
    <w:p w14:paraId="2A23165E">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14:paraId="466E409B">
      <w:pPr>
        <w:spacing w:line="360" w:lineRule="auto"/>
        <w:ind w:firstLine="482" w:firstLineChars="200"/>
        <w:jc w:val="both"/>
        <w:rPr>
          <w:rFonts w:ascii="楷体" w:hAnsi="楷体" w:eastAsia="楷体" w:cs="楷体"/>
          <w:b/>
          <w:bCs/>
          <w:kern w:val="0"/>
        </w:rPr>
      </w:pPr>
    </w:p>
    <w:p w14:paraId="33421664">
      <w:pPr>
        <w:rPr>
          <w:rFonts w:ascii="楷体" w:hAnsi="楷体" w:eastAsia="楷体" w:cs="楷体"/>
        </w:rPr>
      </w:pPr>
      <w:r>
        <w:rPr>
          <w:rFonts w:hint="eastAsia" w:ascii="楷体" w:hAnsi="楷体" w:eastAsia="楷体" w:cs="楷体"/>
        </w:rPr>
        <w:br w:type="page"/>
      </w:r>
    </w:p>
    <w:p w14:paraId="1875E241">
      <w:pPr>
        <w:widowControl w:val="0"/>
        <w:spacing w:line="500" w:lineRule="exact"/>
        <w:ind w:firstLine="562" w:firstLineChars="200"/>
        <w:jc w:val="center"/>
        <w:rPr>
          <w:rFonts w:ascii="楷体" w:hAnsi="楷体" w:eastAsia="楷体" w:cs="楷体"/>
          <w:b/>
          <w:color w:val="000000"/>
          <w:kern w:val="0"/>
          <w:sz w:val="28"/>
          <w:szCs w:val="20"/>
        </w:rPr>
      </w:pPr>
      <w:bookmarkStart w:id="102" w:name="_Toc21763_WPSOffice_Level1"/>
      <w:bookmarkStart w:id="103" w:name="_Toc7049_WPSOffice_Level1"/>
      <w:bookmarkStart w:id="104" w:name="_Toc30979"/>
      <w:bookmarkStart w:id="105" w:name="_Toc7815_WPSOffice_Level1"/>
      <w:bookmarkStart w:id="106" w:name="_Toc4186_WPSOffice_Level1"/>
      <w:r>
        <w:rPr>
          <w:rFonts w:hint="eastAsia" w:ascii="楷体" w:hAnsi="楷体" w:eastAsia="楷体" w:cs="楷体"/>
          <w:b/>
          <w:color w:val="000000"/>
          <w:kern w:val="0"/>
          <w:sz w:val="28"/>
          <w:szCs w:val="20"/>
        </w:rPr>
        <w:t>近年业绩的有关证明材料</w:t>
      </w:r>
    </w:p>
    <w:p w14:paraId="4D13F084">
      <w:pPr>
        <w:widowControl w:val="0"/>
        <w:spacing w:line="360" w:lineRule="auto"/>
        <w:ind w:firstLine="480" w:firstLineChars="200"/>
        <w:rPr>
          <w:rFonts w:ascii="宋体" w:hAnsi="宋体" w:eastAsia="宋体" w:cs="Times New Roman"/>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0ECC3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vAlign w:val="center"/>
          </w:tcPr>
          <w:p w14:paraId="2592644C">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vAlign w:val="center"/>
          </w:tcPr>
          <w:p w14:paraId="206C51C8">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vAlign w:val="center"/>
          </w:tcPr>
          <w:p w14:paraId="399196F4">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vAlign w:val="center"/>
          </w:tcPr>
          <w:p w14:paraId="0B6B8BD0">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vAlign w:val="center"/>
          </w:tcPr>
          <w:p w14:paraId="65809DB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14:paraId="34EA2CCC">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14:paraId="5EC99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18633BD7">
            <w:pPr>
              <w:widowControl w:val="0"/>
              <w:spacing w:line="440" w:lineRule="exact"/>
              <w:ind w:firstLine="480" w:firstLineChars="200"/>
              <w:jc w:val="center"/>
              <w:rPr>
                <w:rFonts w:ascii="宋体" w:hAnsi="宋体" w:eastAsia="楷体" w:cs="宋体"/>
                <w:color w:val="000000"/>
                <w:szCs w:val="21"/>
              </w:rPr>
            </w:pPr>
          </w:p>
        </w:tc>
        <w:tc>
          <w:tcPr>
            <w:tcW w:w="2044" w:type="dxa"/>
          </w:tcPr>
          <w:p w14:paraId="39153734">
            <w:pPr>
              <w:widowControl w:val="0"/>
              <w:spacing w:line="440" w:lineRule="exact"/>
              <w:ind w:firstLine="480" w:firstLineChars="200"/>
              <w:jc w:val="center"/>
              <w:rPr>
                <w:rFonts w:ascii="宋体" w:hAnsi="宋体" w:eastAsia="楷体" w:cs="宋体"/>
                <w:color w:val="000000"/>
                <w:szCs w:val="21"/>
              </w:rPr>
            </w:pPr>
          </w:p>
        </w:tc>
        <w:tc>
          <w:tcPr>
            <w:tcW w:w="3509" w:type="dxa"/>
          </w:tcPr>
          <w:p w14:paraId="00B39E92">
            <w:pPr>
              <w:widowControl w:val="0"/>
              <w:spacing w:line="440" w:lineRule="exact"/>
              <w:ind w:firstLine="480" w:firstLineChars="200"/>
              <w:jc w:val="center"/>
              <w:rPr>
                <w:rFonts w:ascii="宋体" w:hAnsi="宋体" w:eastAsia="楷体" w:cs="宋体"/>
                <w:color w:val="000000"/>
                <w:szCs w:val="21"/>
              </w:rPr>
            </w:pPr>
          </w:p>
        </w:tc>
        <w:tc>
          <w:tcPr>
            <w:tcW w:w="1198" w:type="dxa"/>
          </w:tcPr>
          <w:p w14:paraId="2DBAD262">
            <w:pPr>
              <w:widowControl w:val="0"/>
              <w:spacing w:line="440" w:lineRule="exact"/>
              <w:ind w:firstLine="480" w:firstLineChars="200"/>
              <w:jc w:val="center"/>
              <w:rPr>
                <w:rFonts w:ascii="宋体" w:hAnsi="宋体" w:eastAsia="楷体" w:cs="宋体"/>
                <w:color w:val="000000"/>
                <w:szCs w:val="21"/>
              </w:rPr>
            </w:pPr>
          </w:p>
        </w:tc>
        <w:tc>
          <w:tcPr>
            <w:tcW w:w="1963" w:type="dxa"/>
          </w:tcPr>
          <w:p w14:paraId="3D88DC54">
            <w:pPr>
              <w:widowControl w:val="0"/>
              <w:spacing w:line="440" w:lineRule="exact"/>
              <w:ind w:firstLine="480" w:firstLineChars="200"/>
              <w:jc w:val="center"/>
              <w:rPr>
                <w:rFonts w:ascii="宋体" w:hAnsi="宋体" w:eastAsia="楷体" w:cs="宋体"/>
                <w:color w:val="000000"/>
                <w:szCs w:val="21"/>
              </w:rPr>
            </w:pPr>
          </w:p>
        </w:tc>
      </w:tr>
      <w:tr w14:paraId="3F29B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1CD16E2">
            <w:pPr>
              <w:widowControl w:val="0"/>
              <w:spacing w:line="440" w:lineRule="exact"/>
              <w:ind w:firstLine="480" w:firstLineChars="200"/>
              <w:jc w:val="center"/>
              <w:rPr>
                <w:rFonts w:ascii="宋体" w:hAnsi="宋体" w:eastAsia="楷体" w:cs="宋体"/>
                <w:color w:val="000000"/>
                <w:szCs w:val="21"/>
              </w:rPr>
            </w:pPr>
          </w:p>
        </w:tc>
        <w:tc>
          <w:tcPr>
            <w:tcW w:w="2044" w:type="dxa"/>
          </w:tcPr>
          <w:p w14:paraId="73395076">
            <w:pPr>
              <w:widowControl w:val="0"/>
              <w:spacing w:line="440" w:lineRule="exact"/>
              <w:ind w:firstLine="480" w:firstLineChars="200"/>
              <w:jc w:val="center"/>
              <w:rPr>
                <w:rFonts w:ascii="宋体" w:hAnsi="宋体" w:eastAsia="楷体" w:cs="宋体"/>
                <w:color w:val="000000"/>
                <w:szCs w:val="21"/>
              </w:rPr>
            </w:pPr>
          </w:p>
        </w:tc>
        <w:tc>
          <w:tcPr>
            <w:tcW w:w="3509" w:type="dxa"/>
          </w:tcPr>
          <w:p w14:paraId="08A8AB2B">
            <w:pPr>
              <w:widowControl w:val="0"/>
              <w:spacing w:line="440" w:lineRule="exact"/>
              <w:ind w:firstLine="480" w:firstLineChars="200"/>
              <w:jc w:val="center"/>
              <w:rPr>
                <w:rFonts w:ascii="宋体" w:hAnsi="宋体" w:eastAsia="楷体" w:cs="宋体"/>
                <w:color w:val="000000"/>
                <w:szCs w:val="21"/>
              </w:rPr>
            </w:pPr>
          </w:p>
        </w:tc>
        <w:tc>
          <w:tcPr>
            <w:tcW w:w="1198" w:type="dxa"/>
          </w:tcPr>
          <w:p w14:paraId="1EAD8829">
            <w:pPr>
              <w:widowControl w:val="0"/>
              <w:spacing w:line="440" w:lineRule="exact"/>
              <w:ind w:firstLine="480" w:firstLineChars="200"/>
              <w:jc w:val="center"/>
              <w:rPr>
                <w:rFonts w:ascii="宋体" w:hAnsi="宋体" w:eastAsia="楷体" w:cs="宋体"/>
                <w:color w:val="000000"/>
                <w:szCs w:val="21"/>
              </w:rPr>
            </w:pPr>
          </w:p>
        </w:tc>
        <w:tc>
          <w:tcPr>
            <w:tcW w:w="1963" w:type="dxa"/>
          </w:tcPr>
          <w:p w14:paraId="669142AF">
            <w:pPr>
              <w:widowControl w:val="0"/>
              <w:spacing w:line="440" w:lineRule="exact"/>
              <w:ind w:firstLine="480" w:firstLineChars="200"/>
              <w:jc w:val="center"/>
              <w:rPr>
                <w:rFonts w:ascii="宋体" w:hAnsi="宋体" w:eastAsia="楷体" w:cs="宋体"/>
                <w:color w:val="000000"/>
                <w:szCs w:val="21"/>
              </w:rPr>
            </w:pPr>
          </w:p>
        </w:tc>
      </w:tr>
      <w:tr w14:paraId="2F334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709294AC">
            <w:pPr>
              <w:widowControl w:val="0"/>
              <w:spacing w:line="440" w:lineRule="exact"/>
              <w:ind w:firstLine="480" w:firstLineChars="200"/>
              <w:jc w:val="center"/>
              <w:rPr>
                <w:rFonts w:ascii="宋体" w:hAnsi="宋体" w:eastAsia="楷体" w:cs="宋体"/>
                <w:color w:val="000000"/>
                <w:szCs w:val="21"/>
              </w:rPr>
            </w:pPr>
          </w:p>
        </w:tc>
        <w:tc>
          <w:tcPr>
            <w:tcW w:w="2044" w:type="dxa"/>
          </w:tcPr>
          <w:p w14:paraId="08A18497">
            <w:pPr>
              <w:widowControl w:val="0"/>
              <w:spacing w:line="440" w:lineRule="exact"/>
              <w:ind w:firstLine="480" w:firstLineChars="200"/>
              <w:jc w:val="center"/>
              <w:rPr>
                <w:rFonts w:ascii="宋体" w:hAnsi="宋体" w:eastAsia="楷体" w:cs="宋体"/>
                <w:color w:val="000000"/>
                <w:szCs w:val="21"/>
              </w:rPr>
            </w:pPr>
          </w:p>
        </w:tc>
        <w:tc>
          <w:tcPr>
            <w:tcW w:w="3509" w:type="dxa"/>
          </w:tcPr>
          <w:p w14:paraId="6601DB85">
            <w:pPr>
              <w:widowControl w:val="0"/>
              <w:spacing w:line="440" w:lineRule="exact"/>
              <w:ind w:firstLine="480" w:firstLineChars="200"/>
              <w:jc w:val="center"/>
              <w:rPr>
                <w:rFonts w:ascii="宋体" w:hAnsi="宋体" w:eastAsia="楷体" w:cs="宋体"/>
                <w:color w:val="000000"/>
                <w:szCs w:val="21"/>
              </w:rPr>
            </w:pPr>
          </w:p>
        </w:tc>
        <w:tc>
          <w:tcPr>
            <w:tcW w:w="1198" w:type="dxa"/>
          </w:tcPr>
          <w:p w14:paraId="25C791DB">
            <w:pPr>
              <w:widowControl w:val="0"/>
              <w:spacing w:line="440" w:lineRule="exact"/>
              <w:ind w:firstLine="480" w:firstLineChars="200"/>
              <w:jc w:val="center"/>
              <w:rPr>
                <w:rFonts w:ascii="宋体" w:hAnsi="宋体" w:eastAsia="楷体" w:cs="宋体"/>
                <w:color w:val="000000"/>
                <w:szCs w:val="21"/>
              </w:rPr>
            </w:pPr>
          </w:p>
        </w:tc>
        <w:tc>
          <w:tcPr>
            <w:tcW w:w="1963" w:type="dxa"/>
          </w:tcPr>
          <w:p w14:paraId="49DEE3DB">
            <w:pPr>
              <w:widowControl w:val="0"/>
              <w:spacing w:line="440" w:lineRule="exact"/>
              <w:ind w:firstLine="480" w:firstLineChars="200"/>
              <w:jc w:val="center"/>
              <w:rPr>
                <w:rFonts w:ascii="宋体" w:hAnsi="宋体" w:eastAsia="楷体" w:cs="宋体"/>
                <w:color w:val="000000"/>
                <w:szCs w:val="21"/>
              </w:rPr>
            </w:pPr>
          </w:p>
        </w:tc>
      </w:tr>
      <w:tr w14:paraId="33299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7C39B0FB">
            <w:pPr>
              <w:widowControl w:val="0"/>
              <w:spacing w:line="440" w:lineRule="exact"/>
              <w:ind w:firstLine="480" w:firstLineChars="200"/>
              <w:jc w:val="center"/>
              <w:rPr>
                <w:rFonts w:ascii="宋体" w:hAnsi="宋体" w:eastAsia="楷体" w:cs="宋体"/>
                <w:color w:val="000000"/>
                <w:szCs w:val="21"/>
              </w:rPr>
            </w:pPr>
          </w:p>
        </w:tc>
        <w:tc>
          <w:tcPr>
            <w:tcW w:w="2044" w:type="dxa"/>
          </w:tcPr>
          <w:p w14:paraId="3445C664">
            <w:pPr>
              <w:widowControl w:val="0"/>
              <w:spacing w:line="440" w:lineRule="exact"/>
              <w:ind w:firstLine="480" w:firstLineChars="200"/>
              <w:jc w:val="center"/>
              <w:rPr>
                <w:rFonts w:ascii="宋体" w:hAnsi="宋体" w:eastAsia="楷体" w:cs="宋体"/>
                <w:color w:val="000000"/>
                <w:szCs w:val="21"/>
              </w:rPr>
            </w:pPr>
          </w:p>
        </w:tc>
        <w:tc>
          <w:tcPr>
            <w:tcW w:w="3509" w:type="dxa"/>
          </w:tcPr>
          <w:p w14:paraId="2FC1E673">
            <w:pPr>
              <w:widowControl w:val="0"/>
              <w:spacing w:line="440" w:lineRule="exact"/>
              <w:ind w:firstLine="480" w:firstLineChars="200"/>
              <w:jc w:val="center"/>
              <w:rPr>
                <w:rFonts w:ascii="宋体" w:hAnsi="宋体" w:eastAsia="楷体" w:cs="宋体"/>
                <w:color w:val="000000"/>
                <w:szCs w:val="21"/>
              </w:rPr>
            </w:pPr>
          </w:p>
        </w:tc>
        <w:tc>
          <w:tcPr>
            <w:tcW w:w="1198" w:type="dxa"/>
          </w:tcPr>
          <w:p w14:paraId="2AC80067">
            <w:pPr>
              <w:widowControl w:val="0"/>
              <w:spacing w:line="440" w:lineRule="exact"/>
              <w:ind w:firstLine="480" w:firstLineChars="200"/>
              <w:jc w:val="center"/>
              <w:rPr>
                <w:rFonts w:ascii="宋体" w:hAnsi="宋体" w:eastAsia="楷体" w:cs="宋体"/>
                <w:color w:val="000000"/>
                <w:szCs w:val="21"/>
              </w:rPr>
            </w:pPr>
          </w:p>
        </w:tc>
        <w:tc>
          <w:tcPr>
            <w:tcW w:w="1963" w:type="dxa"/>
          </w:tcPr>
          <w:p w14:paraId="21C5C347">
            <w:pPr>
              <w:widowControl w:val="0"/>
              <w:spacing w:line="440" w:lineRule="exact"/>
              <w:ind w:firstLine="480" w:firstLineChars="200"/>
              <w:jc w:val="center"/>
              <w:rPr>
                <w:rFonts w:ascii="宋体" w:hAnsi="宋体" w:eastAsia="楷体" w:cs="宋体"/>
                <w:color w:val="000000"/>
                <w:szCs w:val="21"/>
              </w:rPr>
            </w:pPr>
          </w:p>
        </w:tc>
      </w:tr>
      <w:tr w14:paraId="6A0E8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70958CF1">
            <w:pPr>
              <w:widowControl w:val="0"/>
              <w:spacing w:line="440" w:lineRule="exact"/>
              <w:ind w:firstLine="480" w:firstLineChars="200"/>
              <w:jc w:val="center"/>
              <w:rPr>
                <w:rFonts w:ascii="宋体" w:hAnsi="宋体" w:eastAsia="楷体" w:cs="宋体"/>
                <w:color w:val="000000"/>
                <w:szCs w:val="21"/>
              </w:rPr>
            </w:pPr>
          </w:p>
        </w:tc>
        <w:tc>
          <w:tcPr>
            <w:tcW w:w="2044" w:type="dxa"/>
          </w:tcPr>
          <w:p w14:paraId="437A7B80">
            <w:pPr>
              <w:widowControl w:val="0"/>
              <w:spacing w:line="440" w:lineRule="exact"/>
              <w:ind w:firstLine="480" w:firstLineChars="200"/>
              <w:jc w:val="center"/>
              <w:rPr>
                <w:rFonts w:ascii="宋体" w:hAnsi="宋体" w:eastAsia="楷体" w:cs="宋体"/>
                <w:color w:val="000000"/>
                <w:szCs w:val="21"/>
              </w:rPr>
            </w:pPr>
          </w:p>
        </w:tc>
        <w:tc>
          <w:tcPr>
            <w:tcW w:w="3509" w:type="dxa"/>
          </w:tcPr>
          <w:p w14:paraId="71FC5A33">
            <w:pPr>
              <w:widowControl w:val="0"/>
              <w:spacing w:line="440" w:lineRule="exact"/>
              <w:ind w:firstLine="480" w:firstLineChars="200"/>
              <w:jc w:val="center"/>
              <w:rPr>
                <w:rFonts w:ascii="宋体" w:hAnsi="宋体" w:eastAsia="楷体" w:cs="宋体"/>
                <w:color w:val="000000"/>
                <w:szCs w:val="21"/>
              </w:rPr>
            </w:pPr>
          </w:p>
        </w:tc>
        <w:tc>
          <w:tcPr>
            <w:tcW w:w="1198" w:type="dxa"/>
          </w:tcPr>
          <w:p w14:paraId="69BD6808">
            <w:pPr>
              <w:widowControl w:val="0"/>
              <w:spacing w:line="440" w:lineRule="exact"/>
              <w:ind w:firstLine="480" w:firstLineChars="200"/>
              <w:jc w:val="center"/>
              <w:rPr>
                <w:rFonts w:ascii="宋体" w:hAnsi="宋体" w:eastAsia="楷体" w:cs="宋体"/>
                <w:color w:val="000000"/>
                <w:szCs w:val="21"/>
              </w:rPr>
            </w:pPr>
          </w:p>
        </w:tc>
        <w:tc>
          <w:tcPr>
            <w:tcW w:w="1963" w:type="dxa"/>
          </w:tcPr>
          <w:p w14:paraId="47527461">
            <w:pPr>
              <w:widowControl w:val="0"/>
              <w:spacing w:line="440" w:lineRule="exact"/>
              <w:ind w:firstLine="480" w:firstLineChars="200"/>
              <w:jc w:val="center"/>
              <w:rPr>
                <w:rFonts w:ascii="宋体" w:hAnsi="宋体" w:eastAsia="楷体" w:cs="宋体"/>
                <w:color w:val="000000"/>
                <w:szCs w:val="21"/>
              </w:rPr>
            </w:pPr>
          </w:p>
        </w:tc>
      </w:tr>
      <w:tr w14:paraId="4B492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3D3B993F">
            <w:pPr>
              <w:widowControl w:val="0"/>
              <w:spacing w:line="440" w:lineRule="exact"/>
              <w:ind w:firstLine="480" w:firstLineChars="200"/>
              <w:jc w:val="center"/>
              <w:rPr>
                <w:rFonts w:ascii="宋体" w:hAnsi="宋体" w:eastAsia="楷体" w:cs="宋体"/>
                <w:color w:val="000000"/>
                <w:szCs w:val="21"/>
              </w:rPr>
            </w:pPr>
          </w:p>
        </w:tc>
        <w:tc>
          <w:tcPr>
            <w:tcW w:w="2044" w:type="dxa"/>
          </w:tcPr>
          <w:p w14:paraId="29C39DA1">
            <w:pPr>
              <w:widowControl w:val="0"/>
              <w:spacing w:line="440" w:lineRule="exact"/>
              <w:ind w:firstLine="480" w:firstLineChars="200"/>
              <w:jc w:val="center"/>
              <w:rPr>
                <w:rFonts w:ascii="宋体" w:hAnsi="宋体" w:eastAsia="楷体" w:cs="宋体"/>
                <w:color w:val="000000"/>
                <w:szCs w:val="21"/>
              </w:rPr>
            </w:pPr>
          </w:p>
        </w:tc>
        <w:tc>
          <w:tcPr>
            <w:tcW w:w="3509" w:type="dxa"/>
          </w:tcPr>
          <w:p w14:paraId="303CCBD3">
            <w:pPr>
              <w:widowControl w:val="0"/>
              <w:spacing w:line="440" w:lineRule="exact"/>
              <w:ind w:firstLine="480" w:firstLineChars="200"/>
              <w:jc w:val="center"/>
              <w:rPr>
                <w:rFonts w:ascii="宋体" w:hAnsi="宋体" w:eastAsia="楷体" w:cs="宋体"/>
                <w:color w:val="000000"/>
                <w:szCs w:val="21"/>
              </w:rPr>
            </w:pPr>
          </w:p>
        </w:tc>
        <w:tc>
          <w:tcPr>
            <w:tcW w:w="1198" w:type="dxa"/>
          </w:tcPr>
          <w:p w14:paraId="24100596">
            <w:pPr>
              <w:widowControl w:val="0"/>
              <w:spacing w:line="440" w:lineRule="exact"/>
              <w:ind w:firstLine="480" w:firstLineChars="200"/>
              <w:jc w:val="center"/>
              <w:rPr>
                <w:rFonts w:ascii="宋体" w:hAnsi="宋体" w:eastAsia="楷体" w:cs="宋体"/>
                <w:color w:val="000000"/>
                <w:szCs w:val="21"/>
              </w:rPr>
            </w:pPr>
          </w:p>
        </w:tc>
        <w:tc>
          <w:tcPr>
            <w:tcW w:w="1963" w:type="dxa"/>
          </w:tcPr>
          <w:p w14:paraId="2B5EFD37">
            <w:pPr>
              <w:widowControl w:val="0"/>
              <w:spacing w:line="440" w:lineRule="exact"/>
              <w:ind w:firstLine="480" w:firstLineChars="200"/>
              <w:jc w:val="center"/>
              <w:rPr>
                <w:rFonts w:ascii="宋体" w:hAnsi="宋体" w:eastAsia="楷体" w:cs="宋体"/>
                <w:color w:val="000000"/>
                <w:szCs w:val="21"/>
              </w:rPr>
            </w:pPr>
          </w:p>
        </w:tc>
      </w:tr>
      <w:tr w14:paraId="41044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29C53B56">
            <w:pPr>
              <w:widowControl w:val="0"/>
              <w:spacing w:line="440" w:lineRule="exact"/>
              <w:ind w:firstLine="480" w:firstLineChars="200"/>
              <w:jc w:val="center"/>
              <w:rPr>
                <w:rFonts w:ascii="宋体" w:hAnsi="宋体" w:eastAsia="楷体" w:cs="宋体"/>
                <w:color w:val="000000"/>
                <w:szCs w:val="21"/>
              </w:rPr>
            </w:pPr>
          </w:p>
        </w:tc>
        <w:tc>
          <w:tcPr>
            <w:tcW w:w="2044" w:type="dxa"/>
          </w:tcPr>
          <w:p w14:paraId="081A8ACA">
            <w:pPr>
              <w:widowControl w:val="0"/>
              <w:spacing w:line="440" w:lineRule="exact"/>
              <w:ind w:firstLine="480" w:firstLineChars="200"/>
              <w:jc w:val="center"/>
              <w:rPr>
                <w:rFonts w:ascii="宋体" w:hAnsi="宋体" w:eastAsia="楷体" w:cs="宋体"/>
                <w:color w:val="000000"/>
                <w:szCs w:val="21"/>
              </w:rPr>
            </w:pPr>
          </w:p>
        </w:tc>
        <w:tc>
          <w:tcPr>
            <w:tcW w:w="3509" w:type="dxa"/>
          </w:tcPr>
          <w:p w14:paraId="7D390C8B">
            <w:pPr>
              <w:widowControl w:val="0"/>
              <w:spacing w:line="440" w:lineRule="exact"/>
              <w:ind w:firstLine="480" w:firstLineChars="200"/>
              <w:jc w:val="center"/>
              <w:rPr>
                <w:rFonts w:ascii="宋体" w:hAnsi="宋体" w:eastAsia="楷体" w:cs="宋体"/>
                <w:color w:val="000000"/>
                <w:szCs w:val="21"/>
              </w:rPr>
            </w:pPr>
          </w:p>
        </w:tc>
        <w:tc>
          <w:tcPr>
            <w:tcW w:w="1198" w:type="dxa"/>
          </w:tcPr>
          <w:p w14:paraId="33BF33C3">
            <w:pPr>
              <w:widowControl w:val="0"/>
              <w:spacing w:line="440" w:lineRule="exact"/>
              <w:ind w:firstLine="480" w:firstLineChars="200"/>
              <w:jc w:val="center"/>
              <w:rPr>
                <w:rFonts w:ascii="宋体" w:hAnsi="宋体" w:eastAsia="楷体" w:cs="宋体"/>
                <w:color w:val="000000"/>
                <w:szCs w:val="21"/>
              </w:rPr>
            </w:pPr>
          </w:p>
        </w:tc>
        <w:tc>
          <w:tcPr>
            <w:tcW w:w="1963" w:type="dxa"/>
          </w:tcPr>
          <w:p w14:paraId="3FFAEBA2">
            <w:pPr>
              <w:widowControl w:val="0"/>
              <w:spacing w:line="440" w:lineRule="exact"/>
              <w:ind w:firstLine="480" w:firstLineChars="200"/>
              <w:jc w:val="center"/>
              <w:rPr>
                <w:rFonts w:ascii="宋体" w:hAnsi="宋体" w:eastAsia="楷体" w:cs="宋体"/>
                <w:color w:val="000000"/>
                <w:szCs w:val="21"/>
              </w:rPr>
            </w:pPr>
          </w:p>
        </w:tc>
      </w:tr>
      <w:tr w14:paraId="47977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AEE5640">
            <w:pPr>
              <w:widowControl w:val="0"/>
              <w:spacing w:line="440" w:lineRule="exact"/>
              <w:ind w:firstLine="480" w:firstLineChars="200"/>
              <w:jc w:val="center"/>
              <w:rPr>
                <w:rFonts w:ascii="宋体" w:hAnsi="宋体" w:eastAsia="楷体" w:cs="宋体"/>
                <w:color w:val="000000"/>
                <w:szCs w:val="21"/>
              </w:rPr>
            </w:pPr>
          </w:p>
        </w:tc>
        <w:tc>
          <w:tcPr>
            <w:tcW w:w="2044" w:type="dxa"/>
          </w:tcPr>
          <w:p w14:paraId="4868E69D">
            <w:pPr>
              <w:widowControl w:val="0"/>
              <w:spacing w:line="440" w:lineRule="exact"/>
              <w:ind w:firstLine="480" w:firstLineChars="200"/>
              <w:jc w:val="center"/>
              <w:rPr>
                <w:rFonts w:ascii="宋体" w:hAnsi="宋体" w:eastAsia="楷体" w:cs="宋体"/>
                <w:color w:val="000000"/>
                <w:szCs w:val="21"/>
              </w:rPr>
            </w:pPr>
          </w:p>
        </w:tc>
        <w:tc>
          <w:tcPr>
            <w:tcW w:w="3509" w:type="dxa"/>
          </w:tcPr>
          <w:p w14:paraId="4BD13BF8">
            <w:pPr>
              <w:widowControl w:val="0"/>
              <w:spacing w:line="440" w:lineRule="exact"/>
              <w:ind w:firstLine="480" w:firstLineChars="200"/>
              <w:jc w:val="center"/>
              <w:rPr>
                <w:rFonts w:ascii="宋体" w:hAnsi="宋体" w:eastAsia="楷体" w:cs="宋体"/>
                <w:color w:val="000000"/>
                <w:szCs w:val="21"/>
              </w:rPr>
            </w:pPr>
          </w:p>
        </w:tc>
        <w:tc>
          <w:tcPr>
            <w:tcW w:w="1198" w:type="dxa"/>
          </w:tcPr>
          <w:p w14:paraId="6E740678">
            <w:pPr>
              <w:widowControl w:val="0"/>
              <w:spacing w:line="440" w:lineRule="exact"/>
              <w:ind w:firstLine="480" w:firstLineChars="200"/>
              <w:jc w:val="center"/>
              <w:rPr>
                <w:rFonts w:ascii="宋体" w:hAnsi="宋体" w:eastAsia="楷体" w:cs="宋体"/>
                <w:color w:val="000000"/>
                <w:szCs w:val="21"/>
              </w:rPr>
            </w:pPr>
          </w:p>
        </w:tc>
        <w:tc>
          <w:tcPr>
            <w:tcW w:w="1963" w:type="dxa"/>
          </w:tcPr>
          <w:p w14:paraId="3354C66B">
            <w:pPr>
              <w:widowControl w:val="0"/>
              <w:spacing w:line="440" w:lineRule="exact"/>
              <w:ind w:firstLine="480" w:firstLineChars="200"/>
              <w:jc w:val="center"/>
              <w:rPr>
                <w:rFonts w:ascii="宋体" w:hAnsi="宋体" w:eastAsia="楷体" w:cs="宋体"/>
                <w:color w:val="000000"/>
                <w:szCs w:val="21"/>
              </w:rPr>
            </w:pPr>
          </w:p>
        </w:tc>
      </w:tr>
      <w:tr w14:paraId="29323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54BAFC89">
            <w:pPr>
              <w:widowControl w:val="0"/>
              <w:spacing w:line="440" w:lineRule="exact"/>
              <w:ind w:firstLine="480" w:firstLineChars="200"/>
              <w:jc w:val="center"/>
              <w:rPr>
                <w:rFonts w:ascii="宋体" w:hAnsi="宋体" w:eastAsia="楷体" w:cs="宋体"/>
                <w:color w:val="000000"/>
                <w:szCs w:val="21"/>
              </w:rPr>
            </w:pPr>
          </w:p>
        </w:tc>
        <w:tc>
          <w:tcPr>
            <w:tcW w:w="2044" w:type="dxa"/>
          </w:tcPr>
          <w:p w14:paraId="279566F5">
            <w:pPr>
              <w:widowControl w:val="0"/>
              <w:spacing w:line="440" w:lineRule="exact"/>
              <w:ind w:firstLine="480" w:firstLineChars="200"/>
              <w:jc w:val="center"/>
              <w:rPr>
                <w:rFonts w:ascii="宋体" w:hAnsi="宋体" w:eastAsia="楷体" w:cs="宋体"/>
                <w:color w:val="000000"/>
                <w:szCs w:val="21"/>
              </w:rPr>
            </w:pPr>
          </w:p>
        </w:tc>
        <w:tc>
          <w:tcPr>
            <w:tcW w:w="3509" w:type="dxa"/>
          </w:tcPr>
          <w:p w14:paraId="69DCA904">
            <w:pPr>
              <w:widowControl w:val="0"/>
              <w:spacing w:line="440" w:lineRule="exact"/>
              <w:ind w:firstLine="480" w:firstLineChars="200"/>
              <w:jc w:val="center"/>
              <w:rPr>
                <w:rFonts w:ascii="宋体" w:hAnsi="宋体" w:eastAsia="楷体" w:cs="宋体"/>
                <w:color w:val="000000"/>
                <w:szCs w:val="21"/>
              </w:rPr>
            </w:pPr>
          </w:p>
        </w:tc>
        <w:tc>
          <w:tcPr>
            <w:tcW w:w="1198" w:type="dxa"/>
          </w:tcPr>
          <w:p w14:paraId="6F98F6B8">
            <w:pPr>
              <w:widowControl w:val="0"/>
              <w:spacing w:line="440" w:lineRule="exact"/>
              <w:ind w:firstLine="480" w:firstLineChars="200"/>
              <w:jc w:val="center"/>
              <w:rPr>
                <w:rFonts w:ascii="宋体" w:hAnsi="宋体" w:eastAsia="楷体" w:cs="宋体"/>
                <w:color w:val="000000"/>
                <w:szCs w:val="21"/>
              </w:rPr>
            </w:pPr>
          </w:p>
        </w:tc>
        <w:tc>
          <w:tcPr>
            <w:tcW w:w="1963" w:type="dxa"/>
          </w:tcPr>
          <w:p w14:paraId="09F9D016">
            <w:pPr>
              <w:widowControl w:val="0"/>
              <w:spacing w:line="440" w:lineRule="exact"/>
              <w:ind w:firstLine="480" w:firstLineChars="200"/>
              <w:jc w:val="center"/>
              <w:rPr>
                <w:rFonts w:ascii="宋体" w:hAnsi="宋体" w:eastAsia="楷体" w:cs="宋体"/>
                <w:color w:val="000000"/>
                <w:szCs w:val="21"/>
              </w:rPr>
            </w:pPr>
          </w:p>
        </w:tc>
      </w:tr>
      <w:tr w14:paraId="07170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6908B713">
            <w:pPr>
              <w:widowControl w:val="0"/>
              <w:spacing w:line="440" w:lineRule="exact"/>
              <w:ind w:firstLine="480" w:firstLineChars="200"/>
              <w:jc w:val="center"/>
              <w:rPr>
                <w:rFonts w:ascii="宋体" w:hAnsi="宋体" w:eastAsia="楷体" w:cs="宋体"/>
                <w:color w:val="000000"/>
                <w:szCs w:val="21"/>
              </w:rPr>
            </w:pPr>
          </w:p>
        </w:tc>
        <w:tc>
          <w:tcPr>
            <w:tcW w:w="2044" w:type="dxa"/>
          </w:tcPr>
          <w:p w14:paraId="104567A4">
            <w:pPr>
              <w:widowControl w:val="0"/>
              <w:spacing w:line="440" w:lineRule="exact"/>
              <w:ind w:firstLine="480" w:firstLineChars="200"/>
              <w:jc w:val="center"/>
              <w:rPr>
                <w:rFonts w:ascii="宋体" w:hAnsi="宋体" w:eastAsia="楷体" w:cs="宋体"/>
                <w:color w:val="000000"/>
                <w:szCs w:val="21"/>
              </w:rPr>
            </w:pPr>
          </w:p>
        </w:tc>
        <w:tc>
          <w:tcPr>
            <w:tcW w:w="3509" w:type="dxa"/>
          </w:tcPr>
          <w:p w14:paraId="2769AE3E">
            <w:pPr>
              <w:widowControl w:val="0"/>
              <w:spacing w:line="440" w:lineRule="exact"/>
              <w:ind w:firstLine="480" w:firstLineChars="200"/>
              <w:jc w:val="center"/>
              <w:rPr>
                <w:rFonts w:ascii="宋体" w:hAnsi="宋体" w:eastAsia="楷体" w:cs="宋体"/>
                <w:color w:val="000000"/>
                <w:szCs w:val="21"/>
              </w:rPr>
            </w:pPr>
          </w:p>
        </w:tc>
        <w:tc>
          <w:tcPr>
            <w:tcW w:w="1198" w:type="dxa"/>
          </w:tcPr>
          <w:p w14:paraId="2E51A41C">
            <w:pPr>
              <w:widowControl w:val="0"/>
              <w:spacing w:line="440" w:lineRule="exact"/>
              <w:ind w:firstLine="480" w:firstLineChars="200"/>
              <w:jc w:val="center"/>
              <w:rPr>
                <w:rFonts w:ascii="宋体" w:hAnsi="宋体" w:eastAsia="楷体" w:cs="宋体"/>
                <w:color w:val="000000"/>
                <w:szCs w:val="21"/>
              </w:rPr>
            </w:pPr>
          </w:p>
        </w:tc>
        <w:tc>
          <w:tcPr>
            <w:tcW w:w="1963" w:type="dxa"/>
          </w:tcPr>
          <w:p w14:paraId="1FB84A35">
            <w:pPr>
              <w:widowControl w:val="0"/>
              <w:spacing w:line="440" w:lineRule="exact"/>
              <w:ind w:firstLine="480" w:firstLineChars="200"/>
              <w:jc w:val="center"/>
              <w:rPr>
                <w:rFonts w:ascii="宋体" w:hAnsi="宋体" w:eastAsia="楷体" w:cs="宋体"/>
                <w:color w:val="000000"/>
                <w:szCs w:val="21"/>
              </w:rPr>
            </w:pPr>
          </w:p>
        </w:tc>
      </w:tr>
    </w:tbl>
    <w:p w14:paraId="1EAB21AC">
      <w:pPr>
        <w:widowControl w:val="0"/>
        <w:spacing w:line="440" w:lineRule="exact"/>
        <w:ind w:firstLine="480" w:firstLineChars="200"/>
        <w:jc w:val="center"/>
        <w:rPr>
          <w:rFonts w:ascii="宋体" w:hAnsi="宋体" w:eastAsia="楷体" w:cs="宋体"/>
          <w:color w:val="000000"/>
          <w:szCs w:val="21"/>
        </w:rPr>
      </w:pPr>
    </w:p>
    <w:p w14:paraId="4C5EE625">
      <w:pPr>
        <w:widowControl w:val="0"/>
        <w:spacing w:line="360" w:lineRule="auto"/>
        <w:jc w:val="both"/>
        <w:rPr>
          <w:rFonts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14:paraId="666E9413">
      <w:pPr>
        <w:widowControl w:val="0"/>
        <w:spacing w:line="360" w:lineRule="auto"/>
        <w:ind w:firstLine="480" w:firstLineChars="200"/>
        <w:jc w:val="both"/>
        <w:rPr>
          <w:rFonts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14:paraId="0D64AE4A">
      <w:pPr>
        <w:widowControl w:val="0"/>
        <w:spacing w:line="360" w:lineRule="auto"/>
        <w:ind w:firstLine="480" w:firstLineChars="200"/>
        <w:jc w:val="both"/>
        <w:rPr>
          <w:rFonts w:ascii="楷体" w:hAnsi="楷体" w:eastAsia="楷体" w:cs="楷体"/>
          <w:color w:val="000000"/>
          <w:szCs w:val="21"/>
          <w:lang w:val="zh-CN"/>
        </w:rPr>
      </w:pPr>
      <w:r>
        <w:rPr>
          <w:rFonts w:hint="eastAsia" w:ascii="楷体" w:hAnsi="楷体" w:eastAsia="楷体" w:cs="楷体"/>
          <w:color w:val="000000"/>
          <w:szCs w:val="21"/>
        </w:rPr>
        <w:t>3、如近年来，投标人法人机构发生合法变更或重组或法人名称变更时，应提供相关部门的合法批件或其他相关证明材料来证明其所附业绩的继承性。</w:t>
      </w:r>
    </w:p>
    <w:p w14:paraId="3C54F489">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14:paraId="1A5E1687">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14:paraId="0DC3D6E2">
      <w:pPr>
        <w:spacing w:line="360" w:lineRule="auto"/>
        <w:ind w:firstLine="480" w:firstLineChars="200"/>
        <w:jc w:val="both"/>
        <w:rPr>
          <w:rFonts w:ascii="楷体" w:hAnsi="楷体" w:eastAsia="楷体" w:cs="楷体"/>
          <w:color w:val="000000"/>
          <w:kern w:val="0"/>
        </w:rPr>
      </w:pPr>
    </w:p>
    <w:p w14:paraId="3C235375">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（签字或盖章）</w:t>
      </w:r>
    </w:p>
    <w:p w14:paraId="3BB0CE05">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 xml:space="preserve">  </w:t>
      </w:r>
    </w:p>
    <w:p w14:paraId="4E41F542">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331343DE">
      <w:pPr>
        <w:numPr>
          <w:ilvl w:val="1"/>
          <w:numId w:val="0"/>
        </w:numPr>
        <w:jc w:val="center"/>
        <w:rPr>
          <w:rFonts w:ascii="楷体" w:hAnsi="楷体" w:eastAsia="楷体" w:cs="楷体"/>
          <w:color w:val="000000"/>
          <w:lang w:val="zh-CN"/>
        </w:rPr>
        <w:sectPr>
          <w:pgSz w:w="11906" w:h="16838"/>
          <w:pgMar w:top="1418" w:right="1418" w:bottom="1418" w:left="1418" w:header="851" w:footer="992" w:gutter="0"/>
          <w:cols w:space="720" w:num="1"/>
          <w:docGrid w:linePitch="312" w:charSpace="0"/>
        </w:sectPr>
      </w:pPr>
    </w:p>
    <w:p w14:paraId="6FEEA93C">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投标人认为有必要说明的其他资料</w:t>
      </w:r>
      <w:bookmarkEnd w:id="102"/>
      <w:bookmarkEnd w:id="103"/>
      <w:bookmarkEnd w:id="104"/>
      <w:bookmarkEnd w:id="105"/>
      <w:bookmarkEnd w:id="106"/>
    </w:p>
    <w:p w14:paraId="38B0E650">
      <w:pPr>
        <w:widowControl w:val="0"/>
        <w:spacing w:line="360" w:lineRule="auto"/>
        <w:ind w:firstLine="480" w:firstLineChars="200"/>
        <w:jc w:val="both"/>
        <w:rPr>
          <w:rFonts w:ascii="楷体" w:hAnsi="楷体" w:eastAsia="楷体" w:cs="楷体"/>
          <w:color w:val="000000"/>
        </w:rPr>
      </w:pPr>
    </w:p>
    <w:p w14:paraId="27B60FDE">
      <w:pPr>
        <w:widowControl w:val="0"/>
        <w:spacing w:line="360" w:lineRule="auto"/>
        <w:ind w:firstLine="480" w:firstLineChars="200"/>
        <w:jc w:val="both"/>
        <w:rPr>
          <w:rFonts w:ascii="楷体" w:hAnsi="楷体" w:eastAsia="楷体" w:cs="楷体"/>
          <w:color w:val="000000"/>
        </w:rPr>
      </w:pPr>
    </w:p>
    <w:p w14:paraId="4996DD9E">
      <w:pPr>
        <w:widowControl w:val="0"/>
        <w:spacing w:line="360" w:lineRule="auto"/>
        <w:ind w:firstLine="480" w:firstLineChars="200"/>
        <w:jc w:val="both"/>
        <w:rPr>
          <w:rFonts w:ascii="楷体" w:hAnsi="楷体" w:eastAsia="楷体" w:cs="楷体"/>
          <w:color w:val="000000"/>
        </w:rPr>
      </w:pPr>
    </w:p>
    <w:p w14:paraId="1BBB6594">
      <w:pPr>
        <w:widowControl w:val="0"/>
        <w:spacing w:line="360" w:lineRule="auto"/>
        <w:ind w:firstLine="480" w:firstLineChars="200"/>
        <w:jc w:val="both"/>
        <w:rPr>
          <w:rFonts w:ascii="楷体" w:hAnsi="楷体" w:eastAsia="楷体" w:cs="楷体"/>
          <w:color w:val="000000"/>
        </w:rPr>
      </w:pPr>
    </w:p>
    <w:p w14:paraId="48DE543D">
      <w:pPr>
        <w:widowControl w:val="0"/>
        <w:jc w:val="both"/>
        <w:rPr>
          <w:rFonts w:ascii="楷体" w:hAnsi="楷体" w:eastAsia="宋体" w:cs="楷体"/>
          <w:color w:val="000000"/>
          <w:sz w:val="21"/>
          <w:szCs w:val="20"/>
        </w:rPr>
      </w:pPr>
    </w:p>
    <w:p w14:paraId="7C9454A4">
      <w:pPr>
        <w:pStyle w:val="48"/>
        <w:ind w:firstLine="0" w:firstLineChars="0"/>
        <w:rPr>
          <w:rFonts w:ascii="楷体" w:hAnsi="楷体" w:eastAsia="楷体" w:cs="楷体"/>
          <w:color w:val="auto"/>
        </w:rPr>
      </w:pP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37F8">
    <w:pPr>
      <w:widowControl w:val="0"/>
      <w:tabs>
        <w:tab w:val="right" w:pos="8820"/>
      </w:tabs>
      <w:snapToGrid w:val="0"/>
      <w:spacing w:line="360" w:lineRule="auto"/>
      <w:ind w:right="775" w:firstLine="360" w:firstLineChars="200"/>
      <w:rPr>
        <w:rFonts w:ascii="Times New Roman" w:hAnsi="Times New Roman" w:eastAsia="楷体" w:cs="Times New Roman"/>
        <w:i/>
        <w:iCs/>
        <w:sz w:val="18"/>
      </w:rPr>
    </w:pPr>
  </w:p>
  <w:p w14:paraId="549615DA">
    <w:pPr>
      <w:pStyle w:val="22"/>
      <w:pBdr>
        <w:top w:val="single" w:color="auto" w:sz="4" w:space="0"/>
        <w:left w:val="none" w:color="auto" w:sz="0" w:space="4"/>
        <w:bottom w:val="none" w:color="auto" w:sz="0" w:space="1"/>
        <w:right w:val="none" w:color="auto" w:sz="0" w:space="4"/>
      </w:pBdr>
      <w:jc w:val="right"/>
      <w:rPr>
        <w:rFonts w:ascii="Times New Roman" w:hAnsi="Times New Roman" w:eastAsia="楷体" w:cs="Times New Roman"/>
        <w:szCs w:val="24"/>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4B9888">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6C4B9888">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6135D">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3E6135D">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4FDC">
    <w:pPr>
      <w:pStyle w:val="22"/>
      <w:pBdr>
        <w:top w:val="single" w:color="auto" w:sz="4" w:space="0"/>
        <w:left w:val="none" w:color="auto" w:sz="0" w:space="4"/>
        <w:bottom w:val="none" w:color="auto" w:sz="0" w:space="1"/>
        <w:right w:val="none" w:color="auto" w:sz="0" w:space="4"/>
      </w:pBdr>
      <w:jc w:val="right"/>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B7AF8">
                          <w:pPr>
                            <w:pStyle w:val="21"/>
                            <w:ind w:firstLine="360"/>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4BB7AF8">
                    <w:pPr>
                      <w:pStyle w:val="21"/>
                      <w:ind w:firstLine="360"/>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EAC2D">
                          <w:pPr>
                            <w:pStyle w:val="2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742EAC2D">
                    <w:pPr>
                      <w:pStyle w:val="21"/>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FCE4">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F21F">
    <w:pPr>
      <w:pStyle w:val="22"/>
      <w:jc w:val="right"/>
      <w:rPr>
        <w:rFonts w:ascii="楷体" w:hAnsi="楷体" w:eastAsia="楷体" w:cs="楷体"/>
      </w:rPr>
    </w:pPr>
    <w:r>
      <w:rPr>
        <w:rFonts w:hint="eastAsia" w:ascii="楷体" w:hAnsi="楷体" w:eastAsia="楷体" w:cs="楷体"/>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8B19">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26CA">
    <w:pPr>
      <w:pStyle w:val="22"/>
      <w:pBdr>
        <w:bottom w:val="single" w:color="auto" w:sz="4" w:space="1"/>
      </w:pBdr>
      <w:jc w:val="right"/>
    </w:pPr>
    <w:r>
      <w:rPr>
        <w:rFonts w:hint="eastAsia" w:ascii="楷体" w:hAnsi="楷体" w:eastAsia="楷体" w:cs="楷体"/>
      </w:rPr>
      <w:t>政府采购项目</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8553">
    <w:pPr>
      <w:pStyle w:val="22"/>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C7D00"/>
    <w:multiLevelType w:val="singleLevel"/>
    <w:tmpl w:val="0CAC7D00"/>
    <w:lvl w:ilvl="0" w:tentative="0">
      <w:start w:val="1"/>
      <w:numFmt w:val="decimal"/>
      <w:suff w:val="space"/>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2"/>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21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006A6B87"/>
    <w:rsid w:val="0000159C"/>
    <w:rsid w:val="000019FA"/>
    <w:rsid w:val="00002BB3"/>
    <w:rsid w:val="00003944"/>
    <w:rsid w:val="00003F53"/>
    <w:rsid w:val="00004F9A"/>
    <w:rsid w:val="0000655D"/>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0F22"/>
    <w:rsid w:val="00081ACE"/>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C617E"/>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32"/>
    <w:rsid w:val="000F735B"/>
    <w:rsid w:val="000F7DA6"/>
    <w:rsid w:val="00100C1B"/>
    <w:rsid w:val="00101B03"/>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67EED"/>
    <w:rsid w:val="0017054A"/>
    <w:rsid w:val="00171A61"/>
    <w:rsid w:val="00173749"/>
    <w:rsid w:val="00173A35"/>
    <w:rsid w:val="0017410F"/>
    <w:rsid w:val="00174285"/>
    <w:rsid w:val="00175756"/>
    <w:rsid w:val="00176F0E"/>
    <w:rsid w:val="00181F81"/>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B7A74"/>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2568"/>
    <w:rsid w:val="0020498C"/>
    <w:rsid w:val="002051A7"/>
    <w:rsid w:val="00206A54"/>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A6E"/>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67"/>
    <w:rsid w:val="00267AE5"/>
    <w:rsid w:val="00267C8A"/>
    <w:rsid w:val="00271136"/>
    <w:rsid w:val="00272337"/>
    <w:rsid w:val="00272E7E"/>
    <w:rsid w:val="00273219"/>
    <w:rsid w:val="00273A93"/>
    <w:rsid w:val="002742EA"/>
    <w:rsid w:val="0027449B"/>
    <w:rsid w:val="00275C8F"/>
    <w:rsid w:val="00276572"/>
    <w:rsid w:val="00276641"/>
    <w:rsid w:val="00276C8A"/>
    <w:rsid w:val="002771C6"/>
    <w:rsid w:val="0028033D"/>
    <w:rsid w:val="002827D5"/>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C4F1D"/>
    <w:rsid w:val="002C7A65"/>
    <w:rsid w:val="002D269B"/>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380D"/>
    <w:rsid w:val="00316D60"/>
    <w:rsid w:val="003172BB"/>
    <w:rsid w:val="00322208"/>
    <w:rsid w:val="003245F8"/>
    <w:rsid w:val="00325D47"/>
    <w:rsid w:val="00325EF1"/>
    <w:rsid w:val="00326169"/>
    <w:rsid w:val="00327A6B"/>
    <w:rsid w:val="00330E4B"/>
    <w:rsid w:val="00330EA4"/>
    <w:rsid w:val="00332A7C"/>
    <w:rsid w:val="00335C58"/>
    <w:rsid w:val="00337CFC"/>
    <w:rsid w:val="0034052E"/>
    <w:rsid w:val="003406B1"/>
    <w:rsid w:val="00343305"/>
    <w:rsid w:val="003443C8"/>
    <w:rsid w:val="003443D3"/>
    <w:rsid w:val="003450CD"/>
    <w:rsid w:val="00345F35"/>
    <w:rsid w:val="00346A88"/>
    <w:rsid w:val="003509CA"/>
    <w:rsid w:val="00351496"/>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8F5"/>
    <w:rsid w:val="00387AFC"/>
    <w:rsid w:val="00390290"/>
    <w:rsid w:val="0039216D"/>
    <w:rsid w:val="0039235E"/>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573F"/>
    <w:rsid w:val="003C61F3"/>
    <w:rsid w:val="003C6AB2"/>
    <w:rsid w:val="003C7C29"/>
    <w:rsid w:val="003D2606"/>
    <w:rsid w:val="003D39C7"/>
    <w:rsid w:val="003D3A50"/>
    <w:rsid w:val="003D45F5"/>
    <w:rsid w:val="003D63E2"/>
    <w:rsid w:val="003D6B60"/>
    <w:rsid w:val="003E010E"/>
    <w:rsid w:val="003E1D81"/>
    <w:rsid w:val="003E2F34"/>
    <w:rsid w:val="003E5CDB"/>
    <w:rsid w:val="003E7874"/>
    <w:rsid w:val="003F19BF"/>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35EA"/>
    <w:rsid w:val="00454666"/>
    <w:rsid w:val="004547F6"/>
    <w:rsid w:val="004574A4"/>
    <w:rsid w:val="00461F1D"/>
    <w:rsid w:val="00463236"/>
    <w:rsid w:val="004657D3"/>
    <w:rsid w:val="0046690A"/>
    <w:rsid w:val="0046782F"/>
    <w:rsid w:val="00471E1E"/>
    <w:rsid w:val="0047278F"/>
    <w:rsid w:val="00473CE1"/>
    <w:rsid w:val="0047590B"/>
    <w:rsid w:val="004846F1"/>
    <w:rsid w:val="0048489C"/>
    <w:rsid w:val="00490F98"/>
    <w:rsid w:val="00491349"/>
    <w:rsid w:val="00493684"/>
    <w:rsid w:val="00493E48"/>
    <w:rsid w:val="0049437A"/>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93"/>
    <w:rsid w:val="005176F4"/>
    <w:rsid w:val="005203BA"/>
    <w:rsid w:val="005214B1"/>
    <w:rsid w:val="005220F8"/>
    <w:rsid w:val="00522932"/>
    <w:rsid w:val="0052539A"/>
    <w:rsid w:val="00526758"/>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1D19"/>
    <w:rsid w:val="0056216F"/>
    <w:rsid w:val="005627E9"/>
    <w:rsid w:val="005642D3"/>
    <w:rsid w:val="0056570C"/>
    <w:rsid w:val="005676F6"/>
    <w:rsid w:val="00572506"/>
    <w:rsid w:val="0057297F"/>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B8D"/>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ADC"/>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04EB"/>
    <w:rsid w:val="006022C0"/>
    <w:rsid w:val="0060269A"/>
    <w:rsid w:val="00602E42"/>
    <w:rsid w:val="0060343F"/>
    <w:rsid w:val="00603657"/>
    <w:rsid w:val="00603BB4"/>
    <w:rsid w:val="0060479B"/>
    <w:rsid w:val="00606A55"/>
    <w:rsid w:val="00611AC2"/>
    <w:rsid w:val="00611FFE"/>
    <w:rsid w:val="00613BB6"/>
    <w:rsid w:val="0061603D"/>
    <w:rsid w:val="0061772C"/>
    <w:rsid w:val="0061777B"/>
    <w:rsid w:val="00624066"/>
    <w:rsid w:val="0062454A"/>
    <w:rsid w:val="00624620"/>
    <w:rsid w:val="00624946"/>
    <w:rsid w:val="00625173"/>
    <w:rsid w:val="00627E6B"/>
    <w:rsid w:val="00630CCB"/>
    <w:rsid w:val="00631E71"/>
    <w:rsid w:val="0063350A"/>
    <w:rsid w:val="006340A0"/>
    <w:rsid w:val="0063581A"/>
    <w:rsid w:val="00636BF4"/>
    <w:rsid w:val="00637FE9"/>
    <w:rsid w:val="00642CB1"/>
    <w:rsid w:val="006431A9"/>
    <w:rsid w:val="006460E3"/>
    <w:rsid w:val="006466DF"/>
    <w:rsid w:val="00647643"/>
    <w:rsid w:val="006518D0"/>
    <w:rsid w:val="00652393"/>
    <w:rsid w:val="00656003"/>
    <w:rsid w:val="00657150"/>
    <w:rsid w:val="006571DD"/>
    <w:rsid w:val="0065774D"/>
    <w:rsid w:val="0065792C"/>
    <w:rsid w:val="00662E32"/>
    <w:rsid w:val="0066668A"/>
    <w:rsid w:val="00667CAB"/>
    <w:rsid w:val="00675065"/>
    <w:rsid w:val="00675563"/>
    <w:rsid w:val="00675DAD"/>
    <w:rsid w:val="0067722F"/>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20E"/>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2CA"/>
    <w:rsid w:val="007405AB"/>
    <w:rsid w:val="00740862"/>
    <w:rsid w:val="00740ED2"/>
    <w:rsid w:val="0074169B"/>
    <w:rsid w:val="00742326"/>
    <w:rsid w:val="00743F8B"/>
    <w:rsid w:val="007552A7"/>
    <w:rsid w:val="007568EA"/>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48A1"/>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1BFC"/>
    <w:rsid w:val="00822824"/>
    <w:rsid w:val="008228B9"/>
    <w:rsid w:val="00824639"/>
    <w:rsid w:val="00826C95"/>
    <w:rsid w:val="00830FB7"/>
    <w:rsid w:val="00831C4D"/>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169"/>
    <w:rsid w:val="008B25E6"/>
    <w:rsid w:val="008B2B1D"/>
    <w:rsid w:val="008B5009"/>
    <w:rsid w:val="008B7E45"/>
    <w:rsid w:val="008C1237"/>
    <w:rsid w:val="008C64FB"/>
    <w:rsid w:val="008C771B"/>
    <w:rsid w:val="008C77A4"/>
    <w:rsid w:val="008C7F02"/>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07D23"/>
    <w:rsid w:val="009104E4"/>
    <w:rsid w:val="00910A37"/>
    <w:rsid w:val="00911E51"/>
    <w:rsid w:val="00915570"/>
    <w:rsid w:val="0091611D"/>
    <w:rsid w:val="00916267"/>
    <w:rsid w:val="009173A3"/>
    <w:rsid w:val="0092016A"/>
    <w:rsid w:val="00920CEB"/>
    <w:rsid w:val="00921082"/>
    <w:rsid w:val="00922DE7"/>
    <w:rsid w:val="00922EFB"/>
    <w:rsid w:val="00923A6C"/>
    <w:rsid w:val="009249C8"/>
    <w:rsid w:val="00927C5A"/>
    <w:rsid w:val="0093115A"/>
    <w:rsid w:val="00931671"/>
    <w:rsid w:val="00933F00"/>
    <w:rsid w:val="00935401"/>
    <w:rsid w:val="0094003A"/>
    <w:rsid w:val="0094004A"/>
    <w:rsid w:val="0094252D"/>
    <w:rsid w:val="009446CD"/>
    <w:rsid w:val="0094638E"/>
    <w:rsid w:val="00946A82"/>
    <w:rsid w:val="00951071"/>
    <w:rsid w:val="0095333C"/>
    <w:rsid w:val="009544D9"/>
    <w:rsid w:val="00955186"/>
    <w:rsid w:val="00955282"/>
    <w:rsid w:val="00956990"/>
    <w:rsid w:val="00956EE8"/>
    <w:rsid w:val="009570F6"/>
    <w:rsid w:val="00957558"/>
    <w:rsid w:val="00965C09"/>
    <w:rsid w:val="00966B6A"/>
    <w:rsid w:val="0097057C"/>
    <w:rsid w:val="009715C5"/>
    <w:rsid w:val="00971AF2"/>
    <w:rsid w:val="009723B8"/>
    <w:rsid w:val="00977DC9"/>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A83"/>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5F9D"/>
    <w:rsid w:val="00A96F13"/>
    <w:rsid w:val="00A97263"/>
    <w:rsid w:val="00AA1080"/>
    <w:rsid w:val="00AA16D3"/>
    <w:rsid w:val="00AA18CA"/>
    <w:rsid w:val="00AA1D98"/>
    <w:rsid w:val="00AA3063"/>
    <w:rsid w:val="00AA3BFA"/>
    <w:rsid w:val="00AA4BCE"/>
    <w:rsid w:val="00AA5A0A"/>
    <w:rsid w:val="00AA5E84"/>
    <w:rsid w:val="00AA725C"/>
    <w:rsid w:val="00AB3274"/>
    <w:rsid w:val="00AB39A3"/>
    <w:rsid w:val="00AB3E05"/>
    <w:rsid w:val="00AB642B"/>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0EEB"/>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2B"/>
    <w:rsid w:val="00B26BDA"/>
    <w:rsid w:val="00B30526"/>
    <w:rsid w:val="00B3125B"/>
    <w:rsid w:val="00B32F9A"/>
    <w:rsid w:val="00B32FCD"/>
    <w:rsid w:val="00B34577"/>
    <w:rsid w:val="00B34E07"/>
    <w:rsid w:val="00B43464"/>
    <w:rsid w:val="00B45223"/>
    <w:rsid w:val="00B45C7D"/>
    <w:rsid w:val="00B45CC6"/>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4896"/>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02E7"/>
    <w:rsid w:val="00BD15BE"/>
    <w:rsid w:val="00BD2E19"/>
    <w:rsid w:val="00BD3BF3"/>
    <w:rsid w:val="00BD5316"/>
    <w:rsid w:val="00BD5DBA"/>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2555"/>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2AED"/>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1BD"/>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C42F1"/>
    <w:rsid w:val="00CD2668"/>
    <w:rsid w:val="00CD2FAC"/>
    <w:rsid w:val="00CD3879"/>
    <w:rsid w:val="00CD495B"/>
    <w:rsid w:val="00CD5C64"/>
    <w:rsid w:val="00CD7C0B"/>
    <w:rsid w:val="00CD7C6C"/>
    <w:rsid w:val="00CE2D37"/>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214A"/>
    <w:rsid w:val="00D55D74"/>
    <w:rsid w:val="00D568D6"/>
    <w:rsid w:val="00D613B2"/>
    <w:rsid w:val="00D61D4F"/>
    <w:rsid w:val="00D62526"/>
    <w:rsid w:val="00D65B3B"/>
    <w:rsid w:val="00D6655A"/>
    <w:rsid w:val="00D70E14"/>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6C3D"/>
    <w:rsid w:val="00DD7198"/>
    <w:rsid w:val="00DE3B48"/>
    <w:rsid w:val="00DF0FF1"/>
    <w:rsid w:val="00DF1557"/>
    <w:rsid w:val="00DF49C5"/>
    <w:rsid w:val="00DF6B72"/>
    <w:rsid w:val="00DF6D1F"/>
    <w:rsid w:val="00DF7223"/>
    <w:rsid w:val="00DF749E"/>
    <w:rsid w:val="00DF7988"/>
    <w:rsid w:val="00E0112E"/>
    <w:rsid w:val="00E02056"/>
    <w:rsid w:val="00E037D5"/>
    <w:rsid w:val="00E07564"/>
    <w:rsid w:val="00E07EB9"/>
    <w:rsid w:val="00E10A87"/>
    <w:rsid w:val="00E114BC"/>
    <w:rsid w:val="00E11881"/>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371FE"/>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C7A37"/>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5BA2"/>
    <w:rsid w:val="00EF659E"/>
    <w:rsid w:val="00EF6A13"/>
    <w:rsid w:val="00EF7950"/>
    <w:rsid w:val="00F0145F"/>
    <w:rsid w:val="00F01751"/>
    <w:rsid w:val="00F02CF2"/>
    <w:rsid w:val="00F034D7"/>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57D"/>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169CC"/>
    <w:rsid w:val="010918BD"/>
    <w:rsid w:val="012A0989"/>
    <w:rsid w:val="013637D1"/>
    <w:rsid w:val="013B0DE8"/>
    <w:rsid w:val="01510D83"/>
    <w:rsid w:val="015974C0"/>
    <w:rsid w:val="01626374"/>
    <w:rsid w:val="017716F4"/>
    <w:rsid w:val="01877B89"/>
    <w:rsid w:val="01AA7D1B"/>
    <w:rsid w:val="01C54B55"/>
    <w:rsid w:val="01C87BD5"/>
    <w:rsid w:val="01D9415D"/>
    <w:rsid w:val="01DA23AF"/>
    <w:rsid w:val="01DF087E"/>
    <w:rsid w:val="01E4322D"/>
    <w:rsid w:val="01F54B28"/>
    <w:rsid w:val="01F66ABD"/>
    <w:rsid w:val="020236B3"/>
    <w:rsid w:val="02182ED7"/>
    <w:rsid w:val="021D70DF"/>
    <w:rsid w:val="022278B2"/>
    <w:rsid w:val="02237B4A"/>
    <w:rsid w:val="024535A0"/>
    <w:rsid w:val="02497534"/>
    <w:rsid w:val="02587777"/>
    <w:rsid w:val="02685C0C"/>
    <w:rsid w:val="026C4FD1"/>
    <w:rsid w:val="026D5E00"/>
    <w:rsid w:val="027E4FEB"/>
    <w:rsid w:val="028642E4"/>
    <w:rsid w:val="02900CBF"/>
    <w:rsid w:val="029C3B08"/>
    <w:rsid w:val="02A76009"/>
    <w:rsid w:val="02AF383B"/>
    <w:rsid w:val="02B726F0"/>
    <w:rsid w:val="02BE582C"/>
    <w:rsid w:val="02C1531D"/>
    <w:rsid w:val="02C170CB"/>
    <w:rsid w:val="02CA24BB"/>
    <w:rsid w:val="02CD3CC1"/>
    <w:rsid w:val="02DB4519"/>
    <w:rsid w:val="02EE6596"/>
    <w:rsid w:val="02F74F1B"/>
    <w:rsid w:val="03056193"/>
    <w:rsid w:val="03083E7A"/>
    <w:rsid w:val="031C69F7"/>
    <w:rsid w:val="031C6F9A"/>
    <w:rsid w:val="031E62CB"/>
    <w:rsid w:val="031F2A17"/>
    <w:rsid w:val="032C4E8C"/>
    <w:rsid w:val="03526D21"/>
    <w:rsid w:val="035D3297"/>
    <w:rsid w:val="0363259C"/>
    <w:rsid w:val="036B6853"/>
    <w:rsid w:val="036D1000"/>
    <w:rsid w:val="03703099"/>
    <w:rsid w:val="037472F8"/>
    <w:rsid w:val="03795BF7"/>
    <w:rsid w:val="03B7227C"/>
    <w:rsid w:val="03D1158F"/>
    <w:rsid w:val="03D3322D"/>
    <w:rsid w:val="03D41080"/>
    <w:rsid w:val="03FB485E"/>
    <w:rsid w:val="04025BED"/>
    <w:rsid w:val="04041965"/>
    <w:rsid w:val="040A4AA1"/>
    <w:rsid w:val="04243DB5"/>
    <w:rsid w:val="04293179"/>
    <w:rsid w:val="04561A95"/>
    <w:rsid w:val="04640655"/>
    <w:rsid w:val="046917C8"/>
    <w:rsid w:val="046C750A"/>
    <w:rsid w:val="04860CDE"/>
    <w:rsid w:val="048900BC"/>
    <w:rsid w:val="04A86794"/>
    <w:rsid w:val="04B0389B"/>
    <w:rsid w:val="04B30C95"/>
    <w:rsid w:val="04C3537C"/>
    <w:rsid w:val="04D01847"/>
    <w:rsid w:val="04D07A99"/>
    <w:rsid w:val="04D23811"/>
    <w:rsid w:val="04E2554C"/>
    <w:rsid w:val="04E90B5B"/>
    <w:rsid w:val="04E967F5"/>
    <w:rsid w:val="04EA6DAD"/>
    <w:rsid w:val="05065269"/>
    <w:rsid w:val="050D40FB"/>
    <w:rsid w:val="05216546"/>
    <w:rsid w:val="052D0A47"/>
    <w:rsid w:val="052D67A8"/>
    <w:rsid w:val="053A7CAD"/>
    <w:rsid w:val="053E2C54"/>
    <w:rsid w:val="05485881"/>
    <w:rsid w:val="05500BDA"/>
    <w:rsid w:val="055A7363"/>
    <w:rsid w:val="055F2BCB"/>
    <w:rsid w:val="057C552B"/>
    <w:rsid w:val="058645FB"/>
    <w:rsid w:val="059960DD"/>
    <w:rsid w:val="05A351AD"/>
    <w:rsid w:val="05B922DB"/>
    <w:rsid w:val="05C649F8"/>
    <w:rsid w:val="05CD5D86"/>
    <w:rsid w:val="05D13AC9"/>
    <w:rsid w:val="05D15877"/>
    <w:rsid w:val="05D215EF"/>
    <w:rsid w:val="05D607DE"/>
    <w:rsid w:val="05DB4947"/>
    <w:rsid w:val="05DD246D"/>
    <w:rsid w:val="060043AE"/>
    <w:rsid w:val="06166119"/>
    <w:rsid w:val="0624009C"/>
    <w:rsid w:val="062C76ED"/>
    <w:rsid w:val="06316315"/>
    <w:rsid w:val="063302DF"/>
    <w:rsid w:val="064E5119"/>
    <w:rsid w:val="06515A1E"/>
    <w:rsid w:val="065B15E4"/>
    <w:rsid w:val="065B7836"/>
    <w:rsid w:val="06606BFB"/>
    <w:rsid w:val="0687687D"/>
    <w:rsid w:val="069074E0"/>
    <w:rsid w:val="06A82D00"/>
    <w:rsid w:val="06B036DE"/>
    <w:rsid w:val="06B53F86"/>
    <w:rsid w:val="06B83CEE"/>
    <w:rsid w:val="06B84C89"/>
    <w:rsid w:val="06CB0518"/>
    <w:rsid w:val="06D01FD2"/>
    <w:rsid w:val="06D53145"/>
    <w:rsid w:val="06DA075B"/>
    <w:rsid w:val="06DA4BFF"/>
    <w:rsid w:val="06DD3B7C"/>
    <w:rsid w:val="06E635A4"/>
    <w:rsid w:val="06E8731C"/>
    <w:rsid w:val="06EE4206"/>
    <w:rsid w:val="070401A3"/>
    <w:rsid w:val="071F2C87"/>
    <w:rsid w:val="07261BF2"/>
    <w:rsid w:val="07265CA8"/>
    <w:rsid w:val="072B0FB7"/>
    <w:rsid w:val="07530298"/>
    <w:rsid w:val="075B48E7"/>
    <w:rsid w:val="07632E46"/>
    <w:rsid w:val="07640484"/>
    <w:rsid w:val="07926EFD"/>
    <w:rsid w:val="079C0106"/>
    <w:rsid w:val="07A1571D"/>
    <w:rsid w:val="07B328FB"/>
    <w:rsid w:val="07C733D5"/>
    <w:rsid w:val="07CF5DE6"/>
    <w:rsid w:val="07DB47E0"/>
    <w:rsid w:val="07E55609"/>
    <w:rsid w:val="07E735AB"/>
    <w:rsid w:val="07E84D05"/>
    <w:rsid w:val="07F95AF5"/>
    <w:rsid w:val="080041F1"/>
    <w:rsid w:val="0802440D"/>
    <w:rsid w:val="080A32C2"/>
    <w:rsid w:val="08163A15"/>
    <w:rsid w:val="08271494"/>
    <w:rsid w:val="082D0D5E"/>
    <w:rsid w:val="082D6FB0"/>
    <w:rsid w:val="08354676"/>
    <w:rsid w:val="08400A92"/>
    <w:rsid w:val="08730E67"/>
    <w:rsid w:val="088E7A4F"/>
    <w:rsid w:val="089852EA"/>
    <w:rsid w:val="08A07782"/>
    <w:rsid w:val="08A41020"/>
    <w:rsid w:val="08A74F97"/>
    <w:rsid w:val="08C276F9"/>
    <w:rsid w:val="08CC4A1B"/>
    <w:rsid w:val="08D00067"/>
    <w:rsid w:val="08DB6A69"/>
    <w:rsid w:val="08E104C7"/>
    <w:rsid w:val="08E259ED"/>
    <w:rsid w:val="08E27D9B"/>
    <w:rsid w:val="08E71ED0"/>
    <w:rsid w:val="08EE4992"/>
    <w:rsid w:val="08F71A98"/>
    <w:rsid w:val="09297778"/>
    <w:rsid w:val="09330DC9"/>
    <w:rsid w:val="093F51ED"/>
    <w:rsid w:val="0946032A"/>
    <w:rsid w:val="094E3682"/>
    <w:rsid w:val="09532A47"/>
    <w:rsid w:val="0958005D"/>
    <w:rsid w:val="096B1B3E"/>
    <w:rsid w:val="096F5AD2"/>
    <w:rsid w:val="09756E61"/>
    <w:rsid w:val="09776735"/>
    <w:rsid w:val="097833D1"/>
    <w:rsid w:val="098470A4"/>
    <w:rsid w:val="098A46BA"/>
    <w:rsid w:val="098E3A7F"/>
    <w:rsid w:val="099948FD"/>
    <w:rsid w:val="099C619C"/>
    <w:rsid w:val="099D3F61"/>
    <w:rsid w:val="09A03EDE"/>
    <w:rsid w:val="09A0778B"/>
    <w:rsid w:val="09B721BD"/>
    <w:rsid w:val="09BE25B6"/>
    <w:rsid w:val="09C33728"/>
    <w:rsid w:val="09C86F91"/>
    <w:rsid w:val="09CD45A7"/>
    <w:rsid w:val="09DE67B4"/>
    <w:rsid w:val="09E0077E"/>
    <w:rsid w:val="09E810D6"/>
    <w:rsid w:val="09E85885"/>
    <w:rsid w:val="09EF4873"/>
    <w:rsid w:val="0A0106F5"/>
    <w:rsid w:val="0A0A57FB"/>
    <w:rsid w:val="0A165F4E"/>
    <w:rsid w:val="0A285C81"/>
    <w:rsid w:val="0A3D4AA2"/>
    <w:rsid w:val="0A455F29"/>
    <w:rsid w:val="0A4B5296"/>
    <w:rsid w:val="0A4C1970"/>
    <w:rsid w:val="0A4C7BC2"/>
    <w:rsid w:val="0A5847B8"/>
    <w:rsid w:val="0A694E8C"/>
    <w:rsid w:val="0A6D18E6"/>
    <w:rsid w:val="0A7809B7"/>
    <w:rsid w:val="0A79499C"/>
    <w:rsid w:val="0A7D7D7B"/>
    <w:rsid w:val="0A905731"/>
    <w:rsid w:val="0A947E48"/>
    <w:rsid w:val="0A9B46A5"/>
    <w:rsid w:val="0A9E5F43"/>
    <w:rsid w:val="0A9F4195"/>
    <w:rsid w:val="0AC566BE"/>
    <w:rsid w:val="0AC77248"/>
    <w:rsid w:val="0ACA6D38"/>
    <w:rsid w:val="0ACE4A7B"/>
    <w:rsid w:val="0ADE77BA"/>
    <w:rsid w:val="0ADF27E4"/>
    <w:rsid w:val="0AF3003D"/>
    <w:rsid w:val="0AF43586"/>
    <w:rsid w:val="0AF65D7F"/>
    <w:rsid w:val="0AFD2C6A"/>
    <w:rsid w:val="0B022976"/>
    <w:rsid w:val="0B077F8D"/>
    <w:rsid w:val="0B154457"/>
    <w:rsid w:val="0B266665"/>
    <w:rsid w:val="0B2C681E"/>
    <w:rsid w:val="0B3D39AE"/>
    <w:rsid w:val="0B460AB5"/>
    <w:rsid w:val="0B4E5BBB"/>
    <w:rsid w:val="0B5220A3"/>
    <w:rsid w:val="0B5331D2"/>
    <w:rsid w:val="0B584344"/>
    <w:rsid w:val="0B5D7BAD"/>
    <w:rsid w:val="0B633415"/>
    <w:rsid w:val="0B766F39"/>
    <w:rsid w:val="0B7D3DAB"/>
    <w:rsid w:val="0B8709D7"/>
    <w:rsid w:val="0B9F01C5"/>
    <w:rsid w:val="0BA05F4E"/>
    <w:rsid w:val="0BA94BA0"/>
    <w:rsid w:val="0BBA6DAD"/>
    <w:rsid w:val="0BC65752"/>
    <w:rsid w:val="0BCA3494"/>
    <w:rsid w:val="0BCB5324"/>
    <w:rsid w:val="0BDE0CED"/>
    <w:rsid w:val="0BE14A8C"/>
    <w:rsid w:val="0BE81B6C"/>
    <w:rsid w:val="0BEF2EFA"/>
    <w:rsid w:val="0C085D6A"/>
    <w:rsid w:val="0C0B7609"/>
    <w:rsid w:val="0C160487"/>
    <w:rsid w:val="0C1741FF"/>
    <w:rsid w:val="0C1B3CF0"/>
    <w:rsid w:val="0C1E558E"/>
    <w:rsid w:val="0C1F4E62"/>
    <w:rsid w:val="0C590374"/>
    <w:rsid w:val="0C85560D"/>
    <w:rsid w:val="0C8C0749"/>
    <w:rsid w:val="0C8F1FE8"/>
    <w:rsid w:val="0C913FB2"/>
    <w:rsid w:val="0C9D7330"/>
    <w:rsid w:val="0CA37841"/>
    <w:rsid w:val="0CAC0DEC"/>
    <w:rsid w:val="0CAC4948"/>
    <w:rsid w:val="0CAE6912"/>
    <w:rsid w:val="0CB47CA0"/>
    <w:rsid w:val="0CBA3508"/>
    <w:rsid w:val="0CDD48A7"/>
    <w:rsid w:val="0CEC568C"/>
    <w:rsid w:val="0D1D3A97"/>
    <w:rsid w:val="0D2210AE"/>
    <w:rsid w:val="0D240982"/>
    <w:rsid w:val="0D2E1801"/>
    <w:rsid w:val="0D314E4D"/>
    <w:rsid w:val="0D447276"/>
    <w:rsid w:val="0D4903E8"/>
    <w:rsid w:val="0D49327A"/>
    <w:rsid w:val="0D4E59FF"/>
    <w:rsid w:val="0D531267"/>
    <w:rsid w:val="0D5D20E6"/>
    <w:rsid w:val="0D6671EC"/>
    <w:rsid w:val="0D674D12"/>
    <w:rsid w:val="0D6B075E"/>
    <w:rsid w:val="0D70006B"/>
    <w:rsid w:val="0D7D0092"/>
    <w:rsid w:val="0D907DC5"/>
    <w:rsid w:val="0D966318"/>
    <w:rsid w:val="0D9B7981"/>
    <w:rsid w:val="0D9D0734"/>
    <w:rsid w:val="0D9F2870"/>
    <w:rsid w:val="0DC15E92"/>
    <w:rsid w:val="0DCD1019"/>
    <w:rsid w:val="0DDB6F15"/>
    <w:rsid w:val="0DFA7935"/>
    <w:rsid w:val="0E042561"/>
    <w:rsid w:val="0E097B78"/>
    <w:rsid w:val="0E0D7668"/>
    <w:rsid w:val="0E144D16"/>
    <w:rsid w:val="0E1C78AB"/>
    <w:rsid w:val="0E286250"/>
    <w:rsid w:val="0E2A021A"/>
    <w:rsid w:val="0E320E7D"/>
    <w:rsid w:val="0E3270CE"/>
    <w:rsid w:val="0E3C7F4D"/>
    <w:rsid w:val="0E63372C"/>
    <w:rsid w:val="0E6E3480"/>
    <w:rsid w:val="0E796AAB"/>
    <w:rsid w:val="0E8A0CB9"/>
    <w:rsid w:val="0E903DF5"/>
    <w:rsid w:val="0E9C09EC"/>
    <w:rsid w:val="0EA855E3"/>
    <w:rsid w:val="0EB61AAE"/>
    <w:rsid w:val="0EC31CCF"/>
    <w:rsid w:val="0EC57F43"/>
    <w:rsid w:val="0EC71E62"/>
    <w:rsid w:val="0EC71F0D"/>
    <w:rsid w:val="0EC817E1"/>
    <w:rsid w:val="0ECF58AD"/>
    <w:rsid w:val="0ED63EFE"/>
    <w:rsid w:val="0ED7776D"/>
    <w:rsid w:val="0EDE5238"/>
    <w:rsid w:val="0EE20AF5"/>
    <w:rsid w:val="0EE4486D"/>
    <w:rsid w:val="0EF6634E"/>
    <w:rsid w:val="0EFB1BB6"/>
    <w:rsid w:val="0EFB3964"/>
    <w:rsid w:val="0F087E2F"/>
    <w:rsid w:val="0F0942D3"/>
    <w:rsid w:val="0F276507"/>
    <w:rsid w:val="0F3155D8"/>
    <w:rsid w:val="0F3F5F47"/>
    <w:rsid w:val="0F423341"/>
    <w:rsid w:val="0F450727"/>
    <w:rsid w:val="0F557518"/>
    <w:rsid w:val="0F5B2655"/>
    <w:rsid w:val="0F5F5CA1"/>
    <w:rsid w:val="0F6C4862"/>
    <w:rsid w:val="0F8D439A"/>
    <w:rsid w:val="0FA4224E"/>
    <w:rsid w:val="0FBD6E6C"/>
    <w:rsid w:val="0FC30926"/>
    <w:rsid w:val="0FC44032"/>
    <w:rsid w:val="0FCD5301"/>
    <w:rsid w:val="0FD0015F"/>
    <w:rsid w:val="0FF87EA4"/>
    <w:rsid w:val="10014FAA"/>
    <w:rsid w:val="10086339"/>
    <w:rsid w:val="10125409"/>
    <w:rsid w:val="10154880"/>
    <w:rsid w:val="102E76EB"/>
    <w:rsid w:val="1049590D"/>
    <w:rsid w:val="105570A4"/>
    <w:rsid w:val="10606175"/>
    <w:rsid w:val="106663EC"/>
    <w:rsid w:val="106B68C8"/>
    <w:rsid w:val="106F49E8"/>
    <w:rsid w:val="10741C20"/>
    <w:rsid w:val="10953945"/>
    <w:rsid w:val="109951E3"/>
    <w:rsid w:val="10A342B4"/>
    <w:rsid w:val="10AD5132"/>
    <w:rsid w:val="10B71042"/>
    <w:rsid w:val="10C83D1A"/>
    <w:rsid w:val="10D10E21"/>
    <w:rsid w:val="10D77CE1"/>
    <w:rsid w:val="10DD5A17"/>
    <w:rsid w:val="10E344BC"/>
    <w:rsid w:val="110411F6"/>
    <w:rsid w:val="11044DC8"/>
    <w:rsid w:val="1142587A"/>
    <w:rsid w:val="1145536B"/>
    <w:rsid w:val="114710E3"/>
    <w:rsid w:val="114C66F9"/>
    <w:rsid w:val="11500E1B"/>
    <w:rsid w:val="115C083D"/>
    <w:rsid w:val="11702FA8"/>
    <w:rsid w:val="11785740"/>
    <w:rsid w:val="118E6D12"/>
    <w:rsid w:val="119500A0"/>
    <w:rsid w:val="119A56B6"/>
    <w:rsid w:val="11A46535"/>
    <w:rsid w:val="11BB73DB"/>
    <w:rsid w:val="11CE35B2"/>
    <w:rsid w:val="11DB182B"/>
    <w:rsid w:val="11DF3D09"/>
    <w:rsid w:val="11E3705D"/>
    <w:rsid w:val="11E626AA"/>
    <w:rsid w:val="11F64BCE"/>
    <w:rsid w:val="120174E4"/>
    <w:rsid w:val="120D2A3F"/>
    <w:rsid w:val="120E5CA1"/>
    <w:rsid w:val="121A67F7"/>
    <w:rsid w:val="121E0096"/>
    <w:rsid w:val="12283471"/>
    <w:rsid w:val="122B1FEE"/>
    <w:rsid w:val="12303925"/>
    <w:rsid w:val="123F000C"/>
    <w:rsid w:val="12897BDB"/>
    <w:rsid w:val="129C0FBA"/>
    <w:rsid w:val="12AA7B7B"/>
    <w:rsid w:val="12BE53D5"/>
    <w:rsid w:val="12C80001"/>
    <w:rsid w:val="12CF313E"/>
    <w:rsid w:val="12DE15D3"/>
    <w:rsid w:val="12F17558"/>
    <w:rsid w:val="13294F44"/>
    <w:rsid w:val="13451652"/>
    <w:rsid w:val="1347361C"/>
    <w:rsid w:val="134A6C68"/>
    <w:rsid w:val="13541895"/>
    <w:rsid w:val="135D2E40"/>
    <w:rsid w:val="136441CE"/>
    <w:rsid w:val="13765CAF"/>
    <w:rsid w:val="137F724A"/>
    <w:rsid w:val="13927349"/>
    <w:rsid w:val="13A07EBC"/>
    <w:rsid w:val="13AF4D1D"/>
    <w:rsid w:val="13BD177C"/>
    <w:rsid w:val="13BF31B2"/>
    <w:rsid w:val="13D44784"/>
    <w:rsid w:val="13D80718"/>
    <w:rsid w:val="13D84274"/>
    <w:rsid w:val="13DC11B7"/>
    <w:rsid w:val="13DD188A"/>
    <w:rsid w:val="13E72E5C"/>
    <w:rsid w:val="13E96481"/>
    <w:rsid w:val="13F37300"/>
    <w:rsid w:val="13FC4A98"/>
    <w:rsid w:val="140212F1"/>
    <w:rsid w:val="14025795"/>
    <w:rsid w:val="140432BB"/>
    <w:rsid w:val="14060DE1"/>
    <w:rsid w:val="14121C6E"/>
    <w:rsid w:val="141C0A1B"/>
    <w:rsid w:val="14223741"/>
    <w:rsid w:val="14261483"/>
    <w:rsid w:val="142B6A9A"/>
    <w:rsid w:val="14355A53"/>
    <w:rsid w:val="14397409"/>
    <w:rsid w:val="14456D19"/>
    <w:rsid w:val="144B2C98"/>
    <w:rsid w:val="145854BE"/>
    <w:rsid w:val="145F04F1"/>
    <w:rsid w:val="14765CE1"/>
    <w:rsid w:val="148937C0"/>
    <w:rsid w:val="149A3C1F"/>
    <w:rsid w:val="14B55D84"/>
    <w:rsid w:val="14B61064"/>
    <w:rsid w:val="14BC0341"/>
    <w:rsid w:val="14C34F24"/>
    <w:rsid w:val="14E530ED"/>
    <w:rsid w:val="14F43330"/>
    <w:rsid w:val="150F1F18"/>
    <w:rsid w:val="15121A08"/>
    <w:rsid w:val="15170DCC"/>
    <w:rsid w:val="151B08BC"/>
    <w:rsid w:val="151C63E2"/>
    <w:rsid w:val="15353C26"/>
    <w:rsid w:val="153876C0"/>
    <w:rsid w:val="15485429"/>
    <w:rsid w:val="154A11A2"/>
    <w:rsid w:val="15513E4F"/>
    <w:rsid w:val="15543DCE"/>
    <w:rsid w:val="156D4E90"/>
    <w:rsid w:val="156E30E2"/>
    <w:rsid w:val="15897F1C"/>
    <w:rsid w:val="158A4E67"/>
    <w:rsid w:val="158C17BA"/>
    <w:rsid w:val="15A24B3A"/>
    <w:rsid w:val="15BC5381"/>
    <w:rsid w:val="15C05739"/>
    <w:rsid w:val="15C54CCC"/>
    <w:rsid w:val="15DA0777"/>
    <w:rsid w:val="15DB44F0"/>
    <w:rsid w:val="15EF58A5"/>
    <w:rsid w:val="15FB06EE"/>
    <w:rsid w:val="15FD7FC2"/>
    <w:rsid w:val="15FF7B5A"/>
    <w:rsid w:val="16011324"/>
    <w:rsid w:val="160149C3"/>
    <w:rsid w:val="160457F4"/>
    <w:rsid w:val="160550C9"/>
    <w:rsid w:val="16077F36"/>
    <w:rsid w:val="16092E0B"/>
    <w:rsid w:val="162639BD"/>
    <w:rsid w:val="163360DA"/>
    <w:rsid w:val="163836F0"/>
    <w:rsid w:val="163B0AEA"/>
    <w:rsid w:val="163D191F"/>
    <w:rsid w:val="16442095"/>
    <w:rsid w:val="16500A3A"/>
    <w:rsid w:val="165027E8"/>
    <w:rsid w:val="1653052A"/>
    <w:rsid w:val="165A25BA"/>
    <w:rsid w:val="165B28A2"/>
    <w:rsid w:val="165C118C"/>
    <w:rsid w:val="1662251B"/>
    <w:rsid w:val="166E2C6E"/>
    <w:rsid w:val="16881F81"/>
    <w:rsid w:val="16893F4C"/>
    <w:rsid w:val="16900E36"/>
    <w:rsid w:val="16AC28B7"/>
    <w:rsid w:val="16B94831"/>
    <w:rsid w:val="16CD5BE6"/>
    <w:rsid w:val="16DF591A"/>
    <w:rsid w:val="16E24AD0"/>
    <w:rsid w:val="16E82A20"/>
    <w:rsid w:val="16EA49EA"/>
    <w:rsid w:val="16F629B9"/>
    <w:rsid w:val="17086C99"/>
    <w:rsid w:val="170D06D9"/>
    <w:rsid w:val="17123F41"/>
    <w:rsid w:val="172D48D7"/>
    <w:rsid w:val="17375756"/>
    <w:rsid w:val="174A36DB"/>
    <w:rsid w:val="174D31CB"/>
    <w:rsid w:val="17515291"/>
    <w:rsid w:val="1763654B"/>
    <w:rsid w:val="17662374"/>
    <w:rsid w:val="176C3078"/>
    <w:rsid w:val="176D73C9"/>
    <w:rsid w:val="177B141A"/>
    <w:rsid w:val="177C760C"/>
    <w:rsid w:val="17AA4179"/>
    <w:rsid w:val="17BA6446"/>
    <w:rsid w:val="17C27715"/>
    <w:rsid w:val="17D23757"/>
    <w:rsid w:val="17DD454F"/>
    <w:rsid w:val="17E53404"/>
    <w:rsid w:val="17EE4066"/>
    <w:rsid w:val="17FB2C27"/>
    <w:rsid w:val="18025D64"/>
    <w:rsid w:val="18055854"/>
    <w:rsid w:val="180725A6"/>
    <w:rsid w:val="180A1D0F"/>
    <w:rsid w:val="180F222F"/>
    <w:rsid w:val="181F6915"/>
    <w:rsid w:val="1824217E"/>
    <w:rsid w:val="183131B1"/>
    <w:rsid w:val="18316649"/>
    <w:rsid w:val="183F7734"/>
    <w:rsid w:val="184270FB"/>
    <w:rsid w:val="18441ED8"/>
    <w:rsid w:val="1849428C"/>
    <w:rsid w:val="184E3288"/>
    <w:rsid w:val="18522E4B"/>
    <w:rsid w:val="18537BDE"/>
    <w:rsid w:val="185C18F2"/>
    <w:rsid w:val="185F4F64"/>
    <w:rsid w:val="18620800"/>
    <w:rsid w:val="187D188E"/>
    <w:rsid w:val="1888270D"/>
    <w:rsid w:val="18890233"/>
    <w:rsid w:val="188C3AAB"/>
    <w:rsid w:val="18923BFF"/>
    <w:rsid w:val="189A2440"/>
    <w:rsid w:val="189E3CDE"/>
    <w:rsid w:val="18C272A1"/>
    <w:rsid w:val="18C96881"/>
    <w:rsid w:val="18CD4D57"/>
    <w:rsid w:val="18D111E9"/>
    <w:rsid w:val="18F2402A"/>
    <w:rsid w:val="18FA6A3B"/>
    <w:rsid w:val="19067AD5"/>
    <w:rsid w:val="190D676E"/>
    <w:rsid w:val="19101499"/>
    <w:rsid w:val="1910625E"/>
    <w:rsid w:val="1921046B"/>
    <w:rsid w:val="19232435"/>
    <w:rsid w:val="192835A8"/>
    <w:rsid w:val="192D0BBE"/>
    <w:rsid w:val="192D38C8"/>
    <w:rsid w:val="193A32DB"/>
    <w:rsid w:val="193C52A5"/>
    <w:rsid w:val="195425EF"/>
    <w:rsid w:val="195A402A"/>
    <w:rsid w:val="195B397D"/>
    <w:rsid w:val="19687E48"/>
    <w:rsid w:val="1977008B"/>
    <w:rsid w:val="198509FA"/>
    <w:rsid w:val="198D78AF"/>
    <w:rsid w:val="19B7492C"/>
    <w:rsid w:val="19BB266E"/>
    <w:rsid w:val="19C92FDD"/>
    <w:rsid w:val="19CC6629"/>
    <w:rsid w:val="19DB2D10"/>
    <w:rsid w:val="19F142E2"/>
    <w:rsid w:val="1A1D0C33"/>
    <w:rsid w:val="1A50725A"/>
    <w:rsid w:val="1A512FD2"/>
    <w:rsid w:val="1A562397"/>
    <w:rsid w:val="1A5D1977"/>
    <w:rsid w:val="1A5D3725"/>
    <w:rsid w:val="1A693E78"/>
    <w:rsid w:val="1A7B1124"/>
    <w:rsid w:val="1A7C004F"/>
    <w:rsid w:val="1A8B7DB2"/>
    <w:rsid w:val="1A8C36A7"/>
    <w:rsid w:val="1A937021"/>
    <w:rsid w:val="1A954C6D"/>
    <w:rsid w:val="1A976C37"/>
    <w:rsid w:val="1A9C6590"/>
    <w:rsid w:val="1AA13BF7"/>
    <w:rsid w:val="1AA475A6"/>
    <w:rsid w:val="1AA975DE"/>
    <w:rsid w:val="1ABD5F72"/>
    <w:rsid w:val="1AC92B69"/>
    <w:rsid w:val="1AC94917"/>
    <w:rsid w:val="1AEC6857"/>
    <w:rsid w:val="1AF916A0"/>
    <w:rsid w:val="1AFA5418"/>
    <w:rsid w:val="1B122762"/>
    <w:rsid w:val="1B1262BE"/>
    <w:rsid w:val="1B281754"/>
    <w:rsid w:val="1B283D33"/>
    <w:rsid w:val="1B293607"/>
    <w:rsid w:val="1B356450"/>
    <w:rsid w:val="1B4C2B0C"/>
    <w:rsid w:val="1B4D379A"/>
    <w:rsid w:val="1B5B5EB7"/>
    <w:rsid w:val="1B6B1610"/>
    <w:rsid w:val="1B701236"/>
    <w:rsid w:val="1B7C407F"/>
    <w:rsid w:val="1B8F790E"/>
    <w:rsid w:val="1B9E5DA3"/>
    <w:rsid w:val="1BB13D28"/>
    <w:rsid w:val="1BBD1AAB"/>
    <w:rsid w:val="1BC25F36"/>
    <w:rsid w:val="1BCA6B98"/>
    <w:rsid w:val="1BCC0B62"/>
    <w:rsid w:val="1BD47A17"/>
    <w:rsid w:val="1BE85270"/>
    <w:rsid w:val="1C0129B4"/>
    <w:rsid w:val="1C073948"/>
    <w:rsid w:val="1C0A73A9"/>
    <w:rsid w:val="1C0C71B1"/>
    <w:rsid w:val="1C1E650E"/>
    <w:rsid w:val="1C2420E9"/>
    <w:rsid w:val="1C2F10F1"/>
    <w:rsid w:val="1C2F4C4D"/>
    <w:rsid w:val="1C346708"/>
    <w:rsid w:val="1C640D9B"/>
    <w:rsid w:val="1C6A1CAD"/>
    <w:rsid w:val="1C712883"/>
    <w:rsid w:val="1C752FA8"/>
    <w:rsid w:val="1C8036FB"/>
    <w:rsid w:val="1C8063AA"/>
    <w:rsid w:val="1C8168BA"/>
    <w:rsid w:val="1C8A7423"/>
    <w:rsid w:val="1C8E5E18"/>
    <w:rsid w:val="1C8E7BC6"/>
    <w:rsid w:val="1C983187"/>
    <w:rsid w:val="1CA90EA4"/>
    <w:rsid w:val="1CA94A00"/>
    <w:rsid w:val="1CB00AFB"/>
    <w:rsid w:val="1CBD66FD"/>
    <w:rsid w:val="1CC74680"/>
    <w:rsid w:val="1CCB0E1A"/>
    <w:rsid w:val="1CEB6DC6"/>
    <w:rsid w:val="1CF33ECD"/>
    <w:rsid w:val="1D0B7468"/>
    <w:rsid w:val="1D1D198D"/>
    <w:rsid w:val="1D2247B2"/>
    <w:rsid w:val="1D484219"/>
    <w:rsid w:val="1D4E37F9"/>
    <w:rsid w:val="1D4F1CAE"/>
    <w:rsid w:val="1D537255"/>
    <w:rsid w:val="1D541459"/>
    <w:rsid w:val="1D552DD9"/>
    <w:rsid w:val="1D632E00"/>
    <w:rsid w:val="1D7274E7"/>
    <w:rsid w:val="1D796AC8"/>
    <w:rsid w:val="1D7D5EBF"/>
    <w:rsid w:val="1D7E40DE"/>
    <w:rsid w:val="1D807E56"/>
    <w:rsid w:val="1D9E652E"/>
    <w:rsid w:val="1DA83D78"/>
    <w:rsid w:val="1DB55626"/>
    <w:rsid w:val="1DBE475E"/>
    <w:rsid w:val="1DC67833"/>
    <w:rsid w:val="1DD43CFE"/>
    <w:rsid w:val="1DD51824"/>
    <w:rsid w:val="1DD65CC8"/>
    <w:rsid w:val="1DDA6E3B"/>
    <w:rsid w:val="1DEB0A3D"/>
    <w:rsid w:val="1DF919B7"/>
    <w:rsid w:val="1E077677"/>
    <w:rsid w:val="1E0D5462"/>
    <w:rsid w:val="1E2C3B3A"/>
    <w:rsid w:val="1E3B1FCF"/>
    <w:rsid w:val="1E3B3D7D"/>
    <w:rsid w:val="1E5B7F7C"/>
    <w:rsid w:val="1E5E181A"/>
    <w:rsid w:val="1E7B061E"/>
    <w:rsid w:val="1E8079E2"/>
    <w:rsid w:val="1E894AE9"/>
    <w:rsid w:val="1E9B0CC0"/>
    <w:rsid w:val="1EA05DB6"/>
    <w:rsid w:val="1EA22E0A"/>
    <w:rsid w:val="1EAC4C7B"/>
    <w:rsid w:val="1EC57AEB"/>
    <w:rsid w:val="1ECC0E79"/>
    <w:rsid w:val="1ED3045A"/>
    <w:rsid w:val="1ED65854"/>
    <w:rsid w:val="1EF93F1A"/>
    <w:rsid w:val="1EFF124F"/>
    <w:rsid w:val="1F022AED"/>
    <w:rsid w:val="1F06438B"/>
    <w:rsid w:val="1F152820"/>
    <w:rsid w:val="1F232B99"/>
    <w:rsid w:val="1F262338"/>
    <w:rsid w:val="1F2A1581"/>
    <w:rsid w:val="1F397990"/>
    <w:rsid w:val="1F3A4035"/>
    <w:rsid w:val="1F3D3B25"/>
    <w:rsid w:val="1F444EB4"/>
    <w:rsid w:val="1F4B6242"/>
    <w:rsid w:val="1F572E39"/>
    <w:rsid w:val="1F645556"/>
    <w:rsid w:val="1F7312F5"/>
    <w:rsid w:val="1F7A2683"/>
    <w:rsid w:val="1F8D0609"/>
    <w:rsid w:val="1F8D23B7"/>
    <w:rsid w:val="1F90634B"/>
    <w:rsid w:val="1FA92F69"/>
    <w:rsid w:val="1FB02549"/>
    <w:rsid w:val="1FB43DE7"/>
    <w:rsid w:val="1FCD33A1"/>
    <w:rsid w:val="1FD923D3"/>
    <w:rsid w:val="1FE31DD5"/>
    <w:rsid w:val="1FF71F26"/>
    <w:rsid w:val="20087C8F"/>
    <w:rsid w:val="20137A9D"/>
    <w:rsid w:val="20166850"/>
    <w:rsid w:val="201C5886"/>
    <w:rsid w:val="20305553"/>
    <w:rsid w:val="203171E6"/>
    <w:rsid w:val="20317498"/>
    <w:rsid w:val="20362A4E"/>
    <w:rsid w:val="2045760A"/>
    <w:rsid w:val="205B4440"/>
    <w:rsid w:val="20686980"/>
    <w:rsid w:val="20743577"/>
    <w:rsid w:val="20895851"/>
    <w:rsid w:val="2091237A"/>
    <w:rsid w:val="209C689A"/>
    <w:rsid w:val="20A51982"/>
    <w:rsid w:val="20AA6F98"/>
    <w:rsid w:val="20B802FC"/>
    <w:rsid w:val="20BD3FB9"/>
    <w:rsid w:val="20C52024"/>
    <w:rsid w:val="20D64231"/>
    <w:rsid w:val="20E02003"/>
    <w:rsid w:val="20E06E5E"/>
    <w:rsid w:val="20E92D0F"/>
    <w:rsid w:val="20F3093F"/>
    <w:rsid w:val="20F61771"/>
    <w:rsid w:val="21222FD3"/>
    <w:rsid w:val="214747E7"/>
    <w:rsid w:val="215D5254"/>
    <w:rsid w:val="217952E8"/>
    <w:rsid w:val="217A4BBD"/>
    <w:rsid w:val="21843C8D"/>
    <w:rsid w:val="218B0B78"/>
    <w:rsid w:val="2191221F"/>
    <w:rsid w:val="21920158"/>
    <w:rsid w:val="219C0241"/>
    <w:rsid w:val="21AB121A"/>
    <w:rsid w:val="21AE2AB8"/>
    <w:rsid w:val="21BC6F83"/>
    <w:rsid w:val="21D73DBD"/>
    <w:rsid w:val="21DA1AFF"/>
    <w:rsid w:val="21FC7CC7"/>
    <w:rsid w:val="221C5C74"/>
    <w:rsid w:val="222608A0"/>
    <w:rsid w:val="22274D44"/>
    <w:rsid w:val="222A0391"/>
    <w:rsid w:val="222D60D3"/>
    <w:rsid w:val="22370D00"/>
    <w:rsid w:val="223E208E"/>
    <w:rsid w:val="223E3E3C"/>
    <w:rsid w:val="224507D6"/>
    <w:rsid w:val="224A05B8"/>
    <w:rsid w:val="225673D8"/>
    <w:rsid w:val="22705A00"/>
    <w:rsid w:val="229E2B2D"/>
    <w:rsid w:val="22A7229E"/>
    <w:rsid w:val="22AF4D3A"/>
    <w:rsid w:val="22B1460E"/>
    <w:rsid w:val="22B15A37"/>
    <w:rsid w:val="22B20386"/>
    <w:rsid w:val="22C205C9"/>
    <w:rsid w:val="22CE3412"/>
    <w:rsid w:val="22D7797A"/>
    <w:rsid w:val="22DA1DB7"/>
    <w:rsid w:val="22E471B1"/>
    <w:rsid w:val="22F015DA"/>
    <w:rsid w:val="2307254B"/>
    <w:rsid w:val="230C2BB1"/>
    <w:rsid w:val="230E380E"/>
    <w:rsid w:val="23215CC3"/>
    <w:rsid w:val="232A6D75"/>
    <w:rsid w:val="232C1EE7"/>
    <w:rsid w:val="234E4553"/>
    <w:rsid w:val="2355768F"/>
    <w:rsid w:val="235D02F2"/>
    <w:rsid w:val="235D4796"/>
    <w:rsid w:val="2364787B"/>
    <w:rsid w:val="236773C3"/>
    <w:rsid w:val="237B69CA"/>
    <w:rsid w:val="23871813"/>
    <w:rsid w:val="239A32F4"/>
    <w:rsid w:val="23A777BF"/>
    <w:rsid w:val="23BF77BF"/>
    <w:rsid w:val="23D26F32"/>
    <w:rsid w:val="23DA5DE6"/>
    <w:rsid w:val="23FE7D27"/>
    <w:rsid w:val="24062738"/>
    <w:rsid w:val="242022A8"/>
    <w:rsid w:val="24264E8A"/>
    <w:rsid w:val="24284DA4"/>
    <w:rsid w:val="242D4A2F"/>
    <w:rsid w:val="243454F7"/>
    <w:rsid w:val="24361F53"/>
    <w:rsid w:val="244F0582"/>
    <w:rsid w:val="24594F5D"/>
    <w:rsid w:val="245F353B"/>
    <w:rsid w:val="24637B8A"/>
    <w:rsid w:val="24A0493A"/>
    <w:rsid w:val="24A3267C"/>
    <w:rsid w:val="24A3442A"/>
    <w:rsid w:val="24C0322E"/>
    <w:rsid w:val="24C130F1"/>
    <w:rsid w:val="24C50845"/>
    <w:rsid w:val="24E52C95"/>
    <w:rsid w:val="24EA02AB"/>
    <w:rsid w:val="24F86524"/>
    <w:rsid w:val="24FD3B3B"/>
    <w:rsid w:val="251175E6"/>
    <w:rsid w:val="25205A7B"/>
    <w:rsid w:val="252437BD"/>
    <w:rsid w:val="25354FA9"/>
    <w:rsid w:val="25472E15"/>
    <w:rsid w:val="25666541"/>
    <w:rsid w:val="256B3DBA"/>
    <w:rsid w:val="256E2C8A"/>
    <w:rsid w:val="257F6C45"/>
    <w:rsid w:val="25853B30"/>
    <w:rsid w:val="25897AC4"/>
    <w:rsid w:val="259D531E"/>
    <w:rsid w:val="25A71CF8"/>
    <w:rsid w:val="25B05051"/>
    <w:rsid w:val="25BA5ED0"/>
    <w:rsid w:val="25D20F05"/>
    <w:rsid w:val="25D52D09"/>
    <w:rsid w:val="25DE1BBE"/>
    <w:rsid w:val="25DF5936"/>
    <w:rsid w:val="25E62821"/>
    <w:rsid w:val="25E92311"/>
    <w:rsid w:val="25F50CB6"/>
    <w:rsid w:val="25F767DC"/>
    <w:rsid w:val="26064C71"/>
    <w:rsid w:val="2624159B"/>
    <w:rsid w:val="26243349"/>
    <w:rsid w:val="262B46D7"/>
    <w:rsid w:val="26397FDC"/>
    <w:rsid w:val="263E440B"/>
    <w:rsid w:val="264D4DE2"/>
    <w:rsid w:val="26541E80"/>
    <w:rsid w:val="265E2CFF"/>
    <w:rsid w:val="2668592C"/>
    <w:rsid w:val="266D6A9E"/>
    <w:rsid w:val="266F0A68"/>
    <w:rsid w:val="26797743"/>
    <w:rsid w:val="267B565F"/>
    <w:rsid w:val="268A3AF4"/>
    <w:rsid w:val="268C468F"/>
    <w:rsid w:val="26B741BD"/>
    <w:rsid w:val="26C95F77"/>
    <w:rsid w:val="26CA2142"/>
    <w:rsid w:val="26D3007C"/>
    <w:rsid w:val="26EF1BA9"/>
    <w:rsid w:val="26F31699"/>
    <w:rsid w:val="270218DC"/>
    <w:rsid w:val="27054DB2"/>
    <w:rsid w:val="270B40B9"/>
    <w:rsid w:val="27181100"/>
    <w:rsid w:val="27182EAE"/>
    <w:rsid w:val="27325B31"/>
    <w:rsid w:val="27515F1D"/>
    <w:rsid w:val="275163C0"/>
    <w:rsid w:val="27595274"/>
    <w:rsid w:val="275A1718"/>
    <w:rsid w:val="275E03D4"/>
    <w:rsid w:val="27660032"/>
    <w:rsid w:val="276F4A98"/>
    <w:rsid w:val="279462AC"/>
    <w:rsid w:val="27AA5AD0"/>
    <w:rsid w:val="27AB3D22"/>
    <w:rsid w:val="27B150B0"/>
    <w:rsid w:val="27C272BD"/>
    <w:rsid w:val="27C81A34"/>
    <w:rsid w:val="27DC037F"/>
    <w:rsid w:val="27DF5779"/>
    <w:rsid w:val="27F60D15"/>
    <w:rsid w:val="28017DE6"/>
    <w:rsid w:val="28037CCB"/>
    <w:rsid w:val="28137B19"/>
    <w:rsid w:val="281C4C20"/>
    <w:rsid w:val="281E2746"/>
    <w:rsid w:val="281F5D0B"/>
    <w:rsid w:val="28341F69"/>
    <w:rsid w:val="284468C4"/>
    <w:rsid w:val="284B1061"/>
    <w:rsid w:val="284D6B87"/>
    <w:rsid w:val="28546167"/>
    <w:rsid w:val="2858552C"/>
    <w:rsid w:val="28795BCE"/>
    <w:rsid w:val="288C0DA8"/>
    <w:rsid w:val="288E0F4E"/>
    <w:rsid w:val="28A16ED3"/>
    <w:rsid w:val="28C57065"/>
    <w:rsid w:val="28CA480C"/>
    <w:rsid w:val="28E13773"/>
    <w:rsid w:val="28E72873"/>
    <w:rsid w:val="29023E15"/>
    <w:rsid w:val="29043B71"/>
    <w:rsid w:val="29057462"/>
    <w:rsid w:val="29086F52"/>
    <w:rsid w:val="291F28A7"/>
    <w:rsid w:val="29274ECA"/>
    <w:rsid w:val="2936470C"/>
    <w:rsid w:val="293E0BC6"/>
    <w:rsid w:val="294E0E09"/>
    <w:rsid w:val="29514455"/>
    <w:rsid w:val="29620769"/>
    <w:rsid w:val="297638A4"/>
    <w:rsid w:val="297B7724"/>
    <w:rsid w:val="297D524A"/>
    <w:rsid w:val="29804D3A"/>
    <w:rsid w:val="2987431B"/>
    <w:rsid w:val="29963B3D"/>
    <w:rsid w:val="29AE5D4B"/>
    <w:rsid w:val="29B35110"/>
    <w:rsid w:val="29B669AE"/>
    <w:rsid w:val="29C015DB"/>
    <w:rsid w:val="29CE5AA6"/>
    <w:rsid w:val="29CF181E"/>
    <w:rsid w:val="29D00762"/>
    <w:rsid w:val="29D86924"/>
    <w:rsid w:val="29DE6481"/>
    <w:rsid w:val="29E277A3"/>
    <w:rsid w:val="29F04FFF"/>
    <w:rsid w:val="29F213D4"/>
    <w:rsid w:val="29F3375E"/>
    <w:rsid w:val="29FD282F"/>
    <w:rsid w:val="29FD766B"/>
    <w:rsid w:val="2A021BF3"/>
    <w:rsid w:val="2A047719"/>
    <w:rsid w:val="2A1060BE"/>
    <w:rsid w:val="2A110088"/>
    <w:rsid w:val="2A1A0CEB"/>
    <w:rsid w:val="2A5341FD"/>
    <w:rsid w:val="2A557F75"/>
    <w:rsid w:val="2A5D507B"/>
    <w:rsid w:val="2A5F0DF4"/>
    <w:rsid w:val="2A6B1546"/>
    <w:rsid w:val="2A742AF1"/>
    <w:rsid w:val="2A8543A3"/>
    <w:rsid w:val="2A8A2314"/>
    <w:rsid w:val="2A9071FF"/>
    <w:rsid w:val="2A9A007E"/>
    <w:rsid w:val="2A9A62D0"/>
    <w:rsid w:val="2A9F5694"/>
    <w:rsid w:val="2AA30EAD"/>
    <w:rsid w:val="2AAA4765"/>
    <w:rsid w:val="2AAB5DE7"/>
    <w:rsid w:val="2AB24C8B"/>
    <w:rsid w:val="2ABE3D6C"/>
    <w:rsid w:val="2AC60E73"/>
    <w:rsid w:val="2ACB6489"/>
    <w:rsid w:val="2AD76BDC"/>
    <w:rsid w:val="2ADB2B70"/>
    <w:rsid w:val="2ADB491E"/>
    <w:rsid w:val="2AF35595"/>
    <w:rsid w:val="2AF76713"/>
    <w:rsid w:val="2B0100FD"/>
    <w:rsid w:val="2B073965"/>
    <w:rsid w:val="2B136D58"/>
    <w:rsid w:val="2B1C6CE5"/>
    <w:rsid w:val="2B3B53BD"/>
    <w:rsid w:val="2B512E32"/>
    <w:rsid w:val="2B69017C"/>
    <w:rsid w:val="2B6A3EF4"/>
    <w:rsid w:val="2B715282"/>
    <w:rsid w:val="2B7408CF"/>
    <w:rsid w:val="2B7663F5"/>
    <w:rsid w:val="2B7D3C27"/>
    <w:rsid w:val="2B824D9A"/>
    <w:rsid w:val="2B911481"/>
    <w:rsid w:val="2B9B5E5B"/>
    <w:rsid w:val="2BA406CB"/>
    <w:rsid w:val="2BA47406"/>
    <w:rsid w:val="2BAF1126"/>
    <w:rsid w:val="2BCC4267"/>
    <w:rsid w:val="2BFA7026"/>
    <w:rsid w:val="2C245E51"/>
    <w:rsid w:val="2C2A71DF"/>
    <w:rsid w:val="2C2D3BF3"/>
    <w:rsid w:val="2C2E0A7D"/>
    <w:rsid w:val="2C3167C0"/>
    <w:rsid w:val="2C3D5164"/>
    <w:rsid w:val="2C471B3F"/>
    <w:rsid w:val="2C4B162F"/>
    <w:rsid w:val="2C7C3EDF"/>
    <w:rsid w:val="2C8D1C48"/>
    <w:rsid w:val="2C8E59C0"/>
    <w:rsid w:val="2C8E776E"/>
    <w:rsid w:val="2C9C632F"/>
    <w:rsid w:val="2CC31B0E"/>
    <w:rsid w:val="2CCD473A"/>
    <w:rsid w:val="2CDE06F5"/>
    <w:rsid w:val="2CDE6947"/>
    <w:rsid w:val="2CDF446E"/>
    <w:rsid w:val="2CE51A84"/>
    <w:rsid w:val="2CFA0D0D"/>
    <w:rsid w:val="2CFA4E04"/>
    <w:rsid w:val="2D0068BE"/>
    <w:rsid w:val="2D053ED4"/>
    <w:rsid w:val="2D0A3299"/>
    <w:rsid w:val="2D1A6DC5"/>
    <w:rsid w:val="2D1C2FCC"/>
    <w:rsid w:val="2D3D763E"/>
    <w:rsid w:val="2D7B5F44"/>
    <w:rsid w:val="2D7C3A6A"/>
    <w:rsid w:val="2D9139BA"/>
    <w:rsid w:val="2D9F35F4"/>
    <w:rsid w:val="2DA23D5C"/>
    <w:rsid w:val="2DA336ED"/>
    <w:rsid w:val="2DA90D03"/>
    <w:rsid w:val="2DAF3E40"/>
    <w:rsid w:val="2DB96A6D"/>
    <w:rsid w:val="2DBE4083"/>
    <w:rsid w:val="2DC45B3D"/>
    <w:rsid w:val="2DC53AAA"/>
    <w:rsid w:val="2DCC49F2"/>
    <w:rsid w:val="2DEA4E78"/>
    <w:rsid w:val="2DF83A39"/>
    <w:rsid w:val="2DF87595"/>
    <w:rsid w:val="2DFA351F"/>
    <w:rsid w:val="2DFB52D7"/>
    <w:rsid w:val="2E132621"/>
    <w:rsid w:val="2E156399"/>
    <w:rsid w:val="2E3B3926"/>
    <w:rsid w:val="2E440A2C"/>
    <w:rsid w:val="2E47051C"/>
    <w:rsid w:val="2E4828AB"/>
    <w:rsid w:val="2E4A73DB"/>
    <w:rsid w:val="2E532A1D"/>
    <w:rsid w:val="2E7035CF"/>
    <w:rsid w:val="2E7A444E"/>
    <w:rsid w:val="2E8E614B"/>
    <w:rsid w:val="2E9D1EEA"/>
    <w:rsid w:val="2EB07FFF"/>
    <w:rsid w:val="2EB73B39"/>
    <w:rsid w:val="2EC1207D"/>
    <w:rsid w:val="2F00500B"/>
    <w:rsid w:val="2F03130B"/>
    <w:rsid w:val="2F0475FA"/>
    <w:rsid w:val="2F0D52C2"/>
    <w:rsid w:val="2F285C58"/>
    <w:rsid w:val="2F2F5238"/>
    <w:rsid w:val="2F315CC2"/>
    <w:rsid w:val="2F320885"/>
    <w:rsid w:val="2F326AD7"/>
    <w:rsid w:val="2F601896"/>
    <w:rsid w:val="2F6D5D61"/>
    <w:rsid w:val="2F77273B"/>
    <w:rsid w:val="2F7964B4"/>
    <w:rsid w:val="2F8337D6"/>
    <w:rsid w:val="2F917C4D"/>
    <w:rsid w:val="2F974B8C"/>
    <w:rsid w:val="2F994DA8"/>
    <w:rsid w:val="2F996B56"/>
    <w:rsid w:val="2FA53C7A"/>
    <w:rsid w:val="2FA554FB"/>
    <w:rsid w:val="2FA774C5"/>
    <w:rsid w:val="2FA8323D"/>
    <w:rsid w:val="2FB550E0"/>
    <w:rsid w:val="2FB614B6"/>
    <w:rsid w:val="2FBB2F70"/>
    <w:rsid w:val="2FC260AC"/>
    <w:rsid w:val="2FD23E16"/>
    <w:rsid w:val="2FD25609"/>
    <w:rsid w:val="2FD41AF9"/>
    <w:rsid w:val="2FD600FB"/>
    <w:rsid w:val="2FD7142C"/>
    <w:rsid w:val="2FDC6A42"/>
    <w:rsid w:val="2FE34275"/>
    <w:rsid w:val="301028A2"/>
    <w:rsid w:val="30134B5A"/>
    <w:rsid w:val="302A5A00"/>
    <w:rsid w:val="30375D6D"/>
    <w:rsid w:val="30406FD1"/>
    <w:rsid w:val="304C47F8"/>
    <w:rsid w:val="305B3E0B"/>
    <w:rsid w:val="305D5DD5"/>
    <w:rsid w:val="30731155"/>
    <w:rsid w:val="30752D67"/>
    <w:rsid w:val="30764BE7"/>
    <w:rsid w:val="30913CD1"/>
    <w:rsid w:val="309537C1"/>
    <w:rsid w:val="30AD0B0B"/>
    <w:rsid w:val="30B579BF"/>
    <w:rsid w:val="30B8300C"/>
    <w:rsid w:val="30B874AF"/>
    <w:rsid w:val="30D00355"/>
    <w:rsid w:val="30D06101"/>
    <w:rsid w:val="30DD6F16"/>
    <w:rsid w:val="30F027A5"/>
    <w:rsid w:val="31210BB1"/>
    <w:rsid w:val="312406A1"/>
    <w:rsid w:val="312C0D1D"/>
    <w:rsid w:val="31327262"/>
    <w:rsid w:val="31336B36"/>
    <w:rsid w:val="313E551B"/>
    <w:rsid w:val="313F372D"/>
    <w:rsid w:val="313F6B27"/>
    <w:rsid w:val="31434FCB"/>
    <w:rsid w:val="315216B2"/>
    <w:rsid w:val="3152520E"/>
    <w:rsid w:val="31551114"/>
    <w:rsid w:val="316867E0"/>
    <w:rsid w:val="316D3CB5"/>
    <w:rsid w:val="317653A0"/>
    <w:rsid w:val="31886E82"/>
    <w:rsid w:val="318F1FBE"/>
    <w:rsid w:val="31A530F8"/>
    <w:rsid w:val="31A67308"/>
    <w:rsid w:val="31AF2660"/>
    <w:rsid w:val="31B639EF"/>
    <w:rsid w:val="31C205E6"/>
    <w:rsid w:val="31CD0D39"/>
    <w:rsid w:val="31D16A7B"/>
    <w:rsid w:val="31DE6AA2"/>
    <w:rsid w:val="31E57E30"/>
    <w:rsid w:val="31EA3699"/>
    <w:rsid w:val="31F00BCB"/>
    <w:rsid w:val="31F2254D"/>
    <w:rsid w:val="31F42AB8"/>
    <w:rsid w:val="32024B4D"/>
    <w:rsid w:val="32056724"/>
    <w:rsid w:val="320F30FF"/>
    <w:rsid w:val="32250B75"/>
    <w:rsid w:val="32292413"/>
    <w:rsid w:val="323D5EBE"/>
    <w:rsid w:val="324A2ACB"/>
    <w:rsid w:val="32676A97"/>
    <w:rsid w:val="32717916"/>
    <w:rsid w:val="32766A06"/>
    <w:rsid w:val="32805DAB"/>
    <w:rsid w:val="328E2276"/>
    <w:rsid w:val="329B4993"/>
    <w:rsid w:val="32A221C5"/>
    <w:rsid w:val="32D63C1D"/>
    <w:rsid w:val="32D83E39"/>
    <w:rsid w:val="32DA195F"/>
    <w:rsid w:val="32E427DE"/>
    <w:rsid w:val="32F868AE"/>
    <w:rsid w:val="32FC18D5"/>
    <w:rsid w:val="32FF3174"/>
    <w:rsid w:val="33095DA0"/>
    <w:rsid w:val="330B0A08"/>
    <w:rsid w:val="332901F1"/>
    <w:rsid w:val="33423060"/>
    <w:rsid w:val="33482D6D"/>
    <w:rsid w:val="33484B1B"/>
    <w:rsid w:val="33775400"/>
    <w:rsid w:val="337F26CB"/>
    <w:rsid w:val="33884F17"/>
    <w:rsid w:val="338B0EAB"/>
    <w:rsid w:val="33955886"/>
    <w:rsid w:val="339715FE"/>
    <w:rsid w:val="339935C8"/>
    <w:rsid w:val="33A361F5"/>
    <w:rsid w:val="33B026C0"/>
    <w:rsid w:val="33B45D0C"/>
    <w:rsid w:val="33B57CD6"/>
    <w:rsid w:val="33BF2903"/>
    <w:rsid w:val="33FD3B57"/>
    <w:rsid w:val="340824FC"/>
    <w:rsid w:val="340F5638"/>
    <w:rsid w:val="342015F4"/>
    <w:rsid w:val="3445105A"/>
    <w:rsid w:val="34473024"/>
    <w:rsid w:val="34476B80"/>
    <w:rsid w:val="344E43B3"/>
    <w:rsid w:val="345C27BB"/>
    <w:rsid w:val="34611DF3"/>
    <w:rsid w:val="347F27BE"/>
    <w:rsid w:val="34825E0A"/>
    <w:rsid w:val="3489363D"/>
    <w:rsid w:val="34A264AC"/>
    <w:rsid w:val="34BC35D7"/>
    <w:rsid w:val="34D83C7C"/>
    <w:rsid w:val="34E40873"/>
    <w:rsid w:val="34EA69B4"/>
    <w:rsid w:val="34FB796B"/>
    <w:rsid w:val="35076310"/>
    <w:rsid w:val="3522139B"/>
    <w:rsid w:val="352B64A2"/>
    <w:rsid w:val="352D221A"/>
    <w:rsid w:val="3542108F"/>
    <w:rsid w:val="35633E8E"/>
    <w:rsid w:val="35690D78"/>
    <w:rsid w:val="356B4AF0"/>
    <w:rsid w:val="356E638F"/>
    <w:rsid w:val="357114D4"/>
    <w:rsid w:val="35843E04"/>
    <w:rsid w:val="35847960"/>
    <w:rsid w:val="358E6A31"/>
    <w:rsid w:val="35935DF5"/>
    <w:rsid w:val="35A830B6"/>
    <w:rsid w:val="35B53FBD"/>
    <w:rsid w:val="35CB37E1"/>
    <w:rsid w:val="35D73F34"/>
    <w:rsid w:val="35EA1EB9"/>
    <w:rsid w:val="35EF5721"/>
    <w:rsid w:val="35F5085E"/>
    <w:rsid w:val="35F66AB0"/>
    <w:rsid w:val="36140CE4"/>
    <w:rsid w:val="36274EBB"/>
    <w:rsid w:val="36295031"/>
    <w:rsid w:val="362D624A"/>
    <w:rsid w:val="362D7FF8"/>
    <w:rsid w:val="36341386"/>
    <w:rsid w:val="36455341"/>
    <w:rsid w:val="36484E32"/>
    <w:rsid w:val="3655578F"/>
    <w:rsid w:val="365612FD"/>
    <w:rsid w:val="365D08DD"/>
    <w:rsid w:val="3667175C"/>
    <w:rsid w:val="3679323D"/>
    <w:rsid w:val="368A71F8"/>
    <w:rsid w:val="3691650D"/>
    <w:rsid w:val="36B464FC"/>
    <w:rsid w:val="36BD312A"/>
    <w:rsid w:val="36BD5820"/>
    <w:rsid w:val="36C24BE4"/>
    <w:rsid w:val="36CC5A63"/>
    <w:rsid w:val="36E032BC"/>
    <w:rsid w:val="36E200B6"/>
    <w:rsid w:val="36EC1C61"/>
    <w:rsid w:val="36FC6348"/>
    <w:rsid w:val="37031C33"/>
    <w:rsid w:val="372238D5"/>
    <w:rsid w:val="3727713D"/>
    <w:rsid w:val="37296A11"/>
    <w:rsid w:val="372B59F8"/>
    <w:rsid w:val="37313A76"/>
    <w:rsid w:val="37353608"/>
    <w:rsid w:val="3744384B"/>
    <w:rsid w:val="37493898"/>
    <w:rsid w:val="374B6987"/>
    <w:rsid w:val="37505C3B"/>
    <w:rsid w:val="375A27EB"/>
    <w:rsid w:val="375B7008"/>
    <w:rsid w:val="37607AED"/>
    <w:rsid w:val="376B0DD8"/>
    <w:rsid w:val="377203B8"/>
    <w:rsid w:val="37991DE9"/>
    <w:rsid w:val="37AB5678"/>
    <w:rsid w:val="37B3452D"/>
    <w:rsid w:val="37BF1123"/>
    <w:rsid w:val="37C37155"/>
    <w:rsid w:val="37C4498C"/>
    <w:rsid w:val="37EF1A09"/>
    <w:rsid w:val="37FA0F44"/>
    <w:rsid w:val="37FE1C4C"/>
    <w:rsid w:val="3801798E"/>
    <w:rsid w:val="38044D88"/>
    <w:rsid w:val="38404012"/>
    <w:rsid w:val="384E2B2B"/>
    <w:rsid w:val="385201EA"/>
    <w:rsid w:val="385775AE"/>
    <w:rsid w:val="385950D4"/>
    <w:rsid w:val="3862042D"/>
    <w:rsid w:val="387719FE"/>
    <w:rsid w:val="388859B9"/>
    <w:rsid w:val="388C36FB"/>
    <w:rsid w:val="388C79B0"/>
    <w:rsid w:val="389E342F"/>
    <w:rsid w:val="38A12318"/>
    <w:rsid w:val="38A50319"/>
    <w:rsid w:val="38AC5B4C"/>
    <w:rsid w:val="38AF1198"/>
    <w:rsid w:val="38B30C88"/>
    <w:rsid w:val="38B83C50"/>
    <w:rsid w:val="38C42E95"/>
    <w:rsid w:val="38C50EB2"/>
    <w:rsid w:val="38CE5AC2"/>
    <w:rsid w:val="38CE704C"/>
    <w:rsid w:val="38FF3ECD"/>
    <w:rsid w:val="39007C46"/>
    <w:rsid w:val="390C30F8"/>
    <w:rsid w:val="39155B04"/>
    <w:rsid w:val="391D07F7"/>
    <w:rsid w:val="391E1E7A"/>
    <w:rsid w:val="391F00CC"/>
    <w:rsid w:val="39262D30"/>
    <w:rsid w:val="392E6561"/>
    <w:rsid w:val="3938118D"/>
    <w:rsid w:val="393F42CA"/>
    <w:rsid w:val="39423DBA"/>
    <w:rsid w:val="394C2E8B"/>
    <w:rsid w:val="394C69E7"/>
    <w:rsid w:val="396B3311"/>
    <w:rsid w:val="398C37FF"/>
    <w:rsid w:val="398C5BB9"/>
    <w:rsid w:val="39904B26"/>
    <w:rsid w:val="39974106"/>
    <w:rsid w:val="399A3BF6"/>
    <w:rsid w:val="39B401E7"/>
    <w:rsid w:val="39B536B1"/>
    <w:rsid w:val="39B76556"/>
    <w:rsid w:val="39BF18AF"/>
    <w:rsid w:val="39CE772E"/>
    <w:rsid w:val="39E82BB3"/>
    <w:rsid w:val="39F07F97"/>
    <w:rsid w:val="39F257E0"/>
    <w:rsid w:val="39F2758E"/>
    <w:rsid w:val="39FA6443"/>
    <w:rsid w:val="3A097EA1"/>
    <w:rsid w:val="3A173499"/>
    <w:rsid w:val="3A377697"/>
    <w:rsid w:val="3A396F6B"/>
    <w:rsid w:val="3A3A0F35"/>
    <w:rsid w:val="3A540249"/>
    <w:rsid w:val="3A5A354B"/>
    <w:rsid w:val="3A6C5593"/>
    <w:rsid w:val="3A900B55"/>
    <w:rsid w:val="3A9B5E78"/>
    <w:rsid w:val="3AAD7959"/>
    <w:rsid w:val="3AC30F2B"/>
    <w:rsid w:val="3ACF167E"/>
    <w:rsid w:val="3AD46C94"/>
    <w:rsid w:val="3AD778B0"/>
    <w:rsid w:val="3ADE3FB6"/>
    <w:rsid w:val="3AE312EF"/>
    <w:rsid w:val="3AE315CD"/>
    <w:rsid w:val="3AE916D2"/>
    <w:rsid w:val="3AEB2744"/>
    <w:rsid w:val="3AEE41FA"/>
    <w:rsid w:val="3AF235BE"/>
    <w:rsid w:val="3B0A0908"/>
    <w:rsid w:val="3B0B72B7"/>
    <w:rsid w:val="3B0E664A"/>
    <w:rsid w:val="3B0F4170"/>
    <w:rsid w:val="3B2220F5"/>
    <w:rsid w:val="3B263EB4"/>
    <w:rsid w:val="3B352C7D"/>
    <w:rsid w:val="3B3B4F65"/>
    <w:rsid w:val="3B3D0CDD"/>
    <w:rsid w:val="3B417482"/>
    <w:rsid w:val="3B456579"/>
    <w:rsid w:val="3B6224F2"/>
    <w:rsid w:val="3B7010B2"/>
    <w:rsid w:val="3B714E2B"/>
    <w:rsid w:val="3B732951"/>
    <w:rsid w:val="3B787F67"/>
    <w:rsid w:val="3B7C7A57"/>
    <w:rsid w:val="3B9603ED"/>
    <w:rsid w:val="3BA84A83"/>
    <w:rsid w:val="3BA96372"/>
    <w:rsid w:val="3BAA0798"/>
    <w:rsid w:val="3BB10350"/>
    <w:rsid w:val="3BB32D4D"/>
    <w:rsid w:val="3BBC60A6"/>
    <w:rsid w:val="3BF5780A"/>
    <w:rsid w:val="3BFA097C"/>
    <w:rsid w:val="3C0468F4"/>
    <w:rsid w:val="3C047A4D"/>
    <w:rsid w:val="3C1063F2"/>
    <w:rsid w:val="3C137C90"/>
    <w:rsid w:val="3C1E28BD"/>
    <w:rsid w:val="3C1F4887"/>
    <w:rsid w:val="3C3367DF"/>
    <w:rsid w:val="3C3519B4"/>
    <w:rsid w:val="3C3C2D43"/>
    <w:rsid w:val="3C40376A"/>
    <w:rsid w:val="3C4340D1"/>
    <w:rsid w:val="3C4542ED"/>
    <w:rsid w:val="3C4E579D"/>
    <w:rsid w:val="3C543B90"/>
    <w:rsid w:val="3C9E39FD"/>
    <w:rsid w:val="3CA97B66"/>
    <w:rsid w:val="3CCB40C7"/>
    <w:rsid w:val="3CE31410"/>
    <w:rsid w:val="3CEF24AB"/>
    <w:rsid w:val="3CF947C0"/>
    <w:rsid w:val="3CFB0E50"/>
    <w:rsid w:val="3D0106F2"/>
    <w:rsid w:val="3D031AB2"/>
    <w:rsid w:val="3D0C0967"/>
    <w:rsid w:val="3D141F11"/>
    <w:rsid w:val="3D145A6E"/>
    <w:rsid w:val="3D1D51DD"/>
    <w:rsid w:val="3D1E069A"/>
    <w:rsid w:val="3D22018A"/>
    <w:rsid w:val="3D3305EA"/>
    <w:rsid w:val="3D4346CC"/>
    <w:rsid w:val="3D462C22"/>
    <w:rsid w:val="3D4E0F7F"/>
    <w:rsid w:val="3D5B544A"/>
    <w:rsid w:val="3D600CB3"/>
    <w:rsid w:val="3D632551"/>
    <w:rsid w:val="3D7604D6"/>
    <w:rsid w:val="3D7A7FC6"/>
    <w:rsid w:val="3D89020A"/>
    <w:rsid w:val="3D98044D"/>
    <w:rsid w:val="3D9A2417"/>
    <w:rsid w:val="3D9A41C5"/>
    <w:rsid w:val="3D9D21CE"/>
    <w:rsid w:val="3DAC214A"/>
    <w:rsid w:val="3DB42DAD"/>
    <w:rsid w:val="3DB7359E"/>
    <w:rsid w:val="3DCC459A"/>
    <w:rsid w:val="3DD11BB1"/>
    <w:rsid w:val="3DD551FD"/>
    <w:rsid w:val="3DF15DAF"/>
    <w:rsid w:val="3DF17B5D"/>
    <w:rsid w:val="3DF24001"/>
    <w:rsid w:val="3E1201FF"/>
    <w:rsid w:val="3E1D0952"/>
    <w:rsid w:val="3E285C74"/>
    <w:rsid w:val="3E344619"/>
    <w:rsid w:val="3E495BEB"/>
    <w:rsid w:val="3E5527E2"/>
    <w:rsid w:val="3E595E2E"/>
    <w:rsid w:val="3E642A25"/>
    <w:rsid w:val="3E6B2874"/>
    <w:rsid w:val="3E787F5F"/>
    <w:rsid w:val="3E894239"/>
    <w:rsid w:val="3E9F580B"/>
    <w:rsid w:val="3EA572C5"/>
    <w:rsid w:val="3EA8452D"/>
    <w:rsid w:val="3EAD7F28"/>
    <w:rsid w:val="3EB02CBF"/>
    <w:rsid w:val="3EB30BE3"/>
    <w:rsid w:val="3EB412B6"/>
    <w:rsid w:val="3EE51276"/>
    <w:rsid w:val="3EED6576"/>
    <w:rsid w:val="3EF5367D"/>
    <w:rsid w:val="3EF714EE"/>
    <w:rsid w:val="3EF73899"/>
    <w:rsid w:val="3EF9316D"/>
    <w:rsid w:val="3EFB6EE5"/>
    <w:rsid w:val="3F035D9A"/>
    <w:rsid w:val="3F0D09C6"/>
    <w:rsid w:val="3F19380F"/>
    <w:rsid w:val="3F1955BD"/>
    <w:rsid w:val="3F20694C"/>
    <w:rsid w:val="3F253F62"/>
    <w:rsid w:val="3F3B3785"/>
    <w:rsid w:val="3F4940F4"/>
    <w:rsid w:val="3F4F5483"/>
    <w:rsid w:val="3F6251B6"/>
    <w:rsid w:val="3F67457A"/>
    <w:rsid w:val="3F7153F9"/>
    <w:rsid w:val="3F7E18C4"/>
    <w:rsid w:val="3F8C2233"/>
    <w:rsid w:val="3F964E60"/>
    <w:rsid w:val="3F9904AC"/>
    <w:rsid w:val="3F9D3FE7"/>
    <w:rsid w:val="3FA33BE5"/>
    <w:rsid w:val="3FAA4467"/>
    <w:rsid w:val="3FB84DD6"/>
    <w:rsid w:val="3FB928FC"/>
    <w:rsid w:val="3FBE7F13"/>
    <w:rsid w:val="3FC65745"/>
    <w:rsid w:val="3FD31C10"/>
    <w:rsid w:val="3FEE25A6"/>
    <w:rsid w:val="3FEE6A4A"/>
    <w:rsid w:val="40055B41"/>
    <w:rsid w:val="401C5365"/>
    <w:rsid w:val="40442B0E"/>
    <w:rsid w:val="405D772B"/>
    <w:rsid w:val="407A652F"/>
    <w:rsid w:val="40952C78"/>
    <w:rsid w:val="409C64A6"/>
    <w:rsid w:val="40AF442B"/>
    <w:rsid w:val="40B73EBA"/>
    <w:rsid w:val="40BE6018"/>
    <w:rsid w:val="40C61775"/>
    <w:rsid w:val="40D93256"/>
    <w:rsid w:val="40EF2A79"/>
    <w:rsid w:val="40F64D19"/>
    <w:rsid w:val="41056D4C"/>
    <w:rsid w:val="410F0A26"/>
    <w:rsid w:val="41263DF8"/>
    <w:rsid w:val="412F717A"/>
    <w:rsid w:val="41320BB8"/>
    <w:rsid w:val="413B181B"/>
    <w:rsid w:val="416074D3"/>
    <w:rsid w:val="41653AC2"/>
    <w:rsid w:val="4168063D"/>
    <w:rsid w:val="41727207"/>
    <w:rsid w:val="417B255F"/>
    <w:rsid w:val="417D0085"/>
    <w:rsid w:val="41A73354"/>
    <w:rsid w:val="41B63597"/>
    <w:rsid w:val="41BD4926"/>
    <w:rsid w:val="41C757A4"/>
    <w:rsid w:val="41D41C6F"/>
    <w:rsid w:val="41D64B48"/>
    <w:rsid w:val="41D95C1C"/>
    <w:rsid w:val="41DA54D8"/>
    <w:rsid w:val="41DD28D2"/>
    <w:rsid w:val="41DD4F15"/>
    <w:rsid w:val="41DF2AEE"/>
    <w:rsid w:val="41E24C3B"/>
    <w:rsid w:val="41E41EB2"/>
    <w:rsid w:val="41EE0F83"/>
    <w:rsid w:val="41F70FE6"/>
    <w:rsid w:val="41FB544E"/>
    <w:rsid w:val="421502BE"/>
    <w:rsid w:val="42224789"/>
    <w:rsid w:val="42332E3A"/>
    <w:rsid w:val="423D7815"/>
    <w:rsid w:val="42470693"/>
    <w:rsid w:val="4251506E"/>
    <w:rsid w:val="425D3A13"/>
    <w:rsid w:val="42815953"/>
    <w:rsid w:val="42843695"/>
    <w:rsid w:val="428B4A24"/>
    <w:rsid w:val="428D254A"/>
    <w:rsid w:val="42905B96"/>
    <w:rsid w:val="42935686"/>
    <w:rsid w:val="42BA0E65"/>
    <w:rsid w:val="42BA2C13"/>
    <w:rsid w:val="42D02437"/>
    <w:rsid w:val="42E91A76"/>
    <w:rsid w:val="43014CE6"/>
    <w:rsid w:val="4320400F"/>
    <w:rsid w:val="432929EE"/>
    <w:rsid w:val="43316763"/>
    <w:rsid w:val="433F1673"/>
    <w:rsid w:val="435B2648"/>
    <w:rsid w:val="435E6C91"/>
    <w:rsid w:val="436239D7"/>
    <w:rsid w:val="437B05F4"/>
    <w:rsid w:val="438A4CDB"/>
    <w:rsid w:val="438F40A0"/>
    <w:rsid w:val="43923B90"/>
    <w:rsid w:val="43AD1BA4"/>
    <w:rsid w:val="43DB72E5"/>
    <w:rsid w:val="43E066A9"/>
    <w:rsid w:val="43E75C8A"/>
    <w:rsid w:val="43F11770"/>
    <w:rsid w:val="43FB1735"/>
    <w:rsid w:val="43FE4D82"/>
    <w:rsid w:val="4413082D"/>
    <w:rsid w:val="441445A5"/>
    <w:rsid w:val="44250560"/>
    <w:rsid w:val="443D426D"/>
    <w:rsid w:val="4453331F"/>
    <w:rsid w:val="445C5E07"/>
    <w:rsid w:val="445E2197"/>
    <w:rsid w:val="447137A5"/>
    <w:rsid w:val="447A2AD1"/>
    <w:rsid w:val="447C2876"/>
    <w:rsid w:val="447F2366"/>
    <w:rsid w:val="44816692"/>
    <w:rsid w:val="44965602"/>
    <w:rsid w:val="4499655A"/>
    <w:rsid w:val="44A27E03"/>
    <w:rsid w:val="44A973E3"/>
    <w:rsid w:val="44AE49FA"/>
    <w:rsid w:val="44D83825"/>
    <w:rsid w:val="44E4041B"/>
    <w:rsid w:val="44E623E5"/>
    <w:rsid w:val="44FA19ED"/>
    <w:rsid w:val="44FF0DB1"/>
    <w:rsid w:val="4504461A"/>
    <w:rsid w:val="4517259F"/>
    <w:rsid w:val="451E392D"/>
    <w:rsid w:val="45376B79"/>
    <w:rsid w:val="45423BF4"/>
    <w:rsid w:val="45442C68"/>
    <w:rsid w:val="454B7C0C"/>
    <w:rsid w:val="454F1D39"/>
    <w:rsid w:val="455410FD"/>
    <w:rsid w:val="45570BED"/>
    <w:rsid w:val="456249F3"/>
    <w:rsid w:val="456B28EB"/>
    <w:rsid w:val="456C4053"/>
    <w:rsid w:val="456D6663"/>
    <w:rsid w:val="45723C79"/>
    <w:rsid w:val="4597723C"/>
    <w:rsid w:val="459C4852"/>
    <w:rsid w:val="459E5D25"/>
    <w:rsid w:val="45A1630C"/>
    <w:rsid w:val="45AD2F03"/>
    <w:rsid w:val="45BE1E11"/>
    <w:rsid w:val="45BE2A1A"/>
    <w:rsid w:val="45C04149"/>
    <w:rsid w:val="45D46F13"/>
    <w:rsid w:val="45E561F9"/>
    <w:rsid w:val="45EB79E8"/>
    <w:rsid w:val="45F14B9E"/>
    <w:rsid w:val="46192347"/>
    <w:rsid w:val="461E51EB"/>
    <w:rsid w:val="4622744D"/>
    <w:rsid w:val="46366A55"/>
    <w:rsid w:val="463902F3"/>
    <w:rsid w:val="46565349"/>
    <w:rsid w:val="465670F7"/>
    <w:rsid w:val="466A4950"/>
    <w:rsid w:val="466C0740"/>
    <w:rsid w:val="467006FD"/>
    <w:rsid w:val="46733872"/>
    <w:rsid w:val="46845A12"/>
    <w:rsid w:val="468477C0"/>
    <w:rsid w:val="46A47E62"/>
    <w:rsid w:val="46A936CA"/>
    <w:rsid w:val="46C202E8"/>
    <w:rsid w:val="46D87B0C"/>
    <w:rsid w:val="46DE5CD9"/>
    <w:rsid w:val="46F10BCE"/>
    <w:rsid w:val="471F573B"/>
    <w:rsid w:val="47262F6D"/>
    <w:rsid w:val="4741387D"/>
    <w:rsid w:val="474B29D4"/>
    <w:rsid w:val="47794E4B"/>
    <w:rsid w:val="47A9027D"/>
    <w:rsid w:val="47AD2D46"/>
    <w:rsid w:val="47B16CDB"/>
    <w:rsid w:val="47B71E17"/>
    <w:rsid w:val="47BB36B5"/>
    <w:rsid w:val="47C02A7A"/>
    <w:rsid w:val="47C6205A"/>
    <w:rsid w:val="47D73A93"/>
    <w:rsid w:val="47E2206A"/>
    <w:rsid w:val="47EF7803"/>
    <w:rsid w:val="47FD3CCE"/>
    <w:rsid w:val="481A7B9A"/>
    <w:rsid w:val="48205C0E"/>
    <w:rsid w:val="4840005F"/>
    <w:rsid w:val="48591213"/>
    <w:rsid w:val="4876582E"/>
    <w:rsid w:val="487B2E45"/>
    <w:rsid w:val="487D096B"/>
    <w:rsid w:val="488E040A"/>
    <w:rsid w:val="48A028AB"/>
    <w:rsid w:val="48A04659"/>
    <w:rsid w:val="48AF2AEE"/>
    <w:rsid w:val="48BB1493"/>
    <w:rsid w:val="48C70FA2"/>
    <w:rsid w:val="48CA7928"/>
    <w:rsid w:val="48CD641C"/>
    <w:rsid w:val="48CE11C6"/>
    <w:rsid w:val="48D318B9"/>
    <w:rsid w:val="48D367DD"/>
    <w:rsid w:val="48D82443"/>
    <w:rsid w:val="490E1F0B"/>
    <w:rsid w:val="49170DBF"/>
    <w:rsid w:val="49185C54"/>
    <w:rsid w:val="49282FCC"/>
    <w:rsid w:val="49373210"/>
    <w:rsid w:val="49380D36"/>
    <w:rsid w:val="49463453"/>
    <w:rsid w:val="4953791E"/>
    <w:rsid w:val="49575660"/>
    <w:rsid w:val="49753D38"/>
    <w:rsid w:val="49787384"/>
    <w:rsid w:val="497C0C22"/>
    <w:rsid w:val="49910E1C"/>
    <w:rsid w:val="499E31C3"/>
    <w:rsid w:val="49A6332D"/>
    <w:rsid w:val="49B02FC2"/>
    <w:rsid w:val="49B33B03"/>
    <w:rsid w:val="49C10D2B"/>
    <w:rsid w:val="49D15412"/>
    <w:rsid w:val="49E54A1A"/>
    <w:rsid w:val="49F1719A"/>
    <w:rsid w:val="49F92273"/>
    <w:rsid w:val="4A0A0924"/>
    <w:rsid w:val="4A1B48DF"/>
    <w:rsid w:val="4A1B5272"/>
    <w:rsid w:val="4A275032"/>
    <w:rsid w:val="4A2C2648"/>
    <w:rsid w:val="4A2E3198"/>
    <w:rsid w:val="4A317C5F"/>
    <w:rsid w:val="4A443E36"/>
    <w:rsid w:val="4A45195C"/>
    <w:rsid w:val="4A471230"/>
    <w:rsid w:val="4A527BD5"/>
    <w:rsid w:val="4A655B5A"/>
    <w:rsid w:val="4A6C6EE9"/>
    <w:rsid w:val="4A7361F7"/>
    <w:rsid w:val="4A783AE0"/>
    <w:rsid w:val="4A965D14"/>
    <w:rsid w:val="4A981A8C"/>
    <w:rsid w:val="4A9D52F4"/>
    <w:rsid w:val="4AA541A9"/>
    <w:rsid w:val="4AA5596D"/>
    <w:rsid w:val="4AB663B6"/>
    <w:rsid w:val="4AE178D7"/>
    <w:rsid w:val="4AE42F23"/>
    <w:rsid w:val="4AE64290"/>
    <w:rsid w:val="4AEA6060"/>
    <w:rsid w:val="4AEC002A"/>
    <w:rsid w:val="4AF56EDE"/>
    <w:rsid w:val="4AFC64BF"/>
    <w:rsid w:val="4B0215FB"/>
    <w:rsid w:val="4B117A90"/>
    <w:rsid w:val="4B241572"/>
    <w:rsid w:val="4B280FBA"/>
    <w:rsid w:val="4B321EE0"/>
    <w:rsid w:val="4B38501D"/>
    <w:rsid w:val="4B410375"/>
    <w:rsid w:val="4B42233D"/>
    <w:rsid w:val="4B4439C2"/>
    <w:rsid w:val="4B4A4284"/>
    <w:rsid w:val="4B4C5754"/>
    <w:rsid w:val="4B555BCF"/>
    <w:rsid w:val="4B5736F5"/>
    <w:rsid w:val="4B5F25AA"/>
    <w:rsid w:val="4B6127C6"/>
    <w:rsid w:val="4B663938"/>
    <w:rsid w:val="4B6D2AB9"/>
    <w:rsid w:val="4B736055"/>
    <w:rsid w:val="4B8F19B8"/>
    <w:rsid w:val="4B971D44"/>
    <w:rsid w:val="4BA17066"/>
    <w:rsid w:val="4BAD1567"/>
    <w:rsid w:val="4BB5041C"/>
    <w:rsid w:val="4BB943B0"/>
    <w:rsid w:val="4BC0573E"/>
    <w:rsid w:val="4BEB6533"/>
    <w:rsid w:val="4BF90C50"/>
    <w:rsid w:val="4C0B44E0"/>
    <w:rsid w:val="4C1D074F"/>
    <w:rsid w:val="4C387642"/>
    <w:rsid w:val="4C3D2024"/>
    <w:rsid w:val="4C5B0FC3"/>
    <w:rsid w:val="4C612351"/>
    <w:rsid w:val="4C787DC7"/>
    <w:rsid w:val="4C8147A2"/>
    <w:rsid w:val="4C8449BE"/>
    <w:rsid w:val="4C854292"/>
    <w:rsid w:val="4C9359CC"/>
    <w:rsid w:val="4CB933F8"/>
    <w:rsid w:val="4CF66F3E"/>
    <w:rsid w:val="4CFB09F8"/>
    <w:rsid w:val="4D0C49B3"/>
    <w:rsid w:val="4D0E24D9"/>
    <w:rsid w:val="4D330192"/>
    <w:rsid w:val="4D3A71AE"/>
    <w:rsid w:val="4D3D09A3"/>
    <w:rsid w:val="4D3F6B37"/>
    <w:rsid w:val="4D4128AF"/>
    <w:rsid w:val="4D5878A5"/>
    <w:rsid w:val="4D6B792C"/>
    <w:rsid w:val="4D9A3D6D"/>
    <w:rsid w:val="4DAD1CF2"/>
    <w:rsid w:val="4DBE5CAD"/>
    <w:rsid w:val="4DC82688"/>
    <w:rsid w:val="4DCB3F26"/>
    <w:rsid w:val="4DD0778F"/>
    <w:rsid w:val="4DE66FB2"/>
    <w:rsid w:val="4DEB281B"/>
    <w:rsid w:val="4E105DDD"/>
    <w:rsid w:val="4E1924EF"/>
    <w:rsid w:val="4E3A10AC"/>
    <w:rsid w:val="4E402B66"/>
    <w:rsid w:val="4E487C6D"/>
    <w:rsid w:val="4E54216E"/>
    <w:rsid w:val="4E6A4395"/>
    <w:rsid w:val="4E6A7BE3"/>
    <w:rsid w:val="4E6F6FA8"/>
    <w:rsid w:val="4E766588"/>
    <w:rsid w:val="4E766EAA"/>
    <w:rsid w:val="4E8C5DAC"/>
    <w:rsid w:val="4E8D38D2"/>
    <w:rsid w:val="4E9B0A11"/>
    <w:rsid w:val="4E9B1B4B"/>
    <w:rsid w:val="4EA31857"/>
    <w:rsid w:val="4EB15812"/>
    <w:rsid w:val="4EB81818"/>
    <w:rsid w:val="4EB96475"/>
    <w:rsid w:val="4EC07803"/>
    <w:rsid w:val="4EC70B92"/>
    <w:rsid w:val="4EE334F2"/>
    <w:rsid w:val="4EE554BC"/>
    <w:rsid w:val="4EE96D5A"/>
    <w:rsid w:val="4EF37BD9"/>
    <w:rsid w:val="4EFB2A70"/>
    <w:rsid w:val="4EFF657E"/>
    <w:rsid w:val="4F0D39B8"/>
    <w:rsid w:val="4F2953A8"/>
    <w:rsid w:val="4F42646A"/>
    <w:rsid w:val="4F745527"/>
    <w:rsid w:val="4F8151E4"/>
    <w:rsid w:val="4FC11A85"/>
    <w:rsid w:val="4FCD042A"/>
    <w:rsid w:val="4FCD667C"/>
    <w:rsid w:val="4FD01CC8"/>
    <w:rsid w:val="4FE40AE9"/>
    <w:rsid w:val="4FE6773D"/>
    <w:rsid w:val="4FF4512A"/>
    <w:rsid w:val="4FF4566B"/>
    <w:rsid w:val="4FF825ED"/>
    <w:rsid w:val="500A342C"/>
    <w:rsid w:val="500D6A78"/>
    <w:rsid w:val="50201C2E"/>
    <w:rsid w:val="502344EE"/>
    <w:rsid w:val="503009B9"/>
    <w:rsid w:val="504B75A0"/>
    <w:rsid w:val="505C17AE"/>
    <w:rsid w:val="505C355C"/>
    <w:rsid w:val="505F4DFA"/>
    <w:rsid w:val="50632B3C"/>
    <w:rsid w:val="506348EA"/>
    <w:rsid w:val="507062FF"/>
    <w:rsid w:val="507E7976"/>
    <w:rsid w:val="508825A3"/>
    <w:rsid w:val="50901457"/>
    <w:rsid w:val="50937738"/>
    <w:rsid w:val="50AF6295"/>
    <w:rsid w:val="50B43398"/>
    <w:rsid w:val="50BF0F12"/>
    <w:rsid w:val="50C35389"/>
    <w:rsid w:val="50C64E79"/>
    <w:rsid w:val="50C92078"/>
    <w:rsid w:val="50D41344"/>
    <w:rsid w:val="50E21CB3"/>
    <w:rsid w:val="51024103"/>
    <w:rsid w:val="51145BE4"/>
    <w:rsid w:val="5116195C"/>
    <w:rsid w:val="511D718F"/>
    <w:rsid w:val="51541EE6"/>
    <w:rsid w:val="51644DBE"/>
    <w:rsid w:val="516E3547"/>
    <w:rsid w:val="517174DB"/>
    <w:rsid w:val="51736DAF"/>
    <w:rsid w:val="517F7502"/>
    <w:rsid w:val="5181771E"/>
    <w:rsid w:val="51874608"/>
    <w:rsid w:val="51BE0A70"/>
    <w:rsid w:val="51C25640"/>
    <w:rsid w:val="51C40268"/>
    <w:rsid w:val="51C64C37"/>
    <w:rsid w:val="51CE0489"/>
    <w:rsid w:val="51F06651"/>
    <w:rsid w:val="51F85506"/>
    <w:rsid w:val="51F872B4"/>
    <w:rsid w:val="51FE227C"/>
    <w:rsid w:val="52075749"/>
    <w:rsid w:val="52192DAF"/>
    <w:rsid w:val="521E54EC"/>
    <w:rsid w:val="52224331"/>
    <w:rsid w:val="522307D5"/>
    <w:rsid w:val="523227C6"/>
    <w:rsid w:val="523429E2"/>
    <w:rsid w:val="523C3645"/>
    <w:rsid w:val="52477B70"/>
    <w:rsid w:val="52481FEA"/>
    <w:rsid w:val="52493F12"/>
    <w:rsid w:val="524A55F8"/>
    <w:rsid w:val="524E5126"/>
    <w:rsid w:val="52505342"/>
    <w:rsid w:val="52695CE7"/>
    <w:rsid w:val="526F3A1A"/>
    <w:rsid w:val="529E42FF"/>
    <w:rsid w:val="52A336C4"/>
    <w:rsid w:val="52A5743C"/>
    <w:rsid w:val="52AB2578"/>
    <w:rsid w:val="52B97F68"/>
    <w:rsid w:val="52CB4586"/>
    <w:rsid w:val="52CD24EF"/>
    <w:rsid w:val="52F21F55"/>
    <w:rsid w:val="52FC4B82"/>
    <w:rsid w:val="52FD1026"/>
    <w:rsid w:val="5314011E"/>
    <w:rsid w:val="53185E60"/>
    <w:rsid w:val="531E2D4A"/>
    <w:rsid w:val="53236894"/>
    <w:rsid w:val="5328669A"/>
    <w:rsid w:val="532C190B"/>
    <w:rsid w:val="532C36B9"/>
    <w:rsid w:val="532F6D06"/>
    <w:rsid w:val="53312A7E"/>
    <w:rsid w:val="533C77AC"/>
    <w:rsid w:val="535B3F9E"/>
    <w:rsid w:val="53607807"/>
    <w:rsid w:val="53694469"/>
    <w:rsid w:val="53784B50"/>
    <w:rsid w:val="538C05FC"/>
    <w:rsid w:val="53A414A2"/>
    <w:rsid w:val="53C27B7A"/>
    <w:rsid w:val="53C953AC"/>
    <w:rsid w:val="53CE3D9A"/>
    <w:rsid w:val="53E2280C"/>
    <w:rsid w:val="53E43F94"/>
    <w:rsid w:val="53F341D7"/>
    <w:rsid w:val="53FC752F"/>
    <w:rsid w:val="54015529"/>
    <w:rsid w:val="5404144C"/>
    <w:rsid w:val="54063F0A"/>
    <w:rsid w:val="541B01E4"/>
    <w:rsid w:val="541B0B7F"/>
    <w:rsid w:val="54330947"/>
    <w:rsid w:val="54554E92"/>
    <w:rsid w:val="545A24A8"/>
    <w:rsid w:val="5463310B"/>
    <w:rsid w:val="546D3F89"/>
    <w:rsid w:val="547853FF"/>
    <w:rsid w:val="54857525"/>
    <w:rsid w:val="54971006"/>
    <w:rsid w:val="54A13048"/>
    <w:rsid w:val="54A86D6F"/>
    <w:rsid w:val="54AB710B"/>
    <w:rsid w:val="54BC6C04"/>
    <w:rsid w:val="54BE2A37"/>
    <w:rsid w:val="54D52E09"/>
    <w:rsid w:val="54EB3100"/>
    <w:rsid w:val="54EC75A4"/>
    <w:rsid w:val="54F45CD7"/>
    <w:rsid w:val="55081F04"/>
    <w:rsid w:val="550D4B56"/>
    <w:rsid w:val="552C79A0"/>
    <w:rsid w:val="552E2FF3"/>
    <w:rsid w:val="55322ADD"/>
    <w:rsid w:val="553E1482"/>
    <w:rsid w:val="55432F3C"/>
    <w:rsid w:val="555313D1"/>
    <w:rsid w:val="557650C0"/>
    <w:rsid w:val="55821CB6"/>
    <w:rsid w:val="558275C0"/>
    <w:rsid w:val="558477DD"/>
    <w:rsid w:val="559865A1"/>
    <w:rsid w:val="55B67DDB"/>
    <w:rsid w:val="55BA1450"/>
    <w:rsid w:val="55BF6A67"/>
    <w:rsid w:val="55C7591B"/>
    <w:rsid w:val="55D342C0"/>
    <w:rsid w:val="55DD6EED"/>
    <w:rsid w:val="55E22755"/>
    <w:rsid w:val="55E262B1"/>
    <w:rsid w:val="55EE4C56"/>
    <w:rsid w:val="55EF5644"/>
    <w:rsid w:val="55F06C20"/>
    <w:rsid w:val="560E70A6"/>
    <w:rsid w:val="56101070"/>
    <w:rsid w:val="56111414"/>
    <w:rsid w:val="56242D6E"/>
    <w:rsid w:val="562763BA"/>
    <w:rsid w:val="562D0092"/>
    <w:rsid w:val="563A433F"/>
    <w:rsid w:val="563D798B"/>
    <w:rsid w:val="56446F6C"/>
    <w:rsid w:val="56496330"/>
    <w:rsid w:val="564D4072"/>
    <w:rsid w:val="565746B5"/>
    <w:rsid w:val="565A678F"/>
    <w:rsid w:val="56682C5A"/>
    <w:rsid w:val="566D0271"/>
    <w:rsid w:val="567C4958"/>
    <w:rsid w:val="568455BA"/>
    <w:rsid w:val="5693452B"/>
    <w:rsid w:val="5694650E"/>
    <w:rsid w:val="56955A19"/>
    <w:rsid w:val="569A4DDE"/>
    <w:rsid w:val="56A417B8"/>
    <w:rsid w:val="56B0015D"/>
    <w:rsid w:val="56B33514"/>
    <w:rsid w:val="56B37C4E"/>
    <w:rsid w:val="56B57E6A"/>
    <w:rsid w:val="56C02A96"/>
    <w:rsid w:val="56C63E25"/>
    <w:rsid w:val="56C65BD3"/>
    <w:rsid w:val="56D025AE"/>
    <w:rsid w:val="56D80314"/>
    <w:rsid w:val="56E0651C"/>
    <w:rsid w:val="56F00EA2"/>
    <w:rsid w:val="56F269C8"/>
    <w:rsid w:val="56F50266"/>
    <w:rsid w:val="56FF0F04"/>
    <w:rsid w:val="57087F99"/>
    <w:rsid w:val="571903F8"/>
    <w:rsid w:val="571C49CF"/>
    <w:rsid w:val="57201787"/>
    <w:rsid w:val="572A6162"/>
    <w:rsid w:val="57325016"/>
    <w:rsid w:val="57527466"/>
    <w:rsid w:val="5779221D"/>
    <w:rsid w:val="578C2978"/>
    <w:rsid w:val="57A47990"/>
    <w:rsid w:val="57B1418D"/>
    <w:rsid w:val="57B974E6"/>
    <w:rsid w:val="57BE68AA"/>
    <w:rsid w:val="57BF5FD4"/>
    <w:rsid w:val="57E36310"/>
    <w:rsid w:val="57FC6C5A"/>
    <w:rsid w:val="580E1384"/>
    <w:rsid w:val="581A4428"/>
    <w:rsid w:val="58201313"/>
    <w:rsid w:val="5827444F"/>
    <w:rsid w:val="58382B00"/>
    <w:rsid w:val="583D1EC5"/>
    <w:rsid w:val="58474AF1"/>
    <w:rsid w:val="585316E8"/>
    <w:rsid w:val="58580AAD"/>
    <w:rsid w:val="585F62DF"/>
    <w:rsid w:val="587A6C75"/>
    <w:rsid w:val="587F07A9"/>
    <w:rsid w:val="589715D5"/>
    <w:rsid w:val="58B830B2"/>
    <w:rsid w:val="58BA3515"/>
    <w:rsid w:val="58C20CEE"/>
    <w:rsid w:val="58C31AEF"/>
    <w:rsid w:val="58C85C32"/>
    <w:rsid w:val="58CF5213"/>
    <w:rsid w:val="58D2260D"/>
    <w:rsid w:val="58E93DFA"/>
    <w:rsid w:val="58EB1FE8"/>
    <w:rsid w:val="590429E2"/>
    <w:rsid w:val="59091DA7"/>
    <w:rsid w:val="59284923"/>
    <w:rsid w:val="59413C36"/>
    <w:rsid w:val="5966544B"/>
    <w:rsid w:val="596B480F"/>
    <w:rsid w:val="596B4E26"/>
    <w:rsid w:val="59701E26"/>
    <w:rsid w:val="59723DF0"/>
    <w:rsid w:val="59AF294E"/>
    <w:rsid w:val="59B63CDD"/>
    <w:rsid w:val="59BC4527"/>
    <w:rsid w:val="59C44088"/>
    <w:rsid w:val="59C7413C"/>
    <w:rsid w:val="59C77E08"/>
    <w:rsid w:val="59CF1242"/>
    <w:rsid w:val="59D40607"/>
    <w:rsid w:val="59D423B5"/>
    <w:rsid w:val="59D800F7"/>
    <w:rsid w:val="59DB5DDC"/>
    <w:rsid w:val="59E22D24"/>
    <w:rsid w:val="59F42A57"/>
    <w:rsid w:val="59F44805"/>
    <w:rsid w:val="5A027EB7"/>
    <w:rsid w:val="5A1124DF"/>
    <w:rsid w:val="5A3966BC"/>
    <w:rsid w:val="5A3B68D8"/>
    <w:rsid w:val="5A551748"/>
    <w:rsid w:val="5A554E5B"/>
    <w:rsid w:val="5A5A0B0C"/>
    <w:rsid w:val="5A767910"/>
    <w:rsid w:val="5A845B89"/>
    <w:rsid w:val="5A8738CB"/>
    <w:rsid w:val="5A8F3B5F"/>
    <w:rsid w:val="5A9D6C4B"/>
    <w:rsid w:val="5AD00DCE"/>
    <w:rsid w:val="5AD05272"/>
    <w:rsid w:val="5AE96334"/>
    <w:rsid w:val="5AEE394A"/>
    <w:rsid w:val="5AF7197C"/>
    <w:rsid w:val="5B01367D"/>
    <w:rsid w:val="5B215ACE"/>
    <w:rsid w:val="5B247D38"/>
    <w:rsid w:val="5B264E92"/>
    <w:rsid w:val="5B37709F"/>
    <w:rsid w:val="5B413A7A"/>
    <w:rsid w:val="5B422E2E"/>
    <w:rsid w:val="5B4F0260"/>
    <w:rsid w:val="5B597015"/>
    <w:rsid w:val="5B5C6B06"/>
    <w:rsid w:val="5B637E94"/>
    <w:rsid w:val="5B6D0D13"/>
    <w:rsid w:val="5B7200D7"/>
    <w:rsid w:val="5B7420A1"/>
    <w:rsid w:val="5B745BFD"/>
    <w:rsid w:val="5B751975"/>
    <w:rsid w:val="5B7D5DE9"/>
    <w:rsid w:val="5BA34735"/>
    <w:rsid w:val="5BA81D4B"/>
    <w:rsid w:val="5BAA5AC3"/>
    <w:rsid w:val="5BB76D00"/>
    <w:rsid w:val="5BBC25EB"/>
    <w:rsid w:val="5BBE331C"/>
    <w:rsid w:val="5BCA1CC1"/>
    <w:rsid w:val="5BCE25E4"/>
    <w:rsid w:val="5BD448EE"/>
    <w:rsid w:val="5BD51871"/>
    <w:rsid w:val="5BD963A8"/>
    <w:rsid w:val="5BE64901"/>
    <w:rsid w:val="5C292E8C"/>
    <w:rsid w:val="5C3655A9"/>
    <w:rsid w:val="5C412236"/>
    <w:rsid w:val="5C425CFC"/>
    <w:rsid w:val="5C49708A"/>
    <w:rsid w:val="5C583771"/>
    <w:rsid w:val="5C5E3960"/>
    <w:rsid w:val="5C602626"/>
    <w:rsid w:val="5C757E7F"/>
    <w:rsid w:val="5C762723"/>
    <w:rsid w:val="5C7834CB"/>
    <w:rsid w:val="5C7A36E7"/>
    <w:rsid w:val="5C7F2AAC"/>
    <w:rsid w:val="5C82743B"/>
    <w:rsid w:val="5C8400C2"/>
    <w:rsid w:val="5C853E3A"/>
    <w:rsid w:val="5C865438"/>
    <w:rsid w:val="5CA00C74"/>
    <w:rsid w:val="5CA51446"/>
    <w:rsid w:val="5CB14C2F"/>
    <w:rsid w:val="5CB93601"/>
    <w:rsid w:val="5CCD7CBB"/>
    <w:rsid w:val="5CD10E2D"/>
    <w:rsid w:val="5CD526CC"/>
    <w:rsid w:val="5CD64696"/>
    <w:rsid w:val="5CEB7C9F"/>
    <w:rsid w:val="5CF27722"/>
    <w:rsid w:val="5CFD7E74"/>
    <w:rsid w:val="5D015BB7"/>
    <w:rsid w:val="5D0F6E2D"/>
    <w:rsid w:val="5D156F6C"/>
    <w:rsid w:val="5D2673CB"/>
    <w:rsid w:val="5D296921"/>
    <w:rsid w:val="5D2E002E"/>
    <w:rsid w:val="5D443CF5"/>
    <w:rsid w:val="5D535CE6"/>
    <w:rsid w:val="5D5A52C7"/>
    <w:rsid w:val="5D79574D"/>
    <w:rsid w:val="5D7F6ADB"/>
    <w:rsid w:val="5D814602"/>
    <w:rsid w:val="5D867E6A"/>
    <w:rsid w:val="5D885990"/>
    <w:rsid w:val="5D8A5BAC"/>
    <w:rsid w:val="5D902A97"/>
    <w:rsid w:val="5D9A3915"/>
    <w:rsid w:val="5DA86032"/>
    <w:rsid w:val="5DAB58DF"/>
    <w:rsid w:val="5DB2076D"/>
    <w:rsid w:val="5DB6603E"/>
    <w:rsid w:val="5DC06184"/>
    <w:rsid w:val="5DFB0858"/>
    <w:rsid w:val="5DFE20F6"/>
    <w:rsid w:val="5E070FAB"/>
    <w:rsid w:val="5E1F560C"/>
    <w:rsid w:val="5E320AD0"/>
    <w:rsid w:val="5E343D6A"/>
    <w:rsid w:val="5E3873B6"/>
    <w:rsid w:val="5E3B6EA6"/>
    <w:rsid w:val="5E4775F9"/>
    <w:rsid w:val="5E4E141F"/>
    <w:rsid w:val="5E563CE0"/>
    <w:rsid w:val="5E7F5C28"/>
    <w:rsid w:val="5E8819C0"/>
    <w:rsid w:val="5E97101A"/>
    <w:rsid w:val="5EAB56C6"/>
    <w:rsid w:val="5EC40C4A"/>
    <w:rsid w:val="5ECE1AC8"/>
    <w:rsid w:val="5EDF5A84"/>
    <w:rsid w:val="5EF13A09"/>
    <w:rsid w:val="5EF24844"/>
    <w:rsid w:val="5EF50FB9"/>
    <w:rsid w:val="5EF62DCD"/>
    <w:rsid w:val="5F002C5F"/>
    <w:rsid w:val="5F1D2E7B"/>
    <w:rsid w:val="5F1F2324"/>
    <w:rsid w:val="5F230066"/>
    <w:rsid w:val="5F2F7659"/>
    <w:rsid w:val="5F3E6C4E"/>
    <w:rsid w:val="5F3F6522"/>
    <w:rsid w:val="5F426012"/>
    <w:rsid w:val="5F4E6765"/>
    <w:rsid w:val="5F5A15AE"/>
    <w:rsid w:val="5F6145D1"/>
    <w:rsid w:val="5F6661A5"/>
    <w:rsid w:val="5F7206A6"/>
    <w:rsid w:val="5F720B62"/>
    <w:rsid w:val="5F75376D"/>
    <w:rsid w:val="5F795ED8"/>
    <w:rsid w:val="5F84662B"/>
    <w:rsid w:val="5F8E3006"/>
    <w:rsid w:val="5F8F3873"/>
    <w:rsid w:val="5FA03134"/>
    <w:rsid w:val="5FA10F8B"/>
    <w:rsid w:val="5FA56CCD"/>
    <w:rsid w:val="5FB707AE"/>
    <w:rsid w:val="5FBF31B3"/>
    <w:rsid w:val="5FC058B5"/>
    <w:rsid w:val="5FC53C07"/>
    <w:rsid w:val="5FCB425A"/>
    <w:rsid w:val="5FD2383A"/>
    <w:rsid w:val="5FD96977"/>
    <w:rsid w:val="5FF160F1"/>
    <w:rsid w:val="5FFC08B7"/>
    <w:rsid w:val="600F05EB"/>
    <w:rsid w:val="601856F1"/>
    <w:rsid w:val="601B2AEB"/>
    <w:rsid w:val="602A5B44"/>
    <w:rsid w:val="603242D9"/>
    <w:rsid w:val="60432042"/>
    <w:rsid w:val="604858AA"/>
    <w:rsid w:val="60566219"/>
    <w:rsid w:val="605745BA"/>
    <w:rsid w:val="606C2257"/>
    <w:rsid w:val="60806DF2"/>
    <w:rsid w:val="608A1A1F"/>
    <w:rsid w:val="609F4617"/>
    <w:rsid w:val="60A056E7"/>
    <w:rsid w:val="60A46F85"/>
    <w:rsid w:val="60B8658C"/>
    <w:rsid w:val="60CA4511"/>
    <w:rsid w:val="60E455D3"/>
    <w:rsid w:val="60F11A9E"/>
    <w:rsid w:val="611063C8"/>
    <w:rsid w:val="612D68E5"/>
    <w:rsid w:val="61326FFC"/>
    <w:rsid w:val="6138591F"/>
    <w:rsid w:val="61504A17"/>
    <w:rsid w:val="61554EA2"/>
    <w:rsid w:val="61581B1D"/>
    <w:rsid w:val="615F4C5A"/>
    <w:rsid w:val="6164671D"/>
    <w:rsid w:val="61665FE8"/>
    <w:rsid w:val="61691F7C"/>
    <w:rsid w:val="616B1851"/>
    <w:rsid w:val="617A7CE6"/>
    <w:rsid w:val="61840B64"/>
    <w:rsid w:val="618B5A4F"/>
    <w:rsid w:val="6191468E"/>
    <w:rsid w:val="619C7C5C"/>
    <w:rsid w:val="61A42FB4"/>
    <w:rsid w:val="61A60ADB"/>
    <w:rsid w:val="61E67129"/>
    <w:rsid w:val="61E80774"/>
    <w:rsid w:val="61EC428A"/>
    <w:rsid w:val="62013F63"/>
    <w:rsid w:val="6232236E"/>
    <w:rsid w:val="623428D5"/>
    <w:rsid w:val="623E6F65"/>
    <w:rsid w:val="62486199"/>
    <w:rsid w:val="62516C98"/>
    <w:rsid w:val="626D15F8"/>
    <w:rsid w:val="62724E61"/>
    <w:rsid w:val="62742987"/>
    <w:rsid w:val="627E3463"/>
    <w:rsid w:val="627E3805"/>
    <w:rsid w:val="628D57F7"/>
    <w:rsid w:val="6290659D"/>
    <w:rsid w:val="62922E0D"/>
    <w:rsid w:val="62980A4D"/>
    <w:rsid w:val="629848C7"/>
    <w:rsid w:val="62AF39BF"/>
    <w:rsid w:val="62C456BC"/>
    <w:rsid w:val="62D578C9"/>
    <w:rsid w:val="62DE42A4"/>
    <w:rsid w:val="62E0001C"/>
    <w:rsid w:val="62E21FE6"/>
    <w:rsid w:val="62E96ED1"/>
    <w:rsid w:val="62EA49F7"/>
    <w:rsid w:val="62F53AC8"/>
    <w:rsid w:val="62FD66FD"/>
    <w:rsid w:val="63051831"/>
    <w:rsid w:val="63065CD5"/>
    <w:rsid w:val="630737FB"/>
    <w:rsid w:val="630E4B89"/>
    <w:rsid w:val="63181564"/>
    <w:rsid w:val="631927A4"/>
    <w:rsid w:val="632B573B"/>
    <w:rsid w:val="632B74E9"/>
    <w:rsid w:val="63310878"/>
    <w:rsid w:val="63357101"/>
    <w:rsid w:val="63422A85"/>
    <w:rsid w:val="635051A2"/>
    <w:rsid w:val="635307EE"/>
    <w:rsid w:val="63554566"/>
    <w:rsid w:val="63612F0B"/>
    <w:rsid w:val="636D05CC"/>
    <w:rsid w:val="63703357"/>
    <w:rsid w:val="638135AD"/>
    <w:rsid w:val="63A454EE"/>
    <w:rsid w:val="63AE1EC8"/>
    <w:rsid w:val="63B1110F"/>
    <w:rsid w:val="63BC6393"/>
    <w:rsid w:val="63C87B70"/>
    <w:rsid w:val="63DC4C88"/>
    <w:rsid w:val="63E36016"/>
    <w:rsid w:val="63E8362C"/>
    <w:rsid w:val="63E94CAF"/>
    <w:rsid w:val="63EB0A27"/>
    <w:rsid w:val="63F35B2D"/>
    <w:rsid w:val="6401024A"/>
    <w:rsid w:val="6401140E"/>
    <w:rsid w:val="640B2E77"/>
    <w:rsid w:val="64430597"/>
    <w:rsid w:val="64537D6D"/>
    <w:rsid w:val="64616F3B"/>
    <w:rsid w:val="646D1D84"/>
    <w:rsid w:val="647D0F5E"/>
    <w:rsid w:val="648844C8"/>
    <w:rsid w:val="648A5EF0"/>
    <w:rsid w:val="648D7D30"/>
    <w:rsid w:val="649C7F73"/>
    <w:rsid w:val="64AD3F2E"/>
    <w:rsid w:val="64B10789"/>
    <w:rsid w:val="64B96D77"/>
    <w:rsid w:val="64C16B3D"/>
    <w:rsid w:val="64CC2606"/>
    <w:rsid w:val="64D92DA5"/>
    <w:rsid w:val="64DB6CED"/>
    <w:rsid w:val="64DD0CB7"/>
    <w:rsid w:val="64F46001"/>
    <w:rsid w:val="64F97173"/>
    <w:rsid w:val="64FD6C64"/>
    <w:rsid w:val="65053D6A"/>
    <w:rsid w:val="65153FD8"/>
    <w:rsid w:val="6518584B"/>
    <w:rsid w:val="651F307E"/>
    <w:rsid w:val="65404DA2"/>
    <w:rsid w:val="65515201"/>
    <w:rsid w:val="65622F6B"/>
    <w:rsid w:val="656B0071"/>
    <w:rsid w:val="657A4758"/>
    <w:rsid w:val="65801643"/>
    <w:rsid w:val="65913850"/>
    <w:rsid w:val="65931376"/>
    <w:rsid w:val="65982E30"/>
    <w:rsid w:val="65B0017A"/>
    <w:rsid w:val="65B5753E"/>
    <w:rsid w:val="65BB0B51"/>
    <w:rsid w:val="65D35C16"/>
    <w:rsid w:val="65E21B01"/>
    <w:rsid w:val="65F22BB6"/>
    <w:rsid w:val="66081D64"/>
    <w:rsid w:val="660D4F6C"/>
    <w:rsid w:val="66140709"/>
    <w:rsid w:val="6623094C"/>
    <w:rsid w:val="662B5A52"/>
    <w:rsid w:val="66342450"/>
    <w:rsid w:val="663D12E2"/>
    <w:rsid w:val="664B39FF"/>
    <w:rsid w:val="66666A8A"/>
    <w:rsid w:val="666B5E4F"/>
    <w:rsid w:val="666F1DE3"/>
    <w:rsid w:val="66723681"/>
    <w:rsid w:val="6686712D"/>
    <w:rsid w:val="668965F3"/>
    <w:rsid w:val="668F4233"/>
    <w:rsid w:val="66996E60"/>
    <w:rsid w:val="66A23F66"/>
    <w:rsid w:val="66AF21DF"/>
    <w:rsid w:val="66BC66AA"/>
    <w:rsid w:val="66C4272F"/>
    <w:rsid w:val="66C537B1"/>
    <w:rsid w:val="66CB21AC"/>
    <w:rsid w:val="66CD680C"/>
    <w:rsid w:val="66DC0AFB"/>
    <w:rsid w:val="66DD4F9F"/>
    <w:rsid w:val="66DE0D17"/>
    <w:rsid w:val="66FF5939"/>
    <w:rsid w:val="670267B3"/>
    <w:rsid w:val="67073DC9"/>
    <w:rsid w:val="670A38BA"/>
    <w:rsid w:val="672D5B0B"/>
    <w:rsid w:val="67452B44"/>
    <w:rsid w:val="67472418"/>
    <w:rsid w:val="674E7C4A"/>
    <w:rsid w:val="6753700F"/>
    <w:rsid w:val="675D60DF"/>
    <w:rsid w:val="676905E0"/>
    <w:rsid w:val="677F6056"/>
    <w:rsid w:val="679C1682"/>
    <w:rsid w:val="679F04A6"/>
    <w:rsid w:val="67A07D7A"/>
    <w:rsid w:val="67A55390"/>
    <w:rsid w:val="67B0620F"/>
    <w:rsid w:val="67B13D35"/>
    <w:rsid w:val="67B54DD7"/>
    <w:rsid w:val="67B83316"/>
    <w:rsid w:val="67BF28F6"/>
    <w:rsid w:val="67C9107F"/>
    <w:rsid w:val="67D22E92"/>
    <w:rsid w:val="67D6379C"/>
    <w:rsid w:val="67E22141"/>
    <w:rsid w:val="67E265E5"/>
    <w:rsid w:val="67EB5499"/>
    <w:rsid w:val="67EB7247"/>
    <w:rsid w:val="67F325A0"/>
    <w:rsid w:val="68030A35"/>
    <w:rsid w:val="680846A1"/>
    <w:rsid w:val="68091DC3"/>
    <w:rsid w:val="681D761D"/>
    <w:rsid w:val="68242759"/>
    <w:rsid w:val="682664D1"/>
    <w:rsid w:val="683010FE"/>
    <w:rsid w:val="68420E31"/>
    <w:rsid w:val="68447B8A"/>
    <w:rsid w:val="684B5F38"/>
    <w:rsid w:val="68570D81"/>
    <w:rsid w:val="685748DD"/>
    <w:rsid w:val="686A0AB4"/>
    <w:rsid w:val="689B6598"/>
    <w:rsid w:val="689E69AF"/>
    <w:rsid w:val="689F0032"/>
    <w:rsid w:val="68AB69D7"/>
    <w:rsid w:val="68AD09A1"/>
    <w:rsid w:val="68B03FED"/>
    <w:rsid w:val="68B63CF9"/>
    <w:rsid w:val="68C4569C"/>
    <w:rsid w:val="68C63810"/>
    <w:rsid w:val="68EF0FB9"/>
    <w:rsid w:val="68F14D31"/>
    <w:rsid w:val="69036C66"/>
    <w:rsid w:val="69107EE6"/>
    <w:rsid w:val="69125B2E"/>
    <w:rsid w:val="691E364C"/>
    <w:rsid w:val="693764BC"/>
    <w:rsid w:val="693C55FC"/>
    <w:rsid w:val="694A2693"/>
    <w:rsid w:val="69605A13"/>
    <w:rsid w:val="696C43B8"/>
    <w:rsid w:val="697B284D"/>
    <w:rsid w:val="69845BA5"/>
    <w:rsid w:val="698F4671"/>
    <w:rsid w:val="699658D9"/>
    <w:rsid w:val="699E02E9"/>
    <w:rsid w:val="69B31FE7"/>
    <w:rsid w:val="69B83AA1"/>
    <w:rsid w:val="69D00DEB"/>
    <w:rsid w:val="69DF4B8A"/>
    <w:rsid w:val="69E95A08"/>
    <w:rsid w:val="69EE74C3"/>
    <w:rsid w:val="69FA19C4"/>
    <w:rsid w:val="69FF347E"/>
    <w:rsid w:val="69FF522C"/>
    <w:rsid w:val="6A2922A9"/>
    <w:rsid w:val="6A2E3D63"/>
    <w:rsid w:val="6A312EBD"/>
    <w:rsid w:val="6A420834"/>
    <w:rsid w:val="6A462E5B"/>
    <w:rsid w:val="6A49294B"/>
    <w:rsid w:val="6A4D243B"/>
    <w:rsid w:val="6A681023"/>
    <w:rsid w:val="6A6A7183"/>
    <w:rsid w:val="6A6B1190"/>
    <w:rsid w:val="6A6D03E7"/>
    <w:rsid w:val="6A744FC8"/>
    <w:rsid w:val="6A8B2F63"/>
    <w:rsid w:val="6A995680"/>
    <w:rsid w:val="6A9E67F3"/>
    <w:rsid w:val="6ACF2E50"/>
    <w:rsid w:val="6AD77F57"/>
    <w:rsid w:val="6AF63BB8"/>
    <w:rsid w:val="6AFC5C0F"/>
    <w:rsid w:val="6B056872"/>
    <w:rsid w:val="6B076001"/>
    <w:rsid w:val="6B0A3E88"/>
    <w:rsid w:val="6B0D3978"/>
    <w:rsid w:val="6B2A63D6"/>
    <w:rsid w:val="6B2C02A3"/>
    <w:rsid w:val="6B3810D4"/>
    <w:rsid w:val="6B39476E"/>
    <w:rsid w:val="6B4750DC"/>
    <w:rsid w:val="6B581098"/>
    <w:rsid w:val="6B5E2426"/>
    <w:rsid w:val="6B76151E"/>
    <w:rsid w:val="6B7F0757"/>
    <w:rsid w:val="6B802775"/>
    <w:rsid w:val="6B8754D9"/>
    <w:rsid w:val="6B90054B"/>
    <w:rsid w:val="6BA936A1"/>
    <w:rsid w:val="6BAB706B"/>
    <w:rsid w:val="6BAF2C21"/>
    <w:rsid w:val="6BC009EB"/>
    <w:rsid w:val="6BCC7390"/>
    <w:rsid w:val="6BDB75D3"/>
    <w:rsid w:val="6BDF70C3"/>
    <w:rsid w:val="6BFD1C3F"/>
    <w:rsid w:val="6BFF3B80"/>
    <w:rsid w:val="6C061936"/>
    <w:rsid w:val="6C117498"/>
    <w:rsid w:val="6C2471CC"/>
    <w:rsid w:val="6C2610AD"/>
    <w:rsid w:val="6C292A34"/>
    <w:rsid w:val="6C2E3BA6"/>
    <w:rsid w:val="6C35541B"/>
    <w:rsid w:val="6C3F7B62"/>
    <w:rsid w:val="6C474C68"/>
    <w:rsid w:val="6C8966DF"/>
    <w:rsid w:val="6C924135"/>
    <w:rsid w:val="6C9858E3"/>
    <w:rsid w:val="6C9B14F3"/>
    <w:rsid w:val="6CAB169B"/>
    <w:rsid w:val="6CB22A29"/>
    <w:rsid w:val="6CB26586"/>
    <w:rsid w:val="6CC62031"/>
    <w:rsid w:val="6CD56718"/>
    <w:rsid w:val="6CE87DC7"/>
    <w:rsid w:val="6CFA1CDB"/>
    <w:rsid w:val="6D053794"/>
    <w:rsid w:val="6D0F39D8"/>
    <w:rsid w:val="6D2C27DC"/>
    <w:rsid w:val="6D2E0D9D"/>
    <w:rsid w:val="6D2E412A"/>
    <w:rsid w:val="6D321474"/>
    <w:rsid w:val="6D401DE3"/>
    <w:rsid w:val="6D417909"/>
    <w:rsid w:val="6D6830E8"/>
    <w:rsid w:val="6D705112"/>
    <w:rsid w:val="6D7A61C9"/>
    <w:rsid w:val="6D7E0B5E"/>
    <w:rsid w:val="6D877A12"/>
    <w:rsid w:val="6D934609"/>
    <w:rsid w:val="6DA070A2"/>
    <w:rsid w:val="6DAA1953"/>
    <w:rsid w:val="6DAD4F9F"/>
    <w:rsid w:val="6DB14A8F"/>
    <w:rsid w:val="6DB66549"/>
    <w:rsid w:val="6DC347C2"/>
    <w:rsid w:val="6DCA3DA3"/>
    <w:rsid w:val="6DD15131"/>
    <w:rsid w:val="6DF80910"/>
    <w:rsid w:val="6E0A419F"/>
    <w:rsid w:val="6E1374F8"/>
    <w:rsid w:val="6E1F577D"/>
    <w:rsid w:val="6E3A48D9"/>
    <w:rsid w:val="6E3B07FD"/>
    <w:rsid w:val="6E4678CD"/>
    <w:rsid w:val="6E4E22DE"/>
    <w:rsid w:val="6E5A6ED5"/>
    <w:rsid w:val="6E7D1B7C"/>
    <w:rsid w:val="6E8300C9"/>
    <w:rsid w:val="6E985C4F"/>
    <w:rsid w:val="6EA168B2"/>
    <w:rsid w:val="6EAF7707"/>
    <w:rsid w:val="6EB20ABF"/>
    <w:rsid w:val="6EC32CCC"/>
    <w:rsid w:val="6ECD58F9"/>
    <w:rsid w:val="6EE64C0C"/>
    <w:rsid w:val="6EEA46FD"/>
    <w:rsid w:val="6F141779"/>
    <w:rsid w:val="6F23376B"/>
    <w:rsid w:val="6F265009"/>
    <w:rsid w:val="6F2E4FF3"/>
    <w:rsid w:val="6F394D3C"/>
    <w:rsid w:val="6F433E0D"/>
    <w:rsid w:val="6F4638FD"/>
    <w:rsid w:val="6F4831D1"/>
    <w:rsid w:val="6F526215"/>
    <w:rsid w:val="6F60676D"/>
    <w:rsid w:val="6F736781"/>
    <w:rsid w:val="6F7C10CD"/>
    <w:rsid w:val="6F8C6551"/>
    <w:rsid w:val="6F997ED1"/>
    <w:rsid w:val="6FC54822"/>
    <w:rsid w:val="6FD11419"/>
    <w:rsid w:val="6FD44A65"/>
    <w:rsid w:val="6FD64650"/>
    <w:rsid w:val="6FE729EA"/>
    <w:rsid w:val="6FFD1FD0"/>
    <w:rsid w:val="7004359C"/>
    <w:rsid w:val="701D465E"/>
    <w:rsid w:val="70255AC0"/>
    <w:rsid w:val="702754DC"/>
    <w:rsid w:val="704E4817"/>
    <w:rsid w:val="705260F7"/>
    <w:rsid w:val="705A7660"/>
    <w:rsid w:val="70691D55"/>
    <w:rsid w:val="70771FDB"/>
    <w:rsid w:val="708534EE"/>
    <w:rsid w:val="709057D7"/>
    <w:rsid w:val="70946D5D"/>
    <w:rsid w:val="70CB230C"/>
    <w:rsid w:val="70CE3BAA"/>
    <w:rsid w:val="70D07737"/>
    <w:rsid w:val="70DD7539"/>
    <w:rsid w:val="70E707C8"/>
    <w:rsid w:val="70ED6F34"/>
    <w:rsid w:val="70FF3D63"/>
    <w:rsid w:val="710B44B6"/>
    <w:rsid w:val="710D5ECE"/>
    <w:rsid w:val="713729D0"/>
    <w:rsid w:val="714A1482"/>
    <w:rsid w:val="715F4802"/>
    <w:rsid w:val="718151E2"/>
    <w:rsid w:val="719D305D"/>
    <w:rsid w:val="71A16BC9"/>
    <w:rsid w:val="71A566B9"/>
    <w:rsid w:val="71A87F57"/>
    <w:rsid w:val="71B11642"/>
    <w:rsid w:val="71B46975"/>
    <w:rsid w:val="71B6291F"/>
    <w:rsid w:val="71C11019"/>
    <w:rsid w:val="71C268FA"/>
    <w:rsid w:val="71C74429"/>
    <w:rsid w:val="71CA71B1"/>
    <w:rsid w:val="71EA4A14"/>
    <w:rsid w:val="71EC078C"/>
    <w:rsid w:val="71F35A36"/>
    <w:rsid w:val="71F92EA9"/>
    <w:rsid w:val="72255A4C"/>
    <w:rsid w:val="72281098"/>
    <w:rsid w:val="722E2B52"/>
    <w:rsid w:val="72334B23"/>
    <w:rsid w:val="723B0DCB"/>
    <w:rsid w:val="723D4B43"/>
    <w:rsid w:val="724D0AFE"/>
    <w:rsid w:val="724D1E10"/>
    <w:rsid w:val="725F0F5E"/>
    <w:rsid w:val="72604CD6"/>
    <w:rsid w:val="7265409A"/>
    <w:rsid w:val="726E73F3"/>
    <w:rsid w:val="727D245E"/>
    <w:rsid w:val="727F515C"/>
    <w:rsid w:val="72891F46"/>
    <w:rsid w:val="72895FDA"/>
    <w:rsid w:val="72897D89"/>
    <w:rsid w:val="728E1BE5"/>
    <w:rsid w:val="7295497F"/>
    <w:rsid w:val="72BA6194"/>
    <w:rsid w:val="72C45265"/>
    <w:rsid w:val="72C93ABE"/>
    <w:rsid w:val="72CC5EC7"/>
    <w:rsid w:val="72D059B7"/>
    <w:rsid w:val="72D27981"/>
    <w:rsid w:val="72D4548E"/>
    <w:rsid w:val="72F71196"/>
    <w:rsid w:val="731A6C33"/>
    <w:rsid w:val="731C0BFD"/>
    <w:rsid w:val="732824B3"/>
    <w:rsid w:val="73397A01"/>
    <w:rsid w:val="734B7734"/>
    <w:rsid w:val="737F0899"/>
    <w:rsid w:val="737F2F3A"/>
    <w:rsid w:val="738B18DE"/>
    <w:rsid w:val="739015EB"/>
    <w:rsid w:val="7391763B"/>
    <w:rsid w:val="7394444F"/>
    <w:rsid w:val="73B70925"/>
    <w:rsid w:val="73E816B9"/>
    <w:rsid w:val="73EF6311"/>
    <w:rsid w:val="73F456D6"/>
    <w:rsid w:val="740F250F"/>
    <w:rsid w:val="741B0EB4"/>
    <w:rsid w:val="74253AE1"/>
    <w:rsid w:val="742C1313"/>
    <w:rsid w:val="742C30C1"/>
    <w:rsid w:val="742D0BE7"/>
    <w:rsid w:val="743326A2"/>
    <w:rsid w:val="743345D6"/>
    <w:rsid w:val="74343D24"/>
    <w:rsid w:val="744523D5"/>
    <w:rsid w:val="744C3764"/>
    <w:rsid w:val="74542618"/>
    <w:rsid w:val="746740F9"/>
    <w:rsid w:val="746B7606"/>
    <w:rsid w:val="746D7236"/>
    <w:rsid w:val="748A428C"/>
    <w:rsid w:val="749E3893"/>
    <w:rsid w:val="74B51309"/>
    <w:rsid w:val="74CE23CA"/>
    <w:rsid w:val="74D3229D"/>
    <w:rsid w:val="74D55507"/>
    <w:rsid w:val="74D62228"/>
    <w:rsid w:val="74DA2B1D"/>
    <w:rsid w:val="74DF1EE2"/>
    <w:rsid w:val="74E67714"/>
    <w:rsid w:val="74E76FE8"/>
    <w:rsid w:val="74FC6F38"/>
    <w:rsid w:val="74FF7233"/>
    <w:rsid w:val="75022074"/>
    <w:rsid w:val="751D2A0A"/>
    <w:rsid w:val="75241FEA"/>
    <w:rsid w:val="753C37D8"/>
    <w:rsid w:val="75410DEE"/>
    <w:rsid w:val="754206C3"/>
    <w:rsid w:val="75463CF0"/>
    <w:rsid w:val="75483F2B"/>
    <w:rsid w:val="754C32EF"/>
    <w:rsid w:val="755A5A0C"/>
    <w:rsid w:val="755C79D6"/>
    <w:rsid w:val="756B19C7"/>
    <w:rsid w:val="758B02BC"/>
    <w:rsid w:val="758F1B5A"/>
    <w:rsid w:val="75931D2D"/>
    <w:rsid w:val="75976C60"/>
    <w:rsid w:val="759C6025"/>
    <w:rsid w:val="75B90985"/>
    <w:rsid w:val="75C17839"/>
    <w:rsid w:val="75C37A55"/>
    <w:rsid w:val="75DA08FB"/>
    <w:rsid w:val="75E11C8A"/>
    <w:rsid w:val="75F36E92"/>
    <w:rsid w:val="76086D93"/>
    <w:rsid w:val="761756AB"/>
    <w:rsid w:val="76193485"/>
    <w:rsid w:val="76204C41"/>
    <w:rsid w:val="7621477C"/>
    <w:rsid w:val="762B1157"/>
    <w:rsid w:val="76377AFB"/>
    <w:rsid w:val="763C5112"/>
    <w:rsid w:val="764A5A81"/>
    <w:rsid w:val="765C7562"/>
    <w:rsid w:val="766B0673"/>
    <w:rsid w:val="766C3C49"/>
    <w:rsid w:val="766E5C13"/>
    <w:rsid w:val="769B452E"/>
    <w:rsid w:val="76A02B1B"/>
    <w:rsid w:val="76C75323"/>
    <w:rsid w:val="76E45ED5"/>
    <w:rsid w:val="76EA2C5E"/>
    <w:rsid w:val="76F87D58"/>
    <w:rsid w:val="76FC168B"/>
    <w:rsid w:val="770C2D36"/>
    <w:rsid w:val="77277B70"/>
    <w:rsid w:val="772C33D8"/>
    <w:rsid w:val="77701517"/>
    <w:rsid w:val="777F79AC"/>
    <w:rsid w:val="7789082B"/>
    <w:rsid w:val="77935205"/>
    <w:rsid w:val="77B07B65"/>
    <w:rsid w:val="77BE04D4"/>
    <w:rsid w:val="77C6752A"/>
    <w:rsid w:val="77C96E79"/>
    <w:rsid w:val="77CD0717"/>
    <w:rsid w:val="77CD6969"/>
    <w:rsid w:val="77D0645A"/>
    <w:rsid w:val="77D81C3E"/>
    <w:rsid w:val="77DA06A6"/>
    <w:rsid w:val="77E048EF"/>
    <w:rsid w:val="77E43CB3"/>
    <w:rsid w:val="77E837A3"/>
    <w:rsid w:val="77ED6E6E"/>
    <w:rsid w:val="78177BE5"/>
    <w:rsid w:val="781929CF"/>
    <w:rsid w:val="781B5927"/>
    <w:rsid w:val="781C51FB"/>
    <w:rsid w:val="781F68DB"/>
    <w:rsid w:val="78281DF2"/>
    <w:rsid w:val="784D2F1F"/>
    <w:rsid w:val="786D1EFA"/>
    <w:rsid w:val="786D3CA8"/>
    <w:rsid w:val="78782D79"/>
    <w:rsid w:val="788259A6"/>
    <w:rsid w:val="78A96F08"/>
    <w:rsid w:val="78C338C8"/>
    <w:rsid w:val="78C35D83"/>
    <w:rsid w:val="78C95383"/>
    <w:rsid w:val="78E24696"/>
    <w:rsid w:val="78F148D9"/>
    <w:rsid w:val="78F2486E"/>
    <w:rsid w:val="78F46178"/>
    <w:rsid w:val="78F87A16"/>
    <w:rsid w:val="78FA1E5E"/>
    <w:rsid w:val="78FD327E"/>
    <w:rsid w:val="78FD502C"/>
    <w:rsid w:val="79045985"/>
    <w:rsid w:val="790A599B"/>
    <w:rsid w:val="79132AA2"/>
    <w:rsid w:val="79224A93"/>
    <w:rsid w:val="792620AF"/>
    <w:rsid w:val="793842B6"/>
    <w:rsid w:val="793B3DA7"/>
    <w:rsid w:val="793B5B55"/>
    <w:rsid w:val="79486770"/>
    <w:rsid w:val="79516EBF"/>
    <w:rsid w:val="79690914"/>
    <w:rsid w:val="796E5F2A"/>
    <w:rsid w:val="799534B7"/>
    <w:rsid w:val="79957733"/>
    <w:rsid w:val="7997722F"/>
    <w:rsid w:val="79A33E26"/>
    <w:rsid w:val="79C344C3"/>
    <w:rsid w:val="79CB0C87"/>
    <w:rsid w:val="79D11EE0"/>
    <w:rsid w:val="79D42231"/>
    <w:rsid w:val="79D82816"/>
    <w:rsid w:val="79E93803"/>
    <w:rsid w:val="7A0B4D20"/>
    <w:rsid w:val="7A0E5017"/>
    <w:rsid w:val="7A122D59"/>
    <w:rsid w:val="7A212F9C"/>
    <w:rsid w:val="7A2134D3"/>
    <w:rsid w:val="7A454EDD"/>
    <w:rsid w:val="7A53517D"/>
    <w:rsid w:val="7A560E98"/>
    <w:rsid w:val="7A613399"/>
    <w:rsid w:val="7A637111"/>
    <w:rsid w:val="7A6510DB"/>
    <w:rsid w:val="7A65732D"/>
    <w:rsid w:val="7A770543"/>
    <w:rsid w:val="7A7E738E"/>
    <w:rsid w:val="7A7F1A71"/>
    <w:rsid w:val="7A951295"/>
    <w:rsid w:val="7A99501E"/>
    <w:rsid w:val="7AAF05A8"/>
    <w:rsid w:val="7AC53928"/>
    <w:rsid w:val="7AC73B44"/>
    <w:rsid w:val="7AC758F2"/>
    <w:rsid w:val="7ADA324A"/>
    <w:rsid w:val="7ADE49EA"/>
    <w:rsid w:val="7AEC5358"/>
    <w:rsid w:val="7AF97A75"/>
    <w:rsid w:val="7AFC778D"/>
    <w:rsid w:val="7AFE7A82"/>
    <w:rsid w:val="7B0326A2"/>
    <w:rsid w:val="7B09415C"/>
    <w:rsid w:val="7B09796A"/>
    <w:rsid w:val="7B1228E5"/>
    <w:rsid w:val="7B1448AF"/>
    <w:rsid w:val="7B226FCC"/>
    <w:rsid w:val="7B2B00BF"/>
    <w:rsid w:val="7B3B62E0"/>
    <w:rsid w:val="7B4C229B"/>
    <w:rsid w:val="7B554DE4"/>
    <w:rsid w:val="7B5A4CD9"/>
    <w:rsid w:val="7B5B4C15"/>
    <w:rsid w:val="7B667CDD"/>
    <w:rsid w:val="7B756D19"/>
    <w:rsid w:val="7B767318"/>
    <w:rsid w:val="7B825CBD"/>
    <w:rsid w:val="7B8B4B71"/>
    <w:rsid w:val="7B8C2698"/>
    <w:rsid w:val="7BAD6BCB"/>
    <w:rsid w:val="7BAE0860"/>
    <w:rsid w:val="7BAF03A7"/>
    <w:rsid w:val="7BAF5F2E"/>
    <w:rsid w:val="7BB1213C"/>
    <w:rsid w:val="7BB35E76"/>
    <w:rsid w:val="7BC71922"/>
    <w:rsid w:val="7BD227A0"/>
    <w:rsid w:val="7BDE7397"/>
    <w:rsid w:val="7C013085"/>
    <w:rsid w:val="7C1D1542"/>
    <w:rsid w:val="7C1F175E"/>
    <w:rsid w:val="7C2D5C29"/>
    <w:rsid w:val="7C3003BD"/>
    <w:rsid w:val="7C43544C"/>
    <w:rsid w:val="7C466CEA"/>
    <w:rsid w:val="7C624460"/>
    <w:rsid w:val="7C6F305E"/>
    <w:rsid w:val="7C7462EC"/>
    <w:rsid w:val="7C7C270C"/>
    <w:rsid w:val="7C7C39B5"/>
    <w:rsid w:val="7C8617DD"/>
    <w:rsid w:val="7C980AA7"/>
    <w:rsid w:val="7CB400F8"/>
    <w:rsid w:val="7CB4634A"/>
    <w:rsid w:val="7CC11DDE"/>
    <w:rsid w:val="7CD04D2E"/>
    <w:rsid w:val="7CD97B5E"/>
    <w:rsid w:val="7CE770AD"/>
    <w:rsid w:val="7CFC5110"/>
    <w:rsid w:val="7D0C1CE2"/>
    <w:rsid w:val="7D140B97"/>
    <w:rsid w:val="7D225061"/>
    <w:rsid w:val="7D2E334A"/>
    <w:rsid w:val="7D3B6123"/>
    <w:rsid w:val="7D452AA6"/>
    <w:rsid w:val="7D4C1C23"/>
    <w:rsid w:val="7D52346D"/>
    <w:rsid w:val="7D5E0064"/>
    <w:rsid w:val="7D5E1E12"/>
    <w:rsid w:val="7D620E2F"/>
    <w:rsid w:val="7D622B7D"/>
    <w:rsid w:val="7DA261A2"/>
    <w:rsid w:val="7DA4016C"/>
    <w:rsid w:val="7DA41F1A"/>
    <w:rsid w:val="7DAE2D99"/>
    <w:rsid w:val="7DC0487A"/>
    <w:rsid w:val="7DCE5C3B"/>
    <w:rsid w:val="7DD90862"/>
    <w:rsid w:val="7DDD367E"/>
    <w:rsid w:val="7DE1316F"/>
    <w:rsid w:val="7DEE7639"/>
    <w:rsid w:val="7E074257"/>
    <w:rsid w:val="7E1352F2"/>
    <w:rsid w:val="7E142201"/>
    <w:rsid w:val="7E186464"/>
    <w:rsid w:val="7E1C5F55"/>
    <w:rsid w:val="7E2766A8"/>
    <w:rsid w:val="7E290672"/>
    <w:rsid w:val="7E2B6198"/>
    <w:rsid w:val="7E307B0A"/>
    <w:rsid w:val="7E462FD2"/>
    <w:rsid w:val="7E5432F1"/>
    <w:rsid w:val="7E7318ED"/>
    <w:rsid w:val="7E7538B7"/>
    <w:rsid w:val="7E757BF0"/>
    <w:rsid w:val="7E8A7362"/>
    <w:rsid w:val="7E8E6727"/>
    <w:rsid w:val="7E971A7F"/>
    <w:rsid w:val="7EA63A70"/>
    <w:rsid w:val="7EAA17B2"/>
    <w:rsid w:val="7EB77A2B"/>
    <w:rsid w:val="7EBE700C"/>
    <w:rsid w:val="7ED54355"/>
    <w:rsid w:val="7ED93E49"/>
    <w:rsid w:val="7EDB5E10"/>
    <w:rsid w:val="7EEF55F6"/>
    <w:rsid w:val="7F0864D9"/>
    <w:rsid w:val="7F0C3488"/>
    <w:rsid w:val="7F0C5FC9"/>
    <w:rsid w:val="7F1255AA"/>
    <w:rsid w:val="7F1D01D6"/>
    <w:rsid w:val="7F203823"/>
    <w:rsid w:val="7F243302"/>
    <w:rsid w:val="7F2E23E3"/>
    <w:rsid w:val="7F345520"/>
    <w:rsid w:val="7F4219EB"/>
    <w:rsid w:val="7F4E65E2"/>
    <w:rsid w:val="7F6556D9"/>
    <w:rsid w:val="7F6851CA"/>
    <w:rsid w:val="7F693EAD"/>
    <w:rsid w:val="7F7801C7"/>
    <w:rsid w:val="7F82628B"/>
    <w:rsid w:val="7F875650"/>
    <w:rsid w:val="7FAF414D"/>
    <w:rsid w:val="7FB53506"/>
    <w:rsid w:val="7FBA3C77"/>
    <w:rsid w:val="7FBA5A25"/>
    <w:rsid w:val="7FBF128D"/>
    <w:rsid w:val="7FC20D7E"/>
    <w:rsid w:val="7FCE7723"/>
    <w:rsid w:val="7FEC7BA9"/>
    <w:rsid w:val="7FEE7E86"/>
    <w:rsid w:val="7FF77A47"/>
    <w:rsid w:val="7FFA0CBF"/>
    <w:rsid w:val="7FFD3B6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98"/>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2">
    <w:name w:val="heading 2"/>
    <w:basedOn w:val="1"/>
    <w:next w:val="1"/>
    <w:link w:val="42"/>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7"/>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2"/>
    <w:semiHidden/>
    <w:unhideWhenUsed/>
    <w:qFormat/>
    <w:uiPriority w:val="9"/>
    <w:pPr>
      <w:numPr>
        <w:ilvl w:val="6"/>
        <w:numId w:val="1"/>
      </w:numPr>
      <w:spacing w:before="240" w:after="60"/>
      <w:outlineLvl w:val="6"/>
    </w:pPr>
  </w:style>
  <w:style w:type="paragraph" w:styleId="9">
    <w:name w:val="heading 8"/>
    <w:basedOn w:val="1"/>
    <w:next w:val="1"/>
    <w:link w:val="6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3"/>
    <w:semiHidden/>
    <w:unhideWhenUsed/>
    <w:qFormat/>
    <w:uiPriority w:val="99"/>
    <w:pPr>
      <w:spacing w:line="400" w:lineRule="exact"/>
      <w:jc w:val="both"/>
    </w:pPr>
    <w:rPr>
      <w:rFonts w:ascii="宋体" w:hAnsi="Calibri Light" w:eastAsia="宋体" w:cs="Calibri Light"/>
      <w:sz w:val="18"/>
      <w:szCs w:val="18"/>
    </w:rPr>
  </w:style>
  <w:style w:type="paragraph" w:styleId="14">
    <w:name w:val="toa heading"/>
    <w:basedOn w:val="1"/>
    <w:next w:val="1"/>
    <w:unhideWhenUsed/>
    <w:qFormat/>
    <w:uiPriority w:val="99"/>
    <w:rPr>
      <w:rFonts w:ascii="Arial" w:hAnsi="Arial"/>
    </w:rPr>
  </w:style>
  <w:style w:type="paragraph" w:styleId="15">
    <w:name w:val="annotation text"/>
    <w:basedOn w:val="1"/>
    <w:link w:val="44"/>
    <w:unhideWhenUsed/>
    <w:qFormat/>
    <w:uiPriority w:val="99"/>
    <w:pPr>
      <w:spacing w:line="400" w:lineRule="exact"/>
    </w:pPr>
    <w:rPr>
      <w:rFonts w:ascii="Calibri Light" w:hAnsi="Calibri Light" w:eastAsia="华文仿宋" w:cs="Calibri Light"/>
      <w:sz w:val="28"/>
      <w:szCs w:val="28"/>
    </w:rPr>
  </w:style>
  <w:style w:type="paragraph" w:styleId="16">
    <w:name w:val="Body Text"/>
    <w:basedOn w:val="1"/>
    <w:next w:val="1"/>
    <w:qFormat/>
    <w:uiPriority w:val="0"/>
    <w:rPr>
      <w:rFonts w:ascii="Copperplate Gothic Bold" w:hAnsi="Copperplate Gothic Bold"/>
      <w:sz w:val="28"/>
    </w:r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19">
    <w:name w:val="Date"/>
    <w:basedOn w:val="1"/>
    <w:next w:val="1"/>
    <w:link w:val="59"/>
    <w:semiHidden/>
    <w:unhideWhenUsed/>
    <w:qFormat/>
    <w:uiPriority w:val="99"/>
    <w:pPr>
      <w:ind w:left="100" w:leftChars="2500"/>
    </w:pPr>
  </w:style>
  <w:style w:type="paragraph" w:styleId="20">
    <w:name w:val="Balloon Text"/>
    <w:basedOn w:val="1"/>
    <w:link w:val="80"/>
    <w:semiHidden/>
    <w:unhideWhenUsed/>
    <w:qFormat/>
    <w:uiPriority w:val="99"/>
    <w:rPr>
      <w:sz w:val="18"/>
      <w:szCs w:val="18"/>
    </w:rPr>
  </w:style>
  <w:style w:type="paragraph" w:styleId="21">
    <w:name w:val="footer"/>
    <w:basedOn w:val="1"/>
    <w:link w:val="67"/>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8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3"/>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Body Text 2"/>
    <w:basedOn w:val="1"/>
    <w:qFormat/>
    <w:uiPriority w:val="0"/>
    <w:rPr>
      <w:rFonts w:ascii="楷体_GB2312" w:hAnsi="Copperplate Gothic Bold" w:eastAsia="楷体_GB2312"/>
      <w:sz w:val="28"/>
    </w:rPr>
  </w:style>
  <w:style w:type="paragraph" w:styleId="26">
    <w:name w:val="Normal (Web)"/>
    <w:basedOn w:val="1"/>
    <w:qFormat/>
    <w:uiPriority w:val="0"/>
    <w:pPr>
      <w:spacing w:before="100" w:beforeAutospacing="1" w:after="100" w:afterAutospacing="1"/>
    </w:pPr>
    <w:rPr>
      <w:rFonts w:ascii="宋体" w:hAnsi="宋体" w:cs="宋体"/>
      <w:kern w:val="0"/>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5"/>
    <w:next w:val="15"/>
    <w:link w:val="60"/>
    <w:semiHidden/>
    <w:unhideWhenUsed/>
    <w:qFormat/>
    <w:uiPriority w:val="99"/>
    <w:rPr>
      <w:b/>
      <w:bCs/>
    </w:rPr>
  </w:style>
  <w:style w:type="paragraph" w:styleId="29">
    <w:name w:val="Body Text First Indent"/>
    <w:basedOn w:val="16"/>
    <w:next w:val="1"/>
    <w:qFormat/>
    <w:uiPriority w:val="0"/>
    <w:pPr>
      <w:spacing w:line="360" w:lineRule="auto"/>
      <w:ind w:firstLine="420"/>
    </w:pPr>
    <w:rPr>
      <w:rFonts w:ascii="宋体" w:hAnsi="宋体" w:eastAsia="宋体" w:cs="Times New Roman"/>
      <w:sz w:val="24"/>
    </w:rPr>
  </w:style>
  <w:style w:type="paragraph" w:styleId="30">
    <w:name w:val="Body Text First Indent 2"/>
    <w:basedOn w:val="17"/>
    <w:unhideWhenUsed/>
    <w:qFormat/>
    <w:uiPriority w:val="0"/>
    <w:pPr>
      <w:ind w:firstLine="42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14:textFill>
        <w14:solidFill>
          <w14:schemeClr w14:val="hlink"/>
        </w14:solidFill>
      </w14:textFill>
    </w:rPr>
  </w:style>
  <w:style w:type="character" w:styleId="39">
    <w:name w:val="annotation reference"/>
    <w:basedOn w:val="33"/>
    <w:semiHidden/>
    <w:unhideWhenUsed/>
    <w:qFormat/>
    <w:uiPriority w:val="99"/>
    <w:rPr>
      <w:sz w:val="21"/>
      <w:szCs w:val="21"/>
    </w:rPr>
  </w:style>
  <w:style w:type="paragraph" w:customStyle="1" w:styleId="40">
    <w:name w:val="列出段落1"/>
    <w:basedOn w:val="1"/>
    <w:qFormat/>
    <w:uiPriority w:val="34"/>
    <w:pPr>
      <w:ind w:firstLine="420"/>
    </w:pPr>
    <w:rPr>
      <w:rFonts w:ascii="Times New Roman" w:hAnsi="Times New Roman" w:eastAsia="宋体" w:cs="Times New Roman"/>
      <w:sz w:val="21"/>
      <w:szCs w:val="20"/>
    </w:rPr>
  </w:style>
  <w:style w:type="character" w:customStyle="1" w:styleId="41">
    <w:name w:val="页脚 Char1"/>
    <w:basedOn w:val="33"/>
    <w:semiHidden/>
    <w:qFormat/>
    <w:uiPriority w:val="99"/>
    <w:rPr>
      <w:rFonts w:cs="Calibri Light"/>
      <w:sz w:val="18"/>
      <w:szCs w:val="18"/>
    </w:rPr>
  </w:style>
  <w:style w:type="character" w:customStyle="1" w:styleId="42">
    <w:name w:val="标题 2 字符"/>
    <w:basedOn w:val="33"/>
    <w:link w:val="2"/>
    <w:qFormat/>
    <w:uiPriority w:val="9"/>
    <w:rPr>
      <w:rFonts w:ascii="Calibri" w:hAnsi="Calibri" w:eastAsia="黑体" w:cstheme="majorBidi"/>
      <w:bCs/>
      <w:iCs/>
      <w:kern w:val="32"/>
      <w:sz w:val="28"/>
      <w:szCs w:val="28"/>
    </w:rPr>
  </w:style>
  <w:style w:type="table" w:customStyle="1" w:styleId="43">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批注文字 字符"/>
    <w:basedOn w:val="33"/>
    <w:link w:val="15"/>
    <w:qFormat/>
    <w:uiPriority w:val="99"/>
    <w:rPr>
      <w:rFonts w:ascii="Calibri Light" w:hAnsi="Calibri Light" w:eastAsia="华文仿宋" w:cs="Calibri Light"/>
      <w:kern w:val="2"/>
      <w:sz w:val="28"/>
      <w:szCs w:val="28"/>
    </w:rPr>
  </w:style>
  <w:style w:type="paragraph" w:customStyle="1" w:styleId="45">
    <w:name w:val="※正文（缩进4）"/>
    <w:basedOn w:val="46"/>
    <w:qFormat/>
    <w:uiPriority w:val="0"/>
    <w:pPr>
      <w:ind w:firstLine="400" w:firstLineChars="400"/>
    </w:p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标题"/>
    <w:basedOn w:val="1"/>
    <w:next w:val="48"/>
    <w:qFormat/>
    <w:uiPriority w:val="0"/>
    <w:pPr>
      <w:keepNext/>
      <w:spacing w:before="50" w:beforeLines="50" w:after="50" w:afterLines="50"/>
      <w:jc w:val="center"/>
      <w:outlineLvl w:val="1"/>
    </w:pPr>
    <w:rPr>
      <w:rFonts w:ascii="Calibri" w:hAnsi="Calibri" w:eastAsia="黑体"/>
      <w:kern w:val="32"/>
      <w:sz w:val="32"/>
    </w:rPr>
  </w:style>
  <w:style w:type="paragraph" w:customStyle="1" w:styleId="48">
    <w:name w:val="@正文"/>
    <w:basedOn w:val="4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0">
    <w:name w:val="@一级小标题"/>
    <w:basedOn w:val="1"/>
    <w:next w:val="48"/>
    <w:qFormat/>
    <w:uiPriority w:val="0"/>
    <w:pPr>
      <w:keepNext/>
      <w:spacing w:before="120" w:after="60"/>
      <w:outlineLvl w:val="2"/>
    </w:pPr>
    <w:rPr>
      <w:rFonts w:ascii="Calibri" w:hAnsi="Calibri" w:eastAsia="黑体"/>
      <w:kern w:val="28"/>
      <w:sz w:val="28"/>
    </w:rPr>
  </w:style>
  <w:style w:type="character" w:customStyle="1" w:styleId="51">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52">
    <w:name w:val="明显参考1"/>
    <w:basedOn w:val="33"/>
    <w:qFormat/>
    <w:uiPriority w:val="32"/>
    <w:rPr>
      <w:b/>
      <w:sz w:val="24"/>
      <w:u w:val="single"/>
    </w:rPr>
  </w:style>
  <w:style w:type="character" w:customStyle="1" w:styleId="53">
    <w:name w:val="文档结构图 字符"/>
    <w:basedOn w:val="33"/>
    <w:link w:val="13"/>
    <w:semiHidden/>
    <w:qFormat/>
    <w:uiPriority w:val="99"/>
    <w:rPr>
      <w:rFonts w:ascii="宋体" w:hAnsi="Calibri Light" w:eastAsia="宋体" w:cs="Calibri Light"/>
      <w:kern w:val="2"/>
      <w:sz w:val="18"/>
      <w:szCs w:val="18"/>
    </w:rPr>
  </w:style>
  <w:style w:type="paragraph" w:customStyle="1" w:styleId="54">
    <w:name w:val="※小标题（一）"/>
    <w:basedOn w:val="1"/>
    <w:next w:val="4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小标题 一"/>
    <w:basedOn w:val="46"/>
    <w:next w:val="46"/>
    <w:qFormat/>
    <w:uiPriority w:val="0"/>
    <w:pPr>
      <w:spacing w:before="120" w:line="240" w:lineRule="auto"/>
      <w:outlineLvl w:val="2"/>
    </w:pPr>
    <w:rPr>
      <w:b/>
      <w:color w:val="203864" w:themeColor="accent5" w:themeShade="80"/>
      <w:sz w:val="32"/>
    </w:rPr>
  </w:style>
  <w:style w:type="character" w:customStyle="1" w:styleId="56">
    <w:name w:val="明显强调1"/>
    <w:basedOn w:val="33"/>
    <w:qFormat/>
    <w:uiPriority w:val="21"/>
    <w:rPr>
      <w:b/>
      <w:i/>
      <w:sz w:val="24"/>
      <w:szCs w:val="24"/>
      <w:u w:val="single"/>
    </w:rPr>
  </w:style>
  <w:style w:type="character" w:customStyle="1" w:styleId="57">
    <w:name w:val="不明显参考1"/>
    <w:basedOn w:val="33"/>
    <w:qFormat/>
    <w:uiPriority w:val="31"/>
    <w:rPr>
      <w:sz w:val="24"/>
      <w:szCs w:val="24"/>
      <w:u w:val="single"/>
    </w:rPr>
  </w:style>
  <w:style w:type="character" w:customStyle="1" w:styleId="58">
    <w:name w:val="页眉 Char1"/>
    <w:basedOn w:val="33"/>
    <w:semiHidden/>
    <w:qFormat/>
    <w:uiPriority w:val="99"/>
    <w:rPr>
      <w:rFonts w:cs="Calibri Light"/>
      <w:sz w:val="18"/>
      <w:szCs w:val="18"/>
    </w:rPr>
  </w:style>
  <w:style w:type="character" w:customStyle="1" w:styleId="59">
    <w:name w:val="日期 字符"/>
    <w:basedOn w:val="33"/>
    <w:link w:val="19"/>
    <w:semiHidden/>
    <w:qFormat/>
    <w:uiPriority w:val="99"/>
    <w:rPr>
      <w:rFonts w:ascii="华文仿宋" w:hAnsi="华文仿宋" w:eastAsia="华文仿宋"/>
      <w:sz w:val="28"/>
      <w:szCs w:val="28"/>
    </w:rPr>
  </w:style>
  <w:style w:type="character" w:customStyle="1" w:styleId="60">
    <w:name w:val="批注主题 字符"/>
    <w:basedOn w:val="44"/>
    <w:link w:val="28"/>
    <w:semiHidden/>
    <w:qFormat/>
    <w:uiPriority w:val="99"/>
    <w:rPr>
      <w:rFonts w:ascii="Calibri Light" w:hAnsi="Calibri Light" w:eastAsia="华文仿宋" w:cs="Calibri Light"/>
      <w:b/>
      <w:bCs/>
      <w:kern w:val="2"/>
      <w:sz w:val="28"/>
      <w:szCs w:val="28"/>
    </w:rPr>
  </w:style>
  <w:style w:type="paragraph" w:customStyle="1" w:styleId="61">
    <w:name w:val="※封面题颌"/>
    <w:basedOn w:val="1"/>
    <w:next w:val="1"/>
    <w:qFormat/>
    <w:uiPriority w:val="0"/>
    <w:pPr>
      <w:jc w:val="center"/>
    </w:pPr>
    <w:rPr>
      <w:rFonts w:ascii="Calibri Light" w:hAnsi="Calibri Light" w:eastAsia="华文仿宋"/>
      <w:sz w:val="36"/>
      <w:szCs w:val="36"/>
    </w:rPr>
  </w:style>
  <w:style w:type="character" w:customStyle="1" w:styleId="62">
    <w:name w:val="标题 8 字符"/>
    <w:basedOn w:val="33"/>
    <w:link w:val="9"/>
    <w:semiHidden/>
    <w:qFormat/>
    <w:uiPriority w:val="9"/>
    <w:rPr>
      <w:rFonts w:cstheme="majorBidi"/>
      <w:i/>
      <w:iCs/>
      <w:sz w:val="24"/>
      <w:szCs w:val="24"/>
    </w:rPr>
  </w:style>
  <w:style w:type="character" w:customStyle="1" w:styleId="63">
    <w:name w:val="标题 3 字符"/>
    <w:basedOn w:val="33"/>
    <w:link w:val="4"/>
    <w:qFormat/>
    <w:uiPriority w:val="9"/>
    <w:rPr>
      <w:rFonts w:ascii="Calibri Light" w:hAnsi="Calibri Light" w:eastAsia="宋体"/>
      <w:b/>
      <w:bCs/>
      <w:kern w:val="30"/>
      <w:sz w:val="24"/>
      <w:szCs w:val="26"/>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5">
    <w:name w:val="标题 9 字符"/>
    <w:basedOn w:val="33"/>
    <w:link w:val="10"/>
    <w:semiHidden/>
    <w:qFormat/>
    <w:uiPriority w:val="9"/>
    <w:rPr>
      <w:rFonts w:asciiTheme="majorHAnsi" w:hAnsiTheme="majorHAnsi" w:eastAsiaTheme="majorEastAsia" w:cstheme="majorBidi"/>
    </w:rPr>
  </w:style>
  <w:style w:type="paragraph" w:customStyle="1" w:styleId="6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7">
    <w:name w:val="页脚 字符"/>
    <w:basedOn w:val="33"/>
    <w:link w:val="21"/>
    <w:qFormat/>
    <w:uiPriority w:val="99"/>
    <w:rPr>
      <w:rFonts w:ascii="华文仿宋" w:hAnsi="华文仿宋" w:eastAsia="华文仿宋"/>
      <w:sz w:val="18"/>
      <w:szCs w:val="18"/>
    </w:rPr>
  </w:style>
  <w:style w:type="character" w:customStyle="1" w:styleId="68">
    <w:name w:val="标题 字符"/>
    <w:basedOn w:val="33"/>
    <w:link w:val="27"/>
    <w:qFormat/>
    <w:uiPriority w:val="10"/>
    <w:rPr>
      <w:rFonts w:asciiTheme="majorHAnsi" w:hAnsiTheme="majorHAnsi" w:eastAsiaTheme="majorEastAsia" w:cstheme="majorBidi"/>
      <w:b/>
      <w:bCs/>
      <w:kern w:val="28"/>
      <w:sz w:val="32"/>
      <w:szCs w:val="32"/>
    </w:rPr>
  </w:style>
  <w:style w:type="character" w:customStyle="1" w:styleId="69">
    <w:name w:val="书籍标题1"/>
    <w:basedOn w:val="33"/>
    <w:qFormat/>
    <w:uiPriority w:val="33"/>
    <w:rPr>
      <w:rFonts w:asciiTheme="majorHAnsi" w:hAnsiTheme="majorHAnsi" w:eastAsiaTheme="majorEastAsia"/>
      <w:b/>
      <w:i/>
      <w:sz w:val="24"/>
      <w:szCs w:val="24"/>
    </w:rPr>
  </w:style>
  <w:style w:type="paragraph" w:customStyle="1" w:styleId="7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3">
    <w:name w:val="副标题 字符"/>
    <w:basedOn w:val="33"/>
    <w:link w:val="24"/>
    <w:qFormat/>
    <w:uiPriority w:val="11"/>
    <w:rPr>
      <w:rFonts w:ascii="Calibri" w:hAnsi="Calibri" w:eastAsia="黑体" w:cstheme="majorBidi"/>
      <w:sz w:val="32"/>
      <w:szCs w:val="24"/>
    </w:rPr>
  </w:style>
  <w:style w:type="paragraph" w:customStyle="1" w:styleId="74">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Z部分分项）"/>
    <w:basedOn w:val="66"/>
    <w:qFormat/>
    <w:uiPriority w:val="0"/>
    <w:pPr>
      <w:outlineLvl w:val="2"/>
    </w:pPr>
  </w:style>
  <w:style w:type="paragraph" w:styleId="76">
    <w:name w:val="List Paragraph"/>
    <w:basedOn w:val="1"/>
    <w:qFormat/>
    <w:uiPriority w:val="0"/>
    <w:pPr>
      <w:ind w:left="720"/>
      <w:contextualSpacing/>
    </w:pPr>
  </w:style>
  <w:style w:type="paragraph" w:customStyle="1" w:styleId="77">
    <w:name w:val="※章节标题（第X章）"/>
    <w:basedOn w:val="1"/>
    <w:qFormat/>
    <w:uiPriority w:val="0"/>
    <w:pPr>
      <w:jc w:val="center"/>
      <w:outlineLvl w:val="0"/>
    </w:pPr>
    <w:rPr>
      <w:rFonts w:ascii="Calibri Light" w:hAnsi="Calibri Light" w:eastAsia="黑体"/>
      <w:sz w:val="36"/>
      <w:szCs w:val="28"/>
    </w:rPr>
  </w:style>
  <w:style w:type="paragraph" w:styleId="78">
    <w:name w:val="Quote"/>
    <w:basedOn w:val="1"/>
    <w:next w:val="1"/>
    <w:link w:val="87"/>
    <w:qFormat/>
    <w:uiPriority w:val="29"/>
    <w:rPr>
      <w:i/>
    </w:rPr>
  </w:style>
  <w:style w:type="character" w:customStyle="1" w:styleId="79">
    <w:name w:val="标题 5 字符"/>
    <w:basedOn w:val="33"/>
    <w:link w:val="6"/>
    <w:semiHidden/>
    <w:qFormat/>
    <w:uiPriority w:val="9"/>
    <w:rPr>
      <w:b/>
      <w:bCs/>
      <w:i/>
      <w:iCs/>
      <w:sz w:val="26"/>
      <w:szCs w:val="26"/>
    </w:rPr>
  </w:style>
  <w:style w:type="character" w:customStyle="1" w:styleId="80">
    <w:name w:val="批注框文本 字符"/>
    <w:basedOn w:val="33"/>
    <w:link w:val="20"/>
    <w:semiHidden/>
    <w:qFormat/>
    <w:uiPriority w:val="99"/>
    <w:rPr>
      <w:sz w:val="18"/>
      <w:szCs w:val="18"/>
    </w:rPr>
  </w:style>
  <w:style w:type="paragraph" w:styleId="81">
    <w:name w:val="No Spacing"/>
    <w:basedOn w:val="1"/>
    <w:qFormat/>
    <w:uiPriority w:val="1"/>
    <w:rPr>
      <w:szCs w:val="32"/>
    </w:rPr>
  </w:style>
  <w:style w:type="character" w:customStyle="1" w:styleId="82">
    <w:name w:val="标题 7 字符"/>
    <w:basedOn w:val="33"/>
    <w:link w:val="8"/>
    <w:semiHidden/>
    <w:qFormat/>
    <w:uiPriority w:val="9"/>
    <w:rPr>
      <w:sz w:val="24"/>
      <w:szCs w:val="24"/>
    </w:rPr>
  </w:style>
  <w:style w:type="paragraph" w:customStyle="1" w:styleId="83">
    <w:name w:val="TOC 标题1"/>
    <w:basedOn w:val="3"/>
    <w:next w:val="1"/>
    <w:semiHidden/>
    <w:unhideWhenUsed/>
    <w:qFormat/>
    <w:uiPriority w:val="39"/>
    <w:pPr>
      <w:outlineLvl w:val="9"/>
    </w:pPr>
  </w:style>
  <w:style w:type="character" w:customStyle="1" w:styleId="84">
    <w:name w:val="页眉 字符"/>
    <w:basedOn w:val="33"/>
    <w:link w:val="22"/>
    <w:qFormat/>
    <w:uiPriority w:val="0"/>
    <w:rPr>
      <w:rFonts w:ascii="华文仿宋" w:hAnsi="华文仿宋" w:eastAsia="华文仿宋"/>
      <w:sz w:val="18"/>
      <w:szCs w:val="18"/>
    </w:rPr>
  </w:style>
  <w:style w:type="paragraph" w:customStyle="1" w:styleId="8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6">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7">
    <w:name w:val="引用 字符"/>
    <w:basedOn w:val="33"/>
    <w:link w:val="78"/>
    <w:qFormat/>
    <w:uiPriority w:val="29"/>
    <w:rPr>
      <w:i/>
      <w:sz w:val="24"/>
      <w:szCs w:val="24"/>
    </w:rPr>
  </w:style>
  <w:style w:type="character" w:customStyle="1" w:styleId="88">
    <w:name w:val="明显引用 字符"/>
    <w:basedOn w:val="33"/>
    <w:link w:val="89"/>
    <w:qFormat/>
    <w:uiPriority w:val="30"/>
    <w:rPr>
      <w:b/>
      <w:i/>
      <w:sz w:val="24"/>
    </w:rPr>
  </w:style>
  <w:style w:type="paragraph" w:styleId="89">
    <w:name w:val="Intense Quote"/>
    <w:basedOn w:val="1"/>
    <w:next w:val="1"/>
    <w:link w:val="88"/>
    <w:qFormat/>
    <w:uiPriority w:val="30"/>
    <w:pPr>
      <w:ind w:left="720" w:right="720"/>
    </w:pPr>
    <w:rPr>
      <w:b/>
      <w:i/>
      <w:szCs w:val="22"/>
    </w:rPr>
  </w:style>
  <w:style w:type="character" w:customStyle="1" w:styleId="90">
    <w:name w:val="标题 4 字符"/>
    <w:basedOn w:val="33"/>
    <w:link w:val="5"/>
    <w:semiHidden/>
    <w:qFormat/>
    <w:uiPriority w:val="9"/>
    <w:rPr>
      <w:rFonts w:cstheme="majorBidi"/>
      <w:b/>
      <w:bCs/>
      <w:sz w:val="28"/>
      <w:szCs w:val="28"/>
    </w:rPr>
  </w:style>
  <w:style w:type="paragraph" w:customStyle="1" w:styleId="91">
    <w:name w:val="※小标题（1）"/>
    <w:basedOn w:val="1"/>
    <w:next w:val="46"/>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2">
    <w:name w:val="Placeholder Text"/>
    <w:basedOn w:val="33"/>
    <w:semiHidden/>
    <w:qFormat/>
    <w:uiPriority w:val="99"/>
    <w:rPr>
      <w:color w:val="808080"/>
    </w:rPr>
  </w:style>
  <w:style w:type="paragraph" w:customStyle="1" w:styleId="93">
    <w:name w:val="※封面题眉"/>
    <w:basedOn w:val="1"/>
    <w:next w:val="94"/>
    <w:qFormat/>
    <w:uiPriority w:val="0"/>
    <w:pPr>
      <w:jc w:val="center"/>
    </w:pPr>
    <w:rPr>
      <w:rFonts w:ascii="华文仿宋" w:hAnsi="华文仿宋" w:eastAsia="华文仿宋"/>
      <w:sz w:val="52"/>
      <w:szCs w:val="28"/>
    </w:rPr>
  </w:style>
  <w:style w:type="paragraph" w:customStyle="1" w:styleId="94">
    <w:name w:val="※封面大标题"/>
    <w:basedOn w:val="1"/>
    <w:next w:val="1"/>
    <w:qFormat/>
    <w:uiPriority w:val="0"/>
    <w:pPr>
      <w:jc w:val="center"/>
    </w:pPr>
    <w:rPr>
      <w:rFonts w:ascii="华文中宋" w:hAnsi="华文中宋" w:eastAsia="华文中宋"/>
      <w:sz w:val="96"/>
      <w:szCs w:val="96"/>
    </w:rPr>
  </w:style>
  <w:style w:type="character" w:customStyle="1" w:styleId="95">
    <w:name w:val="标题 1 Char"/>
    <w:basedOn w:val="33"/>
    <w:qFormat/>
    <w:uiPriority w:val="9"/>
    <w:rPr>
      <w:rFonts w:ascii="Calibri" w:hAnsi="Calibri" w:eastAsia="黑体"/>
      <w:bCs/>
      <w:kern w:val="36"/>
      <w:sz w:val="32"/>
      <w:szCs w:val="32"/>
    </w:rPr>
  </w:style>
  <w:style w:type="paragraph" w:customStyle="1" w:styleId="96">
    <w:name w:val="※正文（缩进2）"/>
    <w:basedOn w:val="46"/>
    <w:qFormat/>
    <w:uiPriority w:val="0"/>
    <w:pPr>
      <w:ind w:firstLine="200" w:firstLineChars="200"/>
    </w:pPr>
  </w:style>
  <w:style w:type="character" w:customStyle="1" w:styleId="97">
    <w:name w:val="标题 6 字符"/>
    <w:basedOn w:val="33"/>
    <w:link w:val="7"/>
    <w:semiHidden/>
    <w:qFormat/>
    <w:uiPriority w:val="9"/>
    <w:rPr>
      <w:rFonts w:cstheme="majorBidi"/>
      <w:b/>
      <w:bCs/>
    </w:rPr>
  </w:style>
  <w:style w:type="character" w:customStyle="1" w:styleId="98">
    <w:name w:val="标题 1 字符"/>
    <w:link w:val="3"/>
    <w:qFormat/>
    <w:uiPriority w:val="0"/>
    <w:rPr>
      <w:rFonts w:ascii="Times New Roman" w:hAnsi="Times New Roman" w:eastAsia="宋体"/>
      <w:b/>
      <w:kern w:val="44"/>
      <w:sz w:val="44"/>
    </w:rPr>
  </w:style>
  <w:style w:type="table" w:customStyle="1" w:styleId="99">
    <w:name w:val="TableGrid"/>
    <w:qFormat/>
    <w:uiPriority w:val="0"/>
    <w:rPr>
      <w:kern w:val="2"/>
      <w:sz w:val="21"/>
      <w:szCs w:val="22"/>
    </w:rPr>
    <w:tblPr>
      <w:tblCellMar>
        <w:top w:w="0" w:type="dxa"/>
        <w:left w:w="0" w:type="dxa"/>
        <w:bottom w:w="0" w:type="dxa"/>
        <w:right w:w="0" w:type="dxa"/>
      </w:tblCellMar>
    </w:tblPr>
  </w:style>
  <w:style w:type="paragraph" w:customStyle="1" w:styleId="100">
    <w:name w:val="TOC 标题11"/>
    <w:basedOn w:val="3"/>
    <w:next w:val="1"/>
    <w:qFormat/>
    <w:uiPriority w:val="39"/>
    <w:pPr>
      <w:numPr>
        <w:numId w:val="0"/>
      </w:numPr>
      <w:spacing w:before="0" w:after="0" w:line="276" w:lineRule="auto"/>
      <w:ind w:left="420" w:hanging="420"/>
      <w:jc w:val="left"/>
      <w:outlineLvl w:val="9"/>
    </w:pPr>
    <w:rPr>
      <w:rFonts w:ascii="Cambria" w:hAnsi="Cambria" w:eastAsia="宋体" w:cs="Times New Roman"/>
      <w:color w:val="365F91"/>
      <w:kern w:val="0"/>
      <w:sz w:val="28"/>
      <w:szCs w:val="28"/>
    </w:rPr>
  </w:style>
  <w:style w:type="paragraph" w:customStyle="1" w:styleId="101">
    <w:name w:val="方案正文"/>
    <w:basedOn w:val="1"/>
    <w:qFormat/>
    <w:uiPriority w:val="0"/>
    <w:pPr>
      <w:snapToGrid w:val="0"/>
      <w:spacing w:line="360" w:lineRule="auto"/>
      <w:ind w:firstLine="200" w:firstLineChars="200"/>
    </w:pPr>
    <w:rPr>
      <w:rFonts w:ascii="仿宋" w:hAnsi="仿宋" w:eastAsia="仿宋"/>
      <w:sz w:val="32"/>
      <w:szCs w:val="32"/>
    </w:rPr>
  </w:style>
  <w:style w:type="paragraph" w:customStyle="1" w:styleId="102">
    <w:name w:val="彩色列表 - 着色 11"/>
    <w:basedOn w:val="1"/>
    <w:qFormat/>
    <w:uiPriority w:val="0"/>
    <w:pPr>
      <w:ind w:firstLine="420" w:firstLineChars="200"/>
    </w:p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null3"/>
    <w:hidden/>
    <w:qFormat/>
    <w:uiPriority w:val="0"/>
    <w:rPr>
      <w:rFonts w:hint="eastAsia" w:asciiTheme="minorHAnsi" w:hAnsiTheme="minorHAnsi" w:eastAsiaTheme="minorEastAsia" w:cstheme="minorBidi"/>
      <w:lang w:val="en-US" w:eastAsia="zh-Hans" w:bidi="ar-SA"/>
    </w:rPr>
  </w:style>
  <w:style w:type="paragraph" w:customStyle="1" w:styleId="105">
    <w:name w:val="Table Text"/>
    <w:basedOn w:val="1"/>
    <w:semiHidden/>
    <w:qFormat/>
    <w:uiPriority w:val="0"/>
    <w:rPr>
      <w:rFonts w:ascii="楷体" w:hAnsi="楷体" w:eastAsia="楷体" w:cs="楷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40242</Words>
  <Characters>42608</Characters>
  <Lines>349</Lines>
  <Paragraphs>98</Paragraphs>
  <TotalTime>48</TotalTime>
  <ScaleCrop>false</ScaleCrop>
  <LinksUpToDate>false</LinksUpToDate>
  <CharactersWithSpaces>45865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2024-08-15T01:06:00Z</dcterms:created>
  <dc:creator>Administrator</dc:creator>
  <cp:lastModifiedBy>李</cp:lastModifiedBy>
  <cp:lastPrinted>2024-09-06T03:38:00Z</cp:lastPrinted>
  <dcterms:modified xsi:type="dcterms:W3CDTF">2024-09-06T07:40:29Z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1DB402691A414969B998722B372B9237_13</vt:lpwstr>
  </property>
</Properties>
</file>