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1F975">
      <w:pPr>
        <w:pStyle w:val="2"/>
        <w:numPr>
          <w:ilvl w:val="1"/>
          <w:numId w:val="0"/>
        </w:numPr>
        <w:adjustRightInd w:val="0"/>
        <w:spacing w:line="360" w:lineRule="auto"/>
        <w:textAlignment w:val="baseline"/>
        <w:outlineLvl w:val="2"/>
        <w:rPr>
          <w:rFonts w:hint="eastAsia" w:ascii="仿宋" w:hAnsi="仿宋" w:eastAsia="仿宋" w:cs="仿宋"/>
          <w:color w:val="36363D"/>
          <w:sz w:val="24"/>
          <w:szCs w:val="24"/>
        </w:rPr>
      </w:pPr>
      <w:bookmarkStart w:id="0" w:name="_Toc450554736"/>
      <w:bookmarkStart w:id="1" w:name="_Toc451367261"/>
      <w:r>
        <w:rPr>
          <w:rFonts w:hint="eastAsia" w:ascii="仿宋" w:hAnsi="仿宋" w:eastAsia="仿宋" w:cs="仿宋"/>
          <w:color w:val="36363D"/>
          <w:sz w:val="24"/>
          <w:szCs w:val="24"/>
          <w:lang w:val="en-US" w:eastAsia="zh-CN"/>
        </w:rPr>
        <w:t>服务</w:t>
      </w:r>
      <w:r>
        <w:rPr>
          <w:rFonts w:hint="eastAsia" w:ascii="仿宋" w:hAnsi="仿宋" w:eastAsia="仿宋" w:cs="仿宋"/>
          <w:color w:val="36363D"/>
          <w:sz w:val="24"/>
          <w:szCs w:val="24"/>
        </w:rPr>
        <w:t>方案</w:t>
      </w:r>
      <w:bookmarkEnd w:id="0"/>
      <w:bookmarkEnd w:id="1"/>
    </w:p>
    <w:p w14:paraId="1BC1C7A2">
      <w:pPr>
        <w:spacing w:line="360" w:lineRule="auto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 xml:space="preserve">      </w:t>
      </w:r>
    </w:p>
    <w:p w14:paraId="463C068A">
      <w:pPr>
        <w:spacing w:line="360" w:lineRule="auto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766CC0C4">
      <w:pPr>
        <w:spacing w:line="360" w:lineRule="auto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（格式自定）</w:t>
      </w:r>
    </w:p>
    <w:p w14:paraId="04A01AFB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5517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2024-09-04T05:02:05Z</dcterms:created>
  <dc:creator>Administrator</dc:creator>
  <cp:lastModifiedBy>陕西中技招标有限公司</cp:lastModifiedBy>
  <dcterms:modified xsi:type="dcterms:W3CDTF">2024-09-04T05:02:09Z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51A21A3327D247F2BFC5F4F93110BD23_12</vt:lpwstr>
  </property>
</Properties>
</file>