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87D47">
      <w:pPr>
        <w:adjustRightInd w:val="0"/>
        <w:snapToGrid w:val="0"/>
        <w:spacing w:afterLines="50" w:line="288"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新建西安城市环线公路北段（连霍高速至外环高速段）对涉及的湿地公园及省级重要湿地生态影响评价报告编制技术服务合同</w:t>
      </w:r>
    </w:p>
    <w:p w14:paraId="12EF83DA">
      <w:pPr>
        <w:pStyle w:val="3"/>
        <w:adjustRightInd w:val="0"/>
        <w:snapToGrid w:val="0"/>
        <w:spacing w:before="0" w:line="360" w:lineRule="auto"/>
        <w:ind w:left="0"/>
        <w:rPr>
          <w:rFonts w:hint="eastAsia" w:ascii="宋体" w:hAnsi="宋体" w:eastAsia="宋体" w:cs="宋体"/>
          <w:sz w:val="20"/>
          <w:szCs w:val="20"/>
        </w:rPr>
      </w:pPr>
      <w:r>
        <w:rPr>
          <w:rFonts w:hint="eastAsia" w:ascii="宋体" w:hAnsi="宋体" w:eastAsia="宋体" w:cs="宋体"/>
          <w:sz w:val="20"/>
          <w:szCs w:val="20"/>
        </w:rPr>
        <w:t>甲方：</w:t>
      </w:r>
      <w:r>
        <w:rPr>
          <w:rFonts w:hint="eastAsia" w:ascii="宋体" w:hAnsi="宋体" w:eastAsia="宋体" w:cs="宋体"/>
          <w:sz w:val="20"/>
          <w:szCs w:val="20"/>
          <w:u w:val="single" w:color="000000"/>
        </w:rPr>
        <w:t>西安市公路工程管理处</w:t>
      </w:r>
    </w:p>
    <w:p w14:paraId="1D8C7E44">
      <w:pPr>
        <w:adjustRightInd w:val="0"/>
        <w:snapToGrid w:val="0"/>
        <w:spacing w:line="360" w:lineRule="auto"/>
        <w:rPr>
          <w:rFonts w:hint="eastAsia" w:ascii="宋体" w:hAnsi="宋体" w:eastAsia="宋体" w:cs="宋体"/>
          <w:b/>
          <w:bCs/>
          <w:sz w:val="20"/>
          <w:szCs w:val="20"/>
          <w:u w:val="single"/>
        </w:rPr>
      </w:pPr>
      <w:r>
        <w:rPr>
          <w:rFonts w:hint="eastAsia" w:ascii="宋体" w:hAnsi="宋体" w:eastAsia="宋体" w:cs="宋体"/>
          <w:b/>
          <w:bCs/>
          <w:sz w:val="20"/>
          <w:szCs w:val="20"/>
        </w:rPr>
        <w:t>乙方：</w:t>
      </w:r>
      <w:r>
        <w:rPr>
          <w:rFonts w:hint="eastAsia" w:ascii="宋体" w:hAnsi="宋体" w:eastAsia="宋体" w:cs="宋体"/>
          <w:b/>
          <w:sz w:val="20"/>
          <w:szCs w:val="20"/>
          <w:u w:val="single"/>
        </w:rPr>
        <w:t>□□□□□□□□□□</w:t>
      </w:r>
    </w:p>
    <w:p w14:paraId="02401C88">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按照《中华人民共和国民法典》《中华人民共和国政府采购法》《中华人民共和国政府采购实施条例》等规定，依据</w:t>
      </w:r>
      <w:r>
        <w:rPr>
          <w:rFonts w:hint="eastAsia" w:ascii="宋体" w:hAnsi="宋体" w:eastAsia="宋体" w:cs="宋体"/>
          <w:snapToGrid w:val="0"/>
          <w:kern w:val="0"/>
          <w:sz w:val="20"/>
          <w:szCs w:val="20"/>
          <w:u w:val="single"/>
        </w:rPr>
        <w:t>□□</w:t>
      </w:r>
      <w:r>
        <w:rPr>
          <w:rFonts w:hint="eastAsia" w:ascii="宋体" w:hAnsi="宋体" w:eastAsia="宋体" w:cs="宋体"/>
          <w:snapToGrid w:val="0"/>
          <w:kern w:val="0"/>
          <w:sz w:val="20"/>
          <w:szCs w:val="20"/>
        </w:rPr>
        <w:t>年</w:t>
      </w:r>
      <w:r>
        <w:rPr>
          <w:rFonts w:hint="eastAsia" w:ascii="宋体" w:hAnsi="宋体" w:eastAsia="宋体" w:cs="宋体"/>
          <w:snapToGrid w:val="0"/>
          <w:kern w:val="0"/>
          <w:sz w:val="20"/>
          <w:szCs w:val="20"/>
          <w:u w:val="single"/>
        </w:rPr>
        <w:t>□□</w:t>
      </w:r>
      <w:r>
        <w:rPr>
          <w:rFonts w:hint="eastAsia" w:ascii="宋体" w:hAnsi="宋体" w:eastAsia="宋体" w:cs="宋体"/>
          <w:snapToGrid w:val="0"/>
          <w:kern w:val="0"/>
          <w:sz w:val="20"/>
          <w:szCs w:val="20"/>
        </w:rPr>
        <w:t>月政府采购完成的新建西安城市环线公路北段（连霍高速至外环高速段）对涉及的湿地公园及省级重要湿地生态影响评价报告编制技术服务《磋商文件》《响应文件》《成交通知书》，甲乙双方在平等自愿、诚实信用的基础上，就生态影响评价报告编制技术服务有关事项协商一致，达成如下合同条款，以兹共同遵守：</w:t>
      </w:r>
    </w:p>
    <w:p w14:paraId="563C6581">
      <w:pPr>
        <w:pStyle w:val="3"/>
        <w:adjustRightInd w:val="0"/>
        <w:snapToGrid w:val="0"/>
        <w:spacing w:before="0" w:line="360" w:lineRule="auto"/>
        <w:ind w:left="0" w:firstLine="394" w:firstLineChars="196"/>
        <w:rPr>
          <w:rFonts w:hint="eastAsia" w:ascii="宋体" w:hAnsi="宋体" w:eastAsia="宋体" w:cs="宋体"/>
          <w:b w:val="0"/>
          <w:bCs w:val="0"/>
          <w:snapToGrid w:val="0"/>
          <w:kern w:val="0"/>
          <w:sz w:val="20"/>
          <w:szCs w:val="20"/>
        </w:rPr>
      </w:pPr>
      <w:r>
        <w:rPr>
          <w:rFonts w:hint="eastAsia" w:ascii="宋体" w:hAnsi="宋体" w:eastAsia="宋体" w:cs="宋体"/>
          <w:snapToGrid w:val="0"/>
          <w:kern w:val="0"/>
          <w:sz w:val="20"/>
          <w:szCs w:val="20"/>
        </w:rPr>
        <w:t>一、服务内容、要求及期限</w:t>
      </w:r>
    </w:p>
    <w:p w14:paraId="5A2CDD1D">
      <w:pPr>
        <w:pStyle w:val="4"/>
        <w:adjustRightInd w:val="0"/>
        <w:snapToGrid w:val="0"/>
        <w:spacing w:line="360" w:lineRule="auto"/>
        <w:ind w:left="0" w:right="45"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1.1服务内容及要求：甲方委托乙方开展新建西安城市环线公路北段（连霍高速至外环高速段）对涉及的湿地公园及省级重要湿地生态影响评价报告编制工作，在乙方收到甲方提供的基本资料后，进行现场调查，编制《对陕西泾阳泾河国家湿地公园的生态影响评价报告》、《涉及陕西泾河湿地选址选线征求意见书》，并通过林业部门的审查，最终获得批复。</w:t>
      </w:r>
    </w:p>
    <w:p w14:paraId="6596F17D">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1.2期限：</w:t>
      </w:r>
      <w:r>
        <w:rPr>
          <w:rFonts w:hint="eastAsia" w:ascii="宋体" w:hAnsi="宋体" w:eastAsia="宋体" w:cs="宋体"/>
          <w:bCs/>
          <w:snapToGrid w:val="0"/>
          <w:kern w:val="0"/>
          <w:sz w:val="20"/>
          <w:szCs w:val="20"/>
        </w:rPr>
        <w:t>合同签订后</w:t>
      </w:r>
      <w:r>
        <w:rPr>
          <w:rFonts w:hint="eastAsia" w:ascii="宋体" w:hAnsi="宋体" w:eastAsia="宋体" w:cs="宋体"/>
          <w:snapToGrid w:val="0"/>
          <w:kern w:val="0"/>
          <w:sz w:val="20"/>
          <w:szCs w:val="20"/>
          <w:u w:val="single"/>
        </w:rPr>
        <w:t>120</w:t>
      </w:r>
      <w:r>
        <w:rPr>
          <w:rFonts w:hint="eastAsia" w:ascii="宋体" w:hAnsi="宋体" w:eastAsia="宋体" w:cs="宋体"/>
          <w:bCs/>
          <w:snapToGrid w:val="0"/>
          <w:kern w:val="0"/>
          <w:sz w:val="20"/>
          <w:szCs w:val="20"/>
        </w:rPr>
        <w:t>日内完成</w:t>
      </w:r>
      <w:r>
        <w:rPr>
          <w:rFonts w:hint="eastAsia" w:ascii="宋体" w:hAnsi="宋体" w:eastAsia="宋体" w:cs="宋体"/>
          <w:snapToGrid w:val="0"/>
          <w:kern w:val="0"/>
          <w:sz w:val="20"/>
          <w:szCs w:val="20"/>
        </w:rPr>
        <w:t>，如遇不可抗拒因素，时限相应顺延。</w:t>
      </w:r>
    </w:p>
    <w:p w14:paraId="30903738">
      <w:pPr>
        <w:adjustRightInd w:val="0"/>
        <w:snapToGrid w:val="0"/>
        <w:spacing w:line="360" w:lineRule="auto"/>
        <w:ind w:firstLine="394" w:firstLineChars="196"/>
        <w:rPr>
          <w:rFonts w:hint="eastAsia" w:ascii="宋体" w:hAnsi="宋体" w:eastAsia="宋体" w:cs="宋体"/>
          <w:snapToGrid w:val="0"/>
          <w:kern w:val="0"/>
          <w:sz w:val="20"/>
          <w:szCs w:val="20"/>
        </w:rPr>
      </w:pPr>
      <w:r>
        <w:rPr>
          <w:rFonts w:hint="eastAsia" w:ascii="宋体" w:hAnsi="宋体" w:eastAsia="宋体" w:cs="宋体"/>
          <w:b/>
          <w:bCs/>
          <w:snapToGrid w:val="0"/>
          <w:kern w:val="0"/>
          <w:sz w:val="20"/>
          <w:szCs w:val="20"/>
        </w:rPr>
        <w:t>二、服务费用及支付方式</w:t>
      </w:r>
    </w:p>
    <w:p w14:paraId="40EC169E">
      <w:pPr>
        <w:pStyle w:val="4"/>
        <w:adjustRightInd w:val="0"/>
        <w:snapToGrid w:val="0"/>
        <w:spacing w:line="360" w:lineRule="auto"/>
        <w:ind w:left="0" w:right="45"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2.1本合同总价为人民币</w:t>
      </w:r>
      <w:r>
        <w:rPr>
          <w:rFonts w:hint="eastAsia" w:ascii="宋体" w:hAnsi="宋体" w:eastAsia="宋体" w:cs="宋体"/>
          <w:snapToGrid w:val="0"/>
          <w:kern w:val="0"/>
          <w:sz w:val="20"/>
          <w:szCs w:val="20"/>
          <w:u w:val="single"/>
        </w:rPr>
        <w:t>□□□元</w:t>
      </w:r>
      <w:r>
        <w:rPr>
          <w:rFonts w:hint="eastAsia" w:ascii="宋体" w:hAnsi="宋体" w:eastAsia="宋体" w:cs="宋体"/>
          <w:snapToGrid w:val="0"/>
          <w:kern w:val="0"/>
          <w:sz w:val="20"/>
          <w:szCs w:val="20"/>
        </w:rPr>
        <w:t>（¥</w:t>
      </w:r>
      <w:r>
        <w:rPr>
          <w:rFonts w:hint="eastAsia" w:ascii="宋体" w:hAnsi="宋体" w:eastAsia="宋体" w:cs="宋体"/>
          <w:snapToGrid w:val="0"/>
          <w:kern w:val="0"/>
          <w:sz w:val="20"/>
          <w:szCs w:val="20"/>
          <w:u w:val="single"/>
        </w:rPr>
        <w:t>□□□</w:t>
      </w:r>
      <w:r>
        <w:rPr>
          <w:rFonts w:hint="eastAsia" w:ascii="宋体" w:hAnsi="宋体" w:eastAsia="宋体" w:cs="宋体"/>
          <w:snapToGrid w:val="0"/>
          <w:kern w:val="0"/>
          <w:sz w:val="20"/>
          <w:szCs w:val="20"/>
        </w:rPr>
        <w:t>），费用包括但不限于乙方履行本合同义务所需的人工费、报告编制费、踏勘中的交通费以及税金等所有费用。</w:t>
      </w:r>
    </w:p>
    <w:p w14:paraId="3352FE30">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2.2支付方式：</w:t>
      </w:r>
    </w:p>
    <w:p w14:paraId="7293D90F">
      <w:pPr>
        <w:pStyle w:val="4"/>
        <w:adjustRightInd w:val="0"/>
        <w:snapToGrid w:val="0"/>
        <w:spacing w:line="360" w:lineRule="auto"/>
        <w:ind w:left="0" w:right="45"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由于本项目拟按特许经营模式实施，待社会资本方成立项目公司(SPV公司)后，由项目公司支付合同费用。</w:t>
      </w:r>
    </w:p>
    <w:p w14:paraId="06EEA52C">
      <w:pPr>
        <w:pStyle w:val="4"/>
        <w:adjustRightInd w:val="0"/>
        <w:snapToGrid w:val="0"/>
        <w:spacing w:line="360" w:lineRule="auto"/>
        <w:ind w:left="0" w:firstLine="398" w:firstLineChars="199"/>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2.3 乙方指定账户为：</w:t>
      </w:r>
    </w:p>
    <w:p w14:paraId="61BDE593">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开户名称：□□□□□□</w:t>
      </w:r>
    </w:p>
    <w:p w14:paraId="64E40BCA">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开户银行：□□□□□□</w:t>
      </w:r>
    </w:p>
    <w:p w14:paraId="341656FC">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账    号：□□□□□□</w:t>
      </w:r>
    </w:p>
    <w:p w14:paraId="673F2E50">
      <w:pPr>
        <w:adjustRightInd w:val="0"/>
        <w:snapToGrid w:val="0"/>
        <w:spacing w:line="360" w:lineRule="auto"/>
        <w:ind w:right="4213" w:firstLine="398" w:firstLineChars="198"/>
        <w:rPr>
          <w:rFonts w:hint="eastAsia" w:ascii="宋体" w:hAnsi="宋体" w:eastAsia="宋体" w:cs="宋体"/>
          <w:b/>
          <w:bCs/>
          <w:snapToGrid w:val="0"/>
          <w:kern w:val="0"/>
          <w:sz w:val="20"/>
          <w:szCs w:val="20"/>
        </w:rPr>
      </w:pPr>
      <w:r>
        <w:rPr>
          <w:rFonts w:hint="eastAsia" w:ascii="宋体" w:hAnsi="宋体" w:eastAsia="宋体" w:cs="宋体"/>
          <w:b/>
          <w:bCs/>
          <w:snapToGrid w:val="0"/>
          <w:kern w:val="0"/>
          <w:sz w:val="20"/>
          <w:szCs w:val="20"/>
        </w:rPr>
        <w:t>三、双方的主要责任和权利</w:t>
      </w:r>
    </w:p>
    <w:p w14:paraId="35670008">
      <w:pPr>
        <w:adjustRightInd w:val="0"/>
        <w:snapToGrid w:val="0"/>
        <w:spacing w:line="360" w:lineRule="auto"/>
        <w:ind w:right="4213"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3.1甲方</w:t>
      </w:r>
    </w:p>
    <w:p w14:paraId="60B676CA">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3.1.1甲方应向乙方提供本项目报告编制所需的基本资料。</w:t>
      </w:r>
    </w:p>
    <w:p w14:paraId="2DD546B4">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3.1.2甲方有权直接对乙方工作质量、进度进行检查，有权向乙方表达对报告的意见和建议，乙方应予以充分考虑。</w:t>
      </w:r>
    </w:p>
    <w:p w14:paraId="2011C727">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3.1.3甲方有权对乙方承担的项目提出成果要求，督促乙方按计划完成项目并提交符合验收标准的成果。</w:t>
      </w:r>
    </w:p>
    <w:p w14:paraId="1B1788A9">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3.1.4发现乙方违规工作，甲方有权立即提出并要求限期改正。</w:t>
      </w:r>
    </w:p>
    <w:p w14:paraId="0D2AA954">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3.1.5对乙方提出的有关需要甲方解决的问题，及时答复并处理。</w:t>
      </w:r>
    </w:p>
    <w:p w14:paraId="0EC329E9">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3.2乙方</w:t>
      </w:r>
    </w:p>
    <w:p w14:paraId="21B3423E">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3.2.1按照国家、地方现行的相关法律法规、技术规范等要求，保质保量按期完成工作。</w:t>
      </w:r>
    </w:p>
    <w:p w14:paraId="1AA3CE10">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3.2.2乙方应按照各级评审专家要求，对湿地生态影响评价报告进行修改完善。</w:t>
      </w:r>
    </w:p>
    <w:p w14:paraId="1722AEF5">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3.2.3乙方对本项目湿地生态影响评价技术及数据负责，并通过林业部门的审查，最终取得批复。</w:t>
      </w:r>
    </w:p>
    <w:p w14:paraId="66EECA43">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3.2.4乙方应做好安全保障工作，在服务期间出现的任何安全问题自行负责，与甲方无关。</w:t>
      </w:r>
    </w:p>
    <w:p w14:paraId="236983F7">
      <w:pPr>
        <w:pStyle w:val="2"/>
        <w:adjustRightIn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3.2.5</w:t>
      </w:r>
      <w:bookmarkStart w:id="0" w:name="OLE_LINK7"/>
      <w:bookmarkStart w:id="1" w:name="OLE_LINK6"/>
      <w:r>
        <w:rPr>
          <w:rFonts w:hint="eastAsia" w:ascii="宋体" w:hAnsi="宋体" w:eastAsia="宋体" w:cs="宋体"/>
          <w:snapToGrid w:val="0"/>
          <w:kern w:val="0"/>
          <w:sz w:val="20"/>
          <w:szCs w:val="20"/>
        </w:rPr>
        <w:t>乙方应正确使用项目经费，专款专用。</w:t>
      </w:r>
    </w:p>
    <w:bookmarkEnd w:id="0"/>
    <w:bookmarkEnd w:id="1"/>
    <w:p w14:paraId="2FCE1064">
      <w:pPr>
        <w:pStyle w:val="4"/>
        <w:adjustRightInd w:val="0"/>
        <w:snapToGrid w:val="0"/>
        <w:spacing w:line="360" w:lineRule="auto"/>
        <w:ind w:left="0" w:firstLine="402" w:firstLineChars="200"/>
        <w:rPr>
          <w:rFonts w:hint="eastAsia" w:ascii="宋体" w:hAnsi="宋体" w:eastAsia="宋体" w:cs="宋体"/>
          <w:b/>
          <w:snapToGrid w:val="0"/>
          <w:kern w:val="0"/>
          <w:sz w:val="20"/>
          <w:szCs w:val="20"/>
        </w:rPr>
      </w:pPr>
      <w:r>
        <w:rPr>
          <w:rFonts w:hint="eastAsia" w:ascii="宋体" w:hAnsi="宋体" w:eastAsia="宋体" w:cs="宋体"/>
          <w:b/>
          <w:snapToGrid w:val="0"/>
          <w:kern w:val="0"/>
          <w:sz w:val="20"/>
          <w:szCs w:val="20"/>
        </w:rPr>
        <w:t>四、成果和资料的保密与归属</w:t>
      </w:r>
    </w:p>
    <w:p w14:paraId="0E376BF1">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4.1成果的交付：乙方应向甲方交付最终成果纸质版</w:t>
      </w:r>
      <w:r>
        <w:rPr>
          <w:rFonts w:hint="eastAsia" w:ascii="宋体" w:hAnsi="宋体" w:eastAsia="宋体" w:cs="宋体"/>
          <w:snapToGrid w:val="0"/>
          <w:kern w:val="0"/>
          <w:sz w:val="20"/>
          <w:szCs w:val="20"/>
          <w:u w:val="single"/>
        </w:rPr>
        <w:t>6</w:t>
      </w:r>
      <w:r>
        <w:rPr>
          <w:rFonts w:hint="eastAsia" w:ascii="宋体" w:hAnsi="宋体" w:eastAsia="宋体" w:cs="宋体"/>
          <w:snapToGrid w:val="0"/>
          <w:kern w:val="0"/>
          <w:sz w:val="20"/>
          <w:szCs w:val="20"/>
        </w:rPr>
        <w:t>份、电子版</w:t>
      </w:r>
      <w:r>
        <w:rPr>
          <w:rFonts w:hint="eastAsia" w:ascii="宋体" w:hAnsi="宋体" w:eastAsia="宋体" w:cs="宋体"/>
          <w:snapToGrid w:val="0"/>
          <w:kern w:val="0"/>
          <w:sz w:val="20"/>
          <w:szCs w:val="20"/>
          <w:u w:val="single"/>
        </w:rPr>
        <w:t>1</w:t>
      </w:r>
      <w:r>
        <w:rPr>
          <w:rFonts w:hint="eastAsia" w:ascii="宋体" w:hAnsi="宋体" w:eastAsia="宋体" w:cs="宋体"/>
          <w:snapToGrid w:val="0"/>
          <w:kern w:val="0"/>
          <w:sz w:val="20"/>
          <w:szCs w:val="20"/>
        </w:rPr>
        <w:t>份。</w:t>
      </w:r>
    </w:p>
    <w:p w14:paraId="459C0F14">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4.2乙方在项目实施过程中形成的所有原始资料、过程资料、最终成果及所涉知识产权归甲方所有，未经甲方书面同意，所有资料不得以任何方式、任何理由向第三方披露或提供，不得向任何人透露有关内容。</w:t>
      </w:r>
    </w:p>
    <w:p w14:paraId="4A24E059">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4.3双方均有义务对属于对方的技术和经济秘密进行保护，未经同意不得将对方的资料、成果用于本合同以外的项目。</w:t>
      </w:r>
    </w:p>
    <w:p w14:paraId="0CD0AB53">
      <w:pPr>
        <w:pStyle w:val="3"/>
        <w:adjustRightInd w:val="0"/>
        <w:snapToGrid w:val="0"/>
        <w:spacing w:before="0" w:line="360" w:lineRule="auto"/>
        <w:ind w:left="0" w:firstLine="394" w:firstLineChars="196"/>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五、违约责任</w:t>
      </w:r>
    </w:p>
    <w:p w14:paraId="18F1A37B">
      <w:pPr>
        <w:pStyle w:val="4"/>
        <w:adjustRightInd w:val="0"/>
        <w:snapToGrid w:val="0"/>
        <w:spacing w:line="360" w:lineRule="auto"/>
        <w:ind w:left="0" w:right="45"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5.1因甲方建设内容等发生变更造成乙方延期工作、延迟交付成果的，责任由甲方承担并顺延工作期限。如因甲方未能按时向乙方提供资料等原因，造成乙方工作延期，责任由甲方承担并尽快向乙方提供所需资料等。</w:t>
      </w:r>
    </w:p>
    <w:p w14:paraId="57F40AD2">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5.2因乙方原因导致成果未按时完成，对甲方造成影响的，责任由乙方承担并尽快完成。因乙方技术原因导致方案或报告评审无法通过，责任由乙方承担并重新提交成果，费用自行承担。</w:t>
      </w:r>
    </w:p>
    <w:p w14:paraId="265DDAF2">
      <w:pPr>
        <w:adjustRightInd w:val="0"/>
        <w:snapToGrid w:val="0"/>
        <w:spacing w:line="360" w:lineRule="auto"/>
        <w:ind w:firstLine="394" w:firstLineChars="196"/>
        <w:rPr>
          <w:rFonts w:hint="eastAsia" w:ascii="宋体" w:hAnsi="宋体" w:eastAsia="宋体" w:cs="宋体"/>
          <w:b/>
          <w:bCs/>
          <w:snapToGrid w:val="0"/>
          <w:kern w:val="0"/>
          <w:sz w:val="20"/>
          <w:szCs w:val="20"/>
        </w:rPr>
      </w:pPr>
      <w:r>
        <w:rPr>
          <w:rFonts w:hint="eastAsia" w:ascii="宋体" w:hAnsi="宋体" w:eastAsia="宋体" w:cs="宋体"/>
          <w:b/>
          <w:bCs/>
          <w:snapToGrid w:val="0"/>
          <w:kern w:val="0"/>
          <w:sz w:val="20"/>
          <w:szCs w:val="20"/>
        </w:rPr>
        <w:t>六、争议及解决方法</w:t>
      </w:r>
    </w:p>
    <w:p w14:paraId="16647E01">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 xml:space="preserve">因履行本合同发生争议，由合同双方协商解决，协商不成的，提交西安仲裁委员会仲裁。 </w:t>
      </w:r>
    </w:p>
    <w:p w14:paraId="363D635D">
      <w:pPr>
        <w:adjustRightInd w:val="0"/>
        <w:snapToGrid w:val="0"/>
        <w:spacing w:line="360" w:lineRule="auto"/>
        <w:ind w:right="1712" w:firstLine="394" w:firstLineChars="196"/>
        <w:rPr>
          <w:rFonts w:hint="eastAsia" w:ascii="宋体" w:hAnsi="宋体" w:eastAsia="宋体" w:cs="宋体"/>
          <w:snapToGrid w:val="0"/>
          <w:kern w:val="0"/>
          <w:sz w:val="20"/>
          <w:szCs w:val="20"/>
        </w:rPr>
      </w:pPr>
      <w:r>
        <w:rPr>
          <w:rFonts w:hint="eastAsia" w:ascii="宋体" w:hAnsi="宋体" w:eastAsia="宋体" w:cs="宋体"/>
          <w:b/>
          <w:bCs/>
          <w:snapToGrid w:val="0"/>
          <w:kern w:val="0"/>
          <w:sz w:val="20"/>
          <w:szCs w:val="20"/>
        </w:rPr>
        <w:t>七、合同的生效、变更与解除</w:t>
      </w:r>
    </w:p>
    <w:p w14:paraId="266BDAAF">
      <w:pPr>
        <w:adjustRightInd w:val="0"/>
        <w:snapToGrid w:val="0"/>
        <w:spacing w:line="360" w:lineRule="auto"/>
        <w:ind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7.1本合同由甲乙双方法定代表人或其授权代理人签字或盖法人章，并盖公章或合同专用章后生效，至双方履行完合同规定的全部义务后自动终止。</w:t>
      </w:r>
    </w:p>
    <w:p w14:paraId="548CD77A">
      <w:pPr>
        <w:pStyle w:val="4"/>
        <w:adjustRightInd w:val="0"/>
        <w:snapToGrid w:val="0"/>
        <w:spacing w:line="360" w:lineRule="auto"/>
        <w:ind w:left="0" w:right="45"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7.2因自然灾害以及国家计划或政策调整等不可抗拒的原因，使合同无法履行时，经双方协商一致可变更或解除本合同。</w:t>
      </w:r>
    </w:p>
    <w:p w14:paraId="74705D36">
      <w:pPr>
        <w:pStyle w:val="4"/>
        <w:adjustRightInd w:val="0"/>
        <w:snapToGrid w:val="0"/>
        <w:spacing w:line="360" w:lineRule="auto"/>
        <w:ind w:left="0"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7.3任何一方无正当理由不履行本合同的约定，另一方有权解除合同，并保留索赔权。</w:t>
      </w:r>
    </w:p>
    <w:p w14:paraId="7ADD493E">
      <w:pPr>
        <w:pStyle w:val="3"/>
        <w:adjustRightInd w:val="0"/>
        <w:snapToGrid w:val="0"/>
        <w:spacing w:before="0" w:line="360" w:lineRule="auto"/>
        <w:ind w:left="0" w:firstLine="394" w:firstLineChars="196"/>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八、其他</w:t>
      </w:r>
    </w:p>
    <w:p w14:paraId="76378A08">
      <w:pPr>
        <w:pStyle w:val="4"/>
        <w:adjustRightInd w:val="0"/>
        <w:snapToGrid w:val="0"/>
        <w:spacing w:line="360" w:lineRule="auto"/>
        <w:ind w:left="0" w:right="45"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8.1本合同一式捌份，双方各执肆份，具有同等法律效力。</w:t>
      </w:r>
    </w:p>
    <w:p w14:paraId="38D6684D">
      <w:pPr>
        <w:pStyle w:val="4"/>
        <w:adjustRightInd w:val="0"/>
        <w:snapToGrid w:val="0"/>
        <w:spacing w:line="360" w:lineRule="auto"/>
        <w:ind w:left="0" w:right="45" w:firstLine="400" w:firstLineChars="200"/>
        <w:rPr>
          <w:rFonts w:hint="eastAsia" w:ascii="宋体" w:hAnsi="宋体" w:eastAsia="宋体" w:cs="宋体"/>
          <w:snapToGrid w:val="0"/>
          <w:kern w:val="0"/>
          <w:sz w:val="20"/>
          <w:szCs w:val="20"/>
        </w:rPr>
      </w:pPr>
      <w:r>
        <w:rPr>
          <w:rFonts w:hint="eastAsia" w:ascii="宋体" w:hAnsi="宋体" w:eastAsia="宋体" w:cs="宋体"/>
          <w:snapToGrid w:val="0"/>
          <w:kern w:val="0"/>
          <w:sz w:val="20"/>
          <w:szCs w:val="20"/>
        </w:rPr>
        <w:t>8.2本合同未尽事宜，经双方协商一致，可签订补充协议。</w:t>
      </w:r>
    </w:p>
    <w:p w14:paraId="2BDE47CA">
      <w:pPr>
        <w:adjustRightInd w:val="0"/>
        <w:snapToGrid w:val="0"/>
        <w:spacing w:line="360" w:lineRule="auto"/>
        <w:rPr>
          <w:rFonts w:hint="eastAsia" w:ascii="宋体" w:hAnsi="宋体" w:eastAsia="宋体" w:cs="宋体"/>
          <w:sz w:val="20"/>
          <w:szCs w:val="20"/>
        </w:rPr>
      </w:pPr>
    </w:p>
    <w:p w14:paraId="160FB632">
      <w:pPr>
        <w:adjustRightInd w:val="0"/>
        <w:snapToGrid w:val="0"/>
        <w:spacing w:line="360" w:lineRule="auto"/>
        <w:rPr>
          <w:rFonts w:hint="eastAsia" w:ascii="宋体" w:hAnsi="宋体" w:eastAsia="宋体" w:cs="宋体"/>
          <w:sz w:val="20"/>
          <w:szCs w:val="20"/>
        </w:rPr>
      </w:pPr>
    </w:p>
    <w:p w14:paraId="498F8E24">
      <w:pPr>
        <w:adjustRightInd w:val="0"/>
        <w:snapToGrid w:val="0"/>
        <w:spacing w:line="360" w:lineRule="auto"/>
        <w:rPr>
          <w:rFonts w:hint="eastAsia" w:ascii="宋体" w:hAnsi="宋体" w:eastAsia="宋体" w:cs="宋体"/>
          <w:sz w:val="20"/>
          <w:szCs w:val="20"/>
        </w:rPr>
      </w:pPr>
    </w:p>
    <w:p w14:paraId="4D4CCFE7">
      <w:pPr>
        <w:adjustRightInd w:val="0"/>
        <w:snapToGrid w:val="0"/>
        <w:spacing w:line="360" w:lineRule="auto"/>
        <w:rPr>
          <w:rFonts w:hint="eastAsia" w:ascii="宋体" w:hAnsi="宋体" w:eastAsia="宋体" w:cs="宋体"/>
          <w:sz w:val="20"/>
          <w:szCs w:val="20"/>
        </w:rPr>
      </w:pPr>
    </w:p>
    <w:p w14:paraId="588EEB00">
      <w:pPr>
        <w:adjustRightInd w:val="0"/>
        <w:snapToGrid w:val="0"/>
        <w:spacing w:line="360" w:lineRule="auto"/>
        <w:rPr>
          <w:rFonts w:hint="eastAsia" w:ascii="宋体" w:hAnsi="宋体" w:eastAsia="宋体" w:cs="宋体"/>
          <w:sz w:val="20"/>
          <w:szCs w:val="20"/>
        </w:rPr>
      </w:pPr>
    </w:p>
    <w:p w14:paraId="2C093BA9">
      <w:pPr>
        <w:adjustRightInd w:val="0"/>
        <w:snapToGrid w:val="0"/>
        <w:spacing w:line="360" w:lineRule="auto"/>
        <w:rPr>
          <w:rFonts w:hint="eastAsia" w:ascii="宋体" w:hAnsi="宋体" w:eastAsia="宋体" w:cs="宋体"/>
          <w:sz w:val="20"/>
          <w:szCs w:val="20"/>
        </w:rPr>
      </w:pPr>
    </w:p>
    <w:p w14:paraId="08695CDC">
      <w:pPr>
        <w:spacing w:line="360" w:lineRule="auto"/>
        <w:rPr>
          <w:rFonts w:hint="eastAsia" w:ascii="宋体" w:hAnsi="宋体" w:eastAsia="宋体" w:cs="宋体"/>
          <w:sz w:val="20"/>
          <w:szCs w:val="20"/>
        </w:rPr>
      </w:pPr>
      <w:r>
        <w:rPr>
          <w:rFonts w:hint="eastAsia" w:ascii="宋体" w:hAnsi="宋体" w:eastAsia="宋体" w:cs="宋体"/>
          <w:sz w:val="20"/>
          <w:szCs w:val="20"/>
        </w:rPr>
        <w:t>甲方：</w:t>
      </w:r>
      <w:r>
        <w:rPr>
          <w:rFonts w:hint="eastAsia" w:ascii="宋体" w:hAnsi="宋体" w:eastAsia="宋体" w:cs="宋体"/>
          <w:bCs/>
          <w:sz w:val="20"/>
          <w:szCs w:val="20"/>
        </w:rPr>
        <w:t>西安市公路工程管理处</w:t>
      </w:r>
      <w:r>
        <w:rPr>
          <w:rFonts w:hint="eastAsia" w:ascii="宋体" w:hAnsi="宋体" w:eastAsia="宋体" w:cs="宋体"/>
          <w:sz w:val="20"/>
          <w:szCs w:val="20"/>
        </w:rPr>
        <w:t xml:space="preserve">          乙方：□□□□□□□□□</w:t>
      </w:r>
    </w:p>
    <w:p w14:paraId="5A2496EE">
      <w:pPr>
        <w:spacing w:line="360" w:lineRule="auto"/>
        <w:ind w:firstLine="2300" w:firstLineChars="1150"/>
        <w:rPr>
          <w:rFonts w:hint="eastAsia" w:ascii="宋体" w:hAnsi="宋体" w:eastAsia="宋体" w:cs="宋体"/>
          <w:sz w:val="20"/>
          <w:szCs w:val="20"/>
        </w:rPr>
      </w:pPr>
      <w:r>
        <w:rPr>
          <w:rFonts w:hint="eastAsia" w:ascii="宋体" w:hAnsi="宋体" w:eastAsia="宋体" w:cs="宋体"/>
          <w:sz w:val="20"/>
          <w:szCs w:val="20"/>
        </w:rPr>
        <w:t>（盖章）                       （盖章）</w:t>
      </w:r>
    </w:p>
    <w:p w14:paraId="00AD4DAE">
      <w:pPr>
        <w:spacing w:line="360" w:lineRule="auto"/>
        <w:rPr>
          <w:rFonts w:hint="eastAsia" w:ascii="宋体" w:hAnsi="宋体" w:eastAsia="宋体" w:cs="宋体"/>
          <w:sz w:val="20"/>
          <w:szCs w:val="20"/>
        </w:rPr>
      </w:pPr>
    </w:p>
    <w:p w14:paraId="36DE6FC1">
      <w:pPr>
        <w:spacing w:line="360" w:lineRule="auto"/>
        <w:rPr>
          <w:rFonts w:hint="eastAsia" w:ascii="宋体" w:hAnsi="宋体" w:eastAsia="宋体" w:cs="宋体"/>
          <w:sz w:val="20"/>
          <w:szCs w:val="20"/>
        </w:rPr>
      </w:pPr>
      <w:r>
        <w:rPr>
          <w:rFonts w:hint="eastAsia" w:ascii="宋体" w:hAnsi="宋体" w:eastAsia="宋体" w:cs="宋体"/>
          <w:sz w:val="20"/>
          <w:szCs w:val="20"/>
        </w:rPr>
        <w:t>法定代表人                          法定代表人</w:t>
      </w:r>
    </w:p>
    <w:p w14:paraId="4B6B80BF">
      <w:pPr>
        <w:spacing w:line="360" w:lineRule="auto"/>
        <w:rPr>
          <w:rFonts w:hint="eastAsia" w:ascii="宋体" w:hAnsi="宋体" w:eastAsia="宋体" w:cs="宋体"/>
          <w:b/>
          <w:bCs/>
          <w:sz w:val="20"/>
          <w:szCs w:val="20"/>
        </w:rPr>
      </w:pPr>
      <w:r>
        <w:rPr>
          <w:rFonts w:hint="eastAsia" w:ascii="宋体" w:hAnsi="宋体" w:eastAsia="宋体" w:cs="宋体"/>
          <w:sz w:val="20"/>
          <w:szCs w:val="20"/>
        </w:rPr>
        <w:t xml:space="preserve">或委托代理人：                      或委托代理人：                                        </w:t>
      </w:r>
    </w:p>
    <w:p w14:paraId="3D6AC4DD">
      <w:pPr>
        <w:pStyle w:val="2"/>
        <w:rPr>
          <w:rFonts w:hint="eastAsia" w:ascii="宋体" w:hAnsi="宋体" w:eastAsia="宋体" w:cs="宋体"/>
          <w:sz w:val="20"/>
          <w:szCs w:val="20"/>
        </w:rPr>
      </w:pPr>
    </w:p>
    <w:p w14:paraId="092C6C16">
      <w:pPr>
        <w:spacing w:line="360" w:lineRule="auto"/>
        <w:rPr>
          <w:rFonts w:hint="eastAsia" w:ascii="宋体" w:hAnsi="宋体" w:eastAsia="宋体" w:cs="宋体"/>
          <w:sz w:val="20"/>
          <w:szCs w:val="20"/>
        </w:rPr>
      </w:pPr>
    </w:p>
    <w:p w14:paraId="4BD0C627">
      <w:pPr>
        <w:spacing w:line="360" w:lineRule="auto"/>
        <w:rPr>
          <w:rFonts w:hint="eastAsia" w:ascii="宋体" w:hAnsi="宋体" w:eastAsia="宋体" w:cs="宋体"/>
          <w:sz w:val="20"/>
          <w:szCs w:val="20"/>
        </w:rPr>
      </w:pPr>
      <w:r>
        <w:rPr>
          <w:rFonts w:hint="eastAsia" w:ascii="宋体" w:hAnsi="宋体" w:eastAsia="宋体" w:cs="宋体"/>
          <w:sz w:val="20"/>
          <w:szCs w:val="20"/>
        </w:rPr>
        <w:t>联系人：□□□                      联系人：□□□</w:t>
      </w:r>
    </w:p>
    <w:p w14:paraId="3AFF8309">
      <w:pPr>
        <w:spacing w:line="360" w:lineRule="auto"/>
        <w:rPr>
          <w:rFonts w:hint="eastAsia" w:ascii="宋体" w:hAnsi="宋体" w:eastAsia="宋体" w:cs="宋体"/>
          <w:sz w:val="20"/>
          <w:szCs w:val="20"/>
        </w:rPr>
      </w:pPr>
      <w:r>
        <w:rPr>
          <w:rFonts w:hint="eastAsia" w:ascii="宋体" w:hAnsi="宋体" w:eastAsia="宋体" w:cs="宋体"/>
          <w:sz w:val="20"/>
          <w:szCs w:val="20"/>
        </w:rPr>
        <w:t>联系电话：□□□                    联系电话：□□□</w:t>
      </w:r>
    </w:p>
    <w:p w14:paraId="4FAF60D4">
      <w:pPr>
        <w:spacing w:line="360" w:lineRule="auto"/>
        <w:rPr>
          <w:rFonts w:hint="eastAsia" w:ascii="宋体" w:hAnsi="宋体" w:eastAsia="宋体" w:cs="宋体"/>
          <w:sz w:val="20"/>
          <w:szCs w:val="20"/>
        </w:rPr>
      </w:pPr>
    </w:p>
    <w:p w14:paraId="36C18395">
      <w:pPr>
        <w:spacing w:line="360" w:lineRule="auto"/>
        <w:ind w:firstLine="3200" w:firstLineChars="1600"/>
        <w:rPr>
          <w:rFonts w:hint="eastAsia" w:ascii="宋体" w:hAnsi="宋体" w:eastAsia="宋体" w:cs="宋体"/>
          <w:sz w:val="20"/>
          <w:szCs w:val="20"/>
        </w:rPr>
      </w:pPr>
      <w:r>
        <w:rPr>
          <w:rFonts w:hint="eastAsia" w:ascii="宋体" w:hAnsi="宋体" w:eastAsia="宋体" w:cs="宋体"/>
          <w:sz w:val="20"/>
          <w:szCs w:val="20"/>
        </w:rPr>
        <w:t>签订时间：     年    月   日</w:t>
      </w:r>
    </w:p>
    <w:p w14:paraId="09824C2D">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9C4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qFormat/>
    <w:uiPriority w:val="1"/>
    <w:pPr>
      <w:spacing w:before="61"/>
      <w:ind w:left="679"/>
      <w:outlineLvl w:val="0"/>
    </w:pPr>
    <w:rPr>
      <w:rFonts w:ascii="宋体" w:hAnsi="宋体" w:eastAsia="宋体"/>
      <w:b/>
      <w:bCs/>
      <w:sz w:val="28"/>
      <w:szCs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paragraph" w:styleId="4">
    <w:name w:val="Body Text"/>
    <w:basedOn w:val="1"/>
    <w:qFormat/>
    <w:uiPriority w:val="1"/>
    <w:pPr>
      <w:ind w:left="120" w:firstLine="559"/>
    </w:pPr>
    <w:rPr>
      <w:rFonts w:ascii="宋体" w:hAnsi="宋体" w:eastAsia="宋体"/>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晨之露珠</cp:lastModifiedBy>
  <dcterms:modified xsi:type="dcterms:W3CDTF">2025-01-10T12:20:48Z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eyJoZGlkIjoiNDQ4YmU2NjUxM2Q0NGEzZTBmNjc2M2M3ZWQwZDdkZmUiLCJ1c2VySWQiOiIzMDQ5Mzg4NjIifQ==</vt:lpwstr>
  </property>
  <property fmtid="{D5CDD505-2E9C-101B-9397-08002B2CF9AE}" pid="4" name="ICV">
    <vt:lpwstr>B131D3685D6F45AAB79D0D28490B273B_12</vt:lpwstr>
  </property>
</Properties>
</file>