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版本号：HJZB-2025-CG00120250112001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210国道西安过境下大寨至侯官寨公路工程环境监理技术咨询服务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HJZB-2025-CG001</w:t>
      </w:r>
      <w:r>
        <w:br/>
      </w:r>
      <w:r>
        <w:br/>
      </w:r>
      <w:r>
        <w:br/>
      </w:r>
    </w:p>
    <w:p>
      <w:pPr>
        <w:pStyle w:val="null3"/>
        <w:jc w:val="center"/>
        <w:outlineLvl w:val="2"/>
      </w:pPr>
      <w:r>
        <w:rPr>
          <w:rFonts w:ascii="仿宋_GB2312" w:hAnsi="仿宋_GB2312" w:cs="仿宋_GB2312" w:eastAsia="仿宋_GB2312"/>
          <w:sz w:val="28"/>
          <w:b/>
        </w:rPr>
        <w:t>西安市公路工程管理处</w:t>
      </w:r>
    </w:p>
    <w:p>
      <w:pPr>
        <w:pStyle w:val="null3"/>
        <w:jc w:val="center"/>
        <w:outlineLvl w:val="2"/>
      </w:pPr>
      <w:r>
        <w:rPr>
          <w:rFonts w:ascii="仿宋_GB2312" w:hAnsi="仿宋_GB2312" w:cs="仿宋_GB2312" w:eastAsia="仿宋_GB2312"/>
          <w:sz w:val="28"/>
          <w:b/>
        </w:rPr>
        <w:t>陕西华简项目管理有限公司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陕西华简项目管理有限公司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西安市公路工程管理处</w:t>
      </w:r>
      <w:r>
        <w:rPr>
          <w:rFonts w:ascii="仿宋_GB2312" w:hAnsi="仿宋_GB2312" w:cs="仿宋_GB2312" w:eastAsia="仿宋_GB2312"/>
        </w:rPr>
        <w:t>委托，拟对</w:t>
      </w:r>
      <w:r>
        <w:rPr>
          <w:rFonts w:ascii="仿宋_GB2312" w:hAnsi="仿宋_GB2312" w:cs="仿宋_GB2312" w:eastAsia="仿宋_GB2312"/>
        </w:rPr>
        <w:t>210国道西安过境下大寨至侯官寨公路工程环境监理技术咨询服务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HJZB-2025-CG001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210国道西安过境下大寨至侯官寨公路工程环境监理技术咨询服务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210国道西安过境下大寨至侯官寨公路，路线起于西安市高陵区西关村，经塬陶村、西泉街道、邵平店村、岳家沟村、神峪寺沟村、鸣犊街道，止于西安市长安区侯官寨村，路线全长60.178公里，其中EPC段路线长50.198公里。全线采用双向六车道一级公路技术标准，设计速度80公里/小时。本项目服务内容为根据采购人提供的基本资料，进行现场调查，控制项目施工过程中产生的扬尘、噪声、振动、废水、固废对周边环境造成的不良影响；协助项目落实环评报告以及批复要求环保措施，编制《环境保护监理实施方案》、《环境保护监理实施细则》，《环境监理季报》，《环境保护监理总结报告》，协助项目通过竣工环境保护验收工作。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采购包1（210国道西安过境下大寨至侯官寨公路工程环境监理技术咨询服务）：属于专门面向中小企业采购。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2023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3、税收缴纳证明：提供2024年1月至今已缴纳的连续3个月纳税证明或完税证明，依法免税的单位应提供相关证明材料。供应商需在项目电子化交易系统中按要求上传相应证明文件并进行电子签章。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2024年1月至今已缴纳的连续3个月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7、特定资格：供应商具有有效的市场监督管理部门颁发的《检验检测机构资质认定证书》。</w:t>
      </w:r>
    </w:p>
    <w:p>
      <w:pPr>
        <w:pStyle w:val="null3"/>
      </w:pPr>
      <w:r>
        <w:rPr>
          <w:rFonts w:ascii="仿宋_GB2312" w:hAnsi="仿宋_GB2312" w:cs="仿宋_GB2312" w:eastAsia="仿宋_GB2312"/>
        </w:rPr>
        <w:t>8、法定代表人授权书及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9、信用查询：供应商不得为“信用中国(www.creditchina.gov.cn)”中列入失信被执行人和重大税收违法案件当事人名单的供应商，不得为“中国政府采购网(www.ccgp.gov.cn)”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政府采购严重违法失信行为记录名单中被财政部门禁止参加政府采购活动的供应商（采购代理机构查询，采购代理机构查询时限为响应文件递交截止之日）。</w:t>
      </w:r>
    </w:p>
    <w:p>
      <w:pPr>
        <w:pStyle w:val="null3"/>
      </w:pPr>
      <w:r>
        <w:rPr>
          <w:rFonts w:ascii="仿宋_GB2312" w:hAnsi="仿宋_GB2312" w:cs="仿宋_GB2312" w:eastAsia="仿宋_GB2312"/>
        </w:rPr>
        <w:t>10、是否接受联合体投标：本项目不接受联合体投标，供应商需在项目电子化交易系统中按要求上传相应证明文件并进行电子签章。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西安市公路工程管理处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西安市含光南路218号交通信息大厦9楼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029-88211197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陕西华简项目管理有限公司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西安市雁塔区高新三路九号广场蓝溪国际大厦20层2002室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贺工、韩工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17319986312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代理服务费收费标准：壹万元整（¥10000.00）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西安市公路工程管理处</w:t>
      </w:r>
      <w:r>
        <w:rPr>
          <w:rFonts w:ascii="仿宋_GB2312" w:hAnsi="仿宋_GB2312" w:cs="仿宋_GB2312" w:eastAsia="仿宋_GB2312"/>
        </w:rPr>
        <w:t>和</w:t>
      </w:r>
      <w:r>
        <w:rPr>
          <w:rFonts w:ascii="仿宋_GB2312" w:hAnsi="仿宋_GB2312" w:cs="仿宋_GB2312" w:eastAsia="仿宋_GB2312"/>
        </w:rPr>
        <w:t>陕西华简项目管理有限公司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西安市公路工程管理处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陕西华简项目管理有限公司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西安市公路工程管理处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陕西华简项目管理有限公司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1.验收标准：符合国家《建设项目竣工环境保护验收暂行办法》（国环规环评〔2017〕4号）、《建设项目竣工环境保护验收技术规范 公路》（HJ 552－2010）及各项环境质量标准。2.根据采购人提供的基本资料，控制项目施工过程中产生的扬尘、噪声、振动、废水、固废对周边环境造成的不良影响；协助项目落实环评报告以及批复要求环保措施，编制《环境保护监理实施方案》、《环境保护监理实施细则》，《环境监理季报》，《环境保护监理总结报告》，协助项目通过竣工环境保护验收工作。3.供应商应向采购人交付最终成果纸质版5份、电子版1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陕西华简项目管理有限公司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陕西华简项目管理有限公司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陕西华简项目管理有限公司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联系人：贺工、韩工</w:t>
      </w:r>
    </w:p>
    <w:p>
      <w:pPr>
        <w:pStyle w:val="null3"/>
      </w:pPr>
      <w:r>
        <w:rPr>
          <w:rFonts w:ascii="仿宋_GB2312" w:hAnsi="仿宋_GB2312" w:cs="仿宋_GB2312" w:eastAsia="仿宋_GB2312"/>
        </w:rPr>
        <w:t>联系电话：17319986312</w:t>
      </w:r>
    </w:p>
    <w:p>
      <w:pPr>
        <w:pStyle w:val="null3"/>
      </w:pPr>
      <w:r>
        <w:rPr>
          <w:rFonts w:ascii="仿宋_GB2312" w:hAnsi="仿宋_GB2312" w:cs="仿宋_GB2312" w:eastAsia="仿宋_GB2312"/>
        </w:rPr>
        <w:t>地址：西安市雁塔区高新三路九号广场蓝溪国际大厦20层2002室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210国道西安过境下大寨至侯官寨公路，路线起于西安市高陵区西关村，经塬陶村、西泉街道、邵平店村、岳家沟村、神峪寺沟村、鸣犊街道，止于西安市长安区侯官寨村，路线全长60.178公里，其中EPC段路线长50.198公里。全线采用双向六车道一级公路技术标准，设计速度80公里/小时。本项目服务内容为根据采购人提供的基本资料，进行现场调查，控制项目施工过程中产生的扬尘、噪声、振动、废水、固废对周边环境造成的不良影响；协助项目落实环评报告以及批复要求环保措施，编制《环境保护监理实施方案》、《环境保护监理实施细则》，《环境监理季报》，《环境保护监理总结报告》，协助项目通过竣工环境保护验收工作。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210国道西安过境下大寨至侯官寨公路工程环境监理技术咨询服务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标的名称：210国道西安过境下大寨至侯官寨公路工程环境监理技术咨询服务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tc>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sz w:val="20"/>
              </w:rPr>
              <w:t>一、服务内容</w:t>
            </w:r>
          </w:p>
          <w:p>
            <w:pPr>
              <w:pStyle w:val="null3"/>
            </w:pPr>
            <w:r>
              <w:rPr>
                <w:rFonts w:ascii="仿宋_GB2312" w:hAnsi="仿宋_GB2312" w:cs="仿宋_GB2312" w:eastAsia="仿宋_GB2312"/>
                <w:sz w:val="20"/>
              </w:rPr>
              <w:t>在供应商收到采购人提供的基本资料后，进行现场调查，并按照国务院《建设项目环境保护管理条例（2017年7月）》、环境保护部《建设项目环境保护事中事后监督管理办法（2015年12月）（环发〔2015〕163号）》和项目环评报告以及批复等法律、规定、技术规范相关要求，控制项目施工过程中产生的扬尘、噪声、振动、废水、固废对周边环境造成的不良影响；协助项目落实环评报告以及批复要求环保措施，编制《环境保护监理实施方案》、《环境保护监理实施细则》，《环境监理季报》，《环境保护监理总结报告》，协助项目通过竣工环境保护验收工作。</w:t>
            </w:r>
          </w:p>
          <w:p>
            <w:pPr>
              <w:pStyle w:val="null3"/>
            </w:pPr>
            <w:r>
              <w:rPr>
                <w:rFonts w:ascii="仿宋_GB2312" w:hAnsi="仿宋_GB2312" w:cs="仿宋_GB2312" w:eastAsia="仿宋_GB2312"/>
                <w:sz w:val="20"/>
              </w:rPr>
              <w:t>二、服务期限</w:t>
            </w:r>
          </w:p>
          <w:p>
            <w:pPr>
              <w:pStyle w:val="null3"/>
            </w:pPr>
            <w:r>
              <w:rPr>
                <w:rFonts w:ascii="仿宋_GB2312" w:hAnsi="仿宋_GB2312" w:cs="仿宋_GB2312" w:eastAsia="仿宋_GB2312"/>
                <w:sz w:val="20"/>
              </w:rPr>
              <w:t>合同签订之日起至项目环保竣工验收合格止。如遇不可抗拒因素，时限可相应顺延。</w:t>
            </w:r>
          </w:p>
          <w:p>
            <w:pPr>
              <w:pStyle w:val="null3"/>
            </w:pPr>
            <w:r>
              <w:rPr>
                <w:rFonts w:ascii="仿宋_GB2312" w:hAnsi="仿宋_GB2312" w:cs="仿宋_GB2312" w:eastAsia="仿宋_GB2312"/>
                <w:sz w:val="20"/>
              </w:rPr>
              <w:t>三、验收标准</w:t>
            </w:r>
          </w:p>
          <w:p>
            <w:pPr>
              <w:pStyle w:val="null3"/>
            </w:pPr>
            <w:r>
              <w:rPr>
                <w:rFonts w:ascii="仿宋_GB2312" w:hAnsi="仿宋_GB2312" w:cs="仿宋_GB2312" w:eastAsia="仿宋_GB2312"/>
                <w:sz w:val="20"/>
              </w:rPr>
              <w:t>符合国家《建设项目竣工环境保护验收暂行办法》（国环规环评〔2017〕4号）、《建设项目竣工环境保护验收技术规范 公路》（HJ 552－2010）及各项环境质量标准。</w:t>
            </w:r>
          </w:p>
          <w:p>
            <w:pPr>
              <w:pStyle w:val="null3"/>
            </w:pPr>
            <w:r>
              <w:rPr>
                <w:rFonts w:ascii="仿宋_GB2312" w:hAnsi="仿宋_GB2312" w:cs="仿宋_GB2312" w:eastAsia="仿宋_GB2312"/>
                <w:sz w:val="20"/>
              </w:rPr>
              <w:t>四、质量要求</w:t>
            </w:r>
          </w:p>
          <w:p>
            <w:pPr>
              <w:pStyle w:val="null3"/>
            </w:pPr>
            <w:r>
              <w:rPr>
                <w:rFonts w:ascii="仿宋_GB2312" w:hAnsi="仿宋_GB2312" w:cs="仿宋_GB2312" w:eastAsia="仿宋_GB2312"/>
                <w:sz w:val="20"/>
              </w:rPr>
              <w:t>编制成果必须符合国家现行有关标准规定和采购文件的具体要求。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服务方按项目服务要求及特性，自行组织项目实施与管理，建立以项目负责人为核心的服务团队，实行项目负责人责任制，相关人员经过严格培训，能够胜任项目工作，保证项目顺利实施。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服务方根据项目特性，自行配置投入有利于完成本项目服务各类设施设备（包含但不限于专业设备、辅助设备、工具、软件等）。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合同签订之日起至项目环保竣工验收合格止。如遇不可抗拒因素，时限可相应顺延。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1.验收标准：符合国家《建设项目竣工环境保护验收暂行办法》（国环规环评〔2017〕4号）、《建设项目竣工环境保护验收技术规范 公路》（HJ552-2010）及各项环境质量标准。2.根据采购人提供的基本资料，控制项目施工过程中产生的扬尘、噪声、振动、废水、固废对周边环境造成的不良影响；协助项目落实环评报告以及批复要求环保措施，编制《环境保护监理实施方案》、《环境保护监理实施细则》，《环境监理季报》，《环境保护监理总结报告》，协助项目通过竣工环境保护验收工作。3.供应商应向采购人交付最终成果纸质版5份、电子版1份。采购单位根据以上工作目标、内容和要求进行检查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乙方进场后，甲方每半年向乙方支付15%的合同费用，在本项目建成通车前支付至合同费用的90%</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本项目环境保护验收通过后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采购人建设内容等发生变更造成供应商延期工作、延迟交付成果的，责任由采购人承担并顺延工作期限。如因采购人未能按时向供应商提供资料、合同费用等原因，造成供应商工作延期，责任由采购人承担并尽快向供应商提供所需资料及合同费用等。2.因供应商原因导致成果未按时完成，对采购人造成影响的，责任由供应商承担并尽快完成。供应商未经采购人书面同意，将本合同内容全部或部分转委托第三方的，采购人有权单方解除本合同，供应商应返还采购人已支付的全部价款，并要求供应商承担合同价款10%的违约金。 3.采购人按合同约定向供应商支付预付款后，若合同正常履行，预付款视为合同价款的一部分，不予扣回；若供应商不能按期提交工作成果且因供应商原因导致工作无法继续推进的情况下，供应商应无条件退还全部预付款。 4.因履行本合同发生争议，由合同双方协商解决，协商不成的，提交西安仲裁委员会仲裁。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2、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3、供应商的磋商报价是供应商响应磋商项目要求的全部工作内容的价格体现，包括但不限于供应商完成本项目的人工费、服务费、管理费、验收费、资料费、采购代理服务费、利润和税费；在提供服务的过程中的任何遗漏，均由成交供应商免费提供，采购人将不再支付任何费用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提供2024年1月至今已缴纳的连续3个月纳税证明或完税证明，依法免税的单位应提供相关证明材料。供应商需在项目电子化交易系统中按要求上传相应证明文件并进行电子签章。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月至今已缴纳的连续3个月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供应商具有有效的市场监督管理部门颁发的《检验检测机构资质认定证书》。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政府采购严重违法失信行为记录名单中被财政部门禁止参加政府采购活动的供应商（采购代理机构查询，采购代理机构查询时限为响应文件递交截止之日）。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格式响应、内容完整</w:t>
            </w:r>
          </w:p>
        </w:tc>
        <w:tc>
          <w:tcPr>
            <w:tcW w:type="dxa" w:w="3322"/>
          </w:tcPr>
          <w:p>
            <w:pPr>
              <w:pStyle w:val="null3"/>
            </w:pPr>
            <w:r>
              <w:rPr>
                <w:rFonts w:ascii="仿宋_GB2312" w:hAnsi="仿宋_GB2312" w:cs="仿宋_GB2312" w:eastAsia="仿宋_GB2312"/>
              </w:rPr>
              <w:t>按照磋商文件规定的格式、内容和要求编制</w:t>
            </w:r>
          </w:p>
        </w:tc>
        <w:tc>
          <w:tcPr>
            <w:tcW w:type="dxa" w:w="1661"/>
          </w:tcPr>
          <w:p>
            <w:pPr>
              <w:pStyle w:val="null3"/>
            </w:pPr>
            <w:r>
              <w:rPr>
                <w:rFonts w:ascii="仿宋_GB2312" w:hAnsi="仿宋_GB2312" w:cs="仿宋_GB2312" w:eastAsia="仿宋_GB2312"/>
              </w:rPr>
              <w:t>开标一览表.docx 中小企业声明函 供应商认为有必要补充说明的材料.docx 报价表 商务应答表.docx 响应文件封面 供应商应提交的相关资格证明材料.docx 残疾人福利性单位声明函 服务方案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与所投项目名称、项目编号一致，且符合磋商文件规定加盖供应商电子公并由法定代表人或其授权代理人签署姓名（如已授权，则由授权代理人签署）</w:t>
            </w:r>
          </w:p>
        </w:tc>
        <w:tc>
          <w:tcPr>
            <w:tcW w:type="dxa" w:w="1661"/>
          </w:tcPr>
          <w:p>
            <w:pPr>
              <w:pStyle w:val="null3"/>
            </w:pPr>
            <w:r>
              <w:rPr>
                <w:rFonts w:ascii="仿宋_GB2312" w:hAnsi="仿宋_GB2312" w:cs="仿宋_GB2312" w:eastAsia="仿宋_GB2312"/>
              </w:rPr>
              <w:t>响应文件封面 开标一览表.docx 供应商应提交的相关资格证明材料.docx 中小企业声明函 残疾人福利性单位声明函 服务方案 标的清单 商务应答表.docx 服务内容及服务要求应答表.docx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开标一览表.docx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报价外其他实质性条款响应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响应文件封面 开标一览表.docx 供应商应提交的相关资格证明材料.docx 中小企业声明函 残疾人福利性单位声明函 服务方案 标的清单 服务内容及服务要求应答表.docx 报价表 商务应答表.docx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开标一览表.docx 中小企业声明函 供应商认为有必要补充说明的材料.docx 商务应答表.docx 报价表 响应文件封面 供应商应提交的相关资格证明材料.docx 残疾人福利性单位声明函 服务方案 标的清单 服务内容及服务要求应答表.docx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1、对供应商提供的监理大纲及服务方案进行评审，包括①监理程序及工作制度、②监理工作目标及监理依据、③质量控制管理措施、④安全文明施工监督管理措施、⑤进度控制管理措施、⑥计量与支付控制管理措施、⑦合同及信息方面协调管理措施、⑧施工现场各方关系协调管理措施、⑨旁站计划及措施、⑩保修阶段的服务管理措施。 每小项满分4分，内容存在以下缺陷的，每项扣1 分，扣完为止。 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 未提供不得分。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1、项目负责人有环境影响评价工程师资格证书得2分； 2、项目负责人具有环境相关专业高级职称证书得2分，环境相关专业中级职称证书得1分，其他不得分。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供应商认为有必要补充说明的材料.docx</w:t>
            </w:r>
          </w:p>
        </w:tc>
      </w:tr>
      <w:tr>
        <w:tc>
          <w:tcPr>
            <w:tcW w:type="dxa" w:w="831"/>
            <w:vMerge/>
          </w:tcPr>
          <w:p/>
        </w:tc>
        <w:tc>
          <w:tcPr>
            <w:tcW w:type="dxa" w:w="1661"/>
          </w:tcPr>
          <w:p>
            <w:pPr>
              <w:pStyle w:val="null3"/>
            </w:pPr>
            <w:r>
              <w:rPr>
                <w:rFonts w:ascii="仿宋_GB2312" w:hAnsi="仿宋_GB2312" w:cs="仿宋_GB2312" w:eastAsia="仿宋_GB2312"/>
              </w:rPr>
              <w:t>监理部组织机构及人员配备</w:t>
            </w:r>
          </w:p>
        </w:tc>
        <w:tc>
          <w:tcPr>
            <w:tcW w:type="dxa" w:w="2492"/>
          </w:tcPr>
          <w:p>
            <w:pPr>
              <w:pStyle w:val="null3"/>
            </w:pPr>
            <w:r>
              <w:rPr>
                <w:rFonts w:ascii="仿宋_GB2312" w:hAnsi="仿宋_GB2312" w:cs="仿宋_GB2312" w:eastAsia="仿宋_GB2312"/>
              </w:rPr>
              <w:t>监理部机构设置合理、拟投入本项目人员数量充足、专业人员配置齐全、针对性强、人员分工、岗位职责明确、能够满足采购人项目需求的，证明材料提供齐全、详细的得6分； 监理部机构设置基本合理、拟投入本项目人员数量充足，专业人员配备能够基本满足项目实施需要，分工、岗位职责安排有一定的合理性，基本能满足项目需求的，证明材料提供齐全、详细的得4分； 监理部机构设置基本合理、拟投入本项目人员数量基本充足，专业人员配备数量基本充足、专业人员配备基本能够满足项目实施需要，分工、岗位职责安排基本合理的，证明材料提供不齐全的，得2分； 监理部机构设置不合理、拟投入本项目人员数量不充足，专业人员配备数量较少，专业人员配备不齐全的，未提供相关证明材料的得1分； 相关人员配置在满足采购人要求的基础上严重不足的不得分。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监理检测设备配置</w:t>
            </w:r>
          </w:p>
        </w:tc>
        <w:tc>
          <w:tcPr>
            <w:tcW w:type="dxa" w:w="2492"/>
          </w:tcPr>
          <w:p>
            <w:pPr>
              <w:pStyle w:val="null3"/>
            </w:pPr>
            <w:r>
              <w:rPr>
                <w:rFonts w:ascii="仿宋_GB2312" w:hAnsi="仿宋_GB2312" w:cs="仿宋_GB2312" w:eastAsia="仿宋_GB2312"/>
              </w:rPr>
              <w:t>检测设备配置齐全，完全满足监理检测要求的，得6分； 检测设备配置较齐全，较能满足监理检测要求的，得4分。 检测设备配置一般，基本能满足监理检测要求的，得2分。 检测设备配置不齐全，不能满足监理检测要求的，得1分。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对本项目环境保护全过程技术服务的特点、关键性技术问题的认识及其对策措施</w:t>
            </w:r>
          </w:p>
        </w:tc>
        <w:tc>
          <w:tcPr>
            <w:tcW w:type="dxa" w:w="2492"/>
          </w:tcPr>
          <w:p>
            <w:pPr>
              <w:pStyle w:val="null3"/>
            </w:pPr>
            <w:r>
              <w:rPr>
                <w:rFonts w:ascii="仿宋_GB2312" w:hAnsi="仿宋_GB2312" w:cs="仿宋_GB2312" w:eastAsia="仿宋_GB2312"/>
              </w:rPr>
              <w:t>环境保护全过程技术服务的特点、关键性技术问题的认识分析全面，合理，并且提出切实可行的解决办法的，得6分； 环境保护全过程技术服务的特点、关键性技术问题的认识分析较全面，合理，对于重难点的解决办法较为合理可行的，得4分； 环境保护全过程技术服务的特点、关键性技术问题的认识分析一般，对于重难点的解决办法可行性一般的，得2分； 环境保护全过程技术服务的特点、关键性技术问题的认识分析不全面，不合理，对于重难点的解决办法不可行的，得1分；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对本项目的理解和总体评估思路</w:t>
            </w:r>
          </w:p>
        </w:tc>
        <w:tc>
          <w:tcPr>
            <w:tcW w:type="dxa" w:w="2492"/>
          </w:tcPr>
          <w:p>
            <w:pPr>
              <w:pStyle w:val="null3"/>
            </w:pPr>
            <w:r>
              <w:rPr>
                <w:rFonts w:ascii="仿宋_GB2312" w:hAnsi="仿宋_GB2312" w:cs="仿宋_GB2312" w:eastAsia="仿宋_GB2312"/>
              </w:rPr>
              <w:t>对本项目背景、目标、任务有非常全面深入的了解，总体评估思路合理，得6分； 对本项目背景、目标、任务有较全面的了解，总体评估思路较合理，得4分； 对本项目背景、目标、任务有基本全面的了解，总体评估思路基本合理，得2分； 对本项目背景、目标、任务有不全面深入的了解，总体评估思路不合理，得1分；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承诺全面且从多个角度明确地做出承诺，合理可行且完全能满足采购人对项目需求的，得6分； 承诺基本全面且承诺内容基本可行的，得4分； 承诺基本全面但实施有难度的，得2分； 承诺不全面且实施难度大的，得1分；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建议全面且从多个角度考虑，合理可行且对项目实施具有较强的指导作用的得6分； 建议基本全面且建议内容基本可行的，得4分； 建议基本全面但实施有难度的，得2分； 建议不全面且实施难度大的，得1分；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供应商自2020年1月1日至今（以合同签订时间为准）具有类似环境监理业绩（公路水运工程类）。每提供一项得2分，满分10分。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供应商认为有必要补充说明的材料.docx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详见附件：供应商认为有必要补充说明的材料.docx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详见附件：210国道西安过境下大寨至侯官寨公路工程环境监理合同.docx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