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86F9F7">
      <w:pPr>
        <w:pStyle w:val="3"/>
        <w:numPr>
          <w:ilvl w:val="2"/>
          <w:numId w:val="0"/>
        </w:numPr>
        <w:jc w:val="center"/>
        <w:rPr>
          <w:b w:val="0"/>
          <w:bCs w:val="0"/>
          <w:sz w:val="32"/>
          <w:szCs w:val="32"/>
        </w:rPr>
      </w:pPr>
      <w:r>
        <w:rPr>
          <w:rFonts w:hint="eastAsia"/>
          <w:bCs w:val="0"/>
          <w:sz w:val="32"/>
          <w:szCs w:val="32"/>
        </w:rPr>
        <w:t>商务应答表</w:t>
      </w:r>
    </w:p>
    <w:p w14:paraId="7A307ABA">
      <w:pPr>
        <w:spacing w:line="360" w:lineRule="auto"/>
        <w:ind w:left="1532" w:hanging="1532" w:hangingChars="545"/>
        <w:rPr>
          <w:b/>
          <w:bCs/>
          <w:sz w:val="28"/>
          <w:szCs w:val="28"/>
        </w:rPr>
      </w:pPr>
      <w:r>
        <w:rPr>
          <w:rFonts w:hint="eastAsia"/>
          <w:b/>
          <w:bCs/>
          <w:sz w:val="28"/>
          <w:szCs w:val="28"/>
        </w:rPr>
        <w:t>采购项目名称：</w:t>
      </w:r>
      <w:r>
        <w:rPr>
          <w:rFonts w:hint="eastAsia"/>
          <w:sz w:val="28"/>
          <w:szCs w:val="28"/>
        </w:rPr>
        <w:t>{请填写</w:t>
      </w:r>
      <w:r>
        <w:rPr>
          <w:rFonts w:hint="eastAsia"/>
          <w:sz w:val="28"/>
          <w:szCs w:val="28"/>
          <w:lang w:eastAsia="zh-Hans"/>
        </w:rPr>
        <w:t>采购项目名称</w:t>
      </w:r>
      <w:r>
        <w:rPr>
          <w:rFonts w:hint="eastAsia"/>
          <w:sz w:val="28"/>
          <w:szCs w:val="28"/>
        </w:rPr>
        <w:t>}</w:t>
      </w:r>
    </w:p>
    <w:p w14:paraId="30E13765">
      <w:pPr>
        <w:spacing w:line="360" w:lineRule="auto"/>
        <w:rPr>
          <w:sz w:val="28"/>
          <w:szCs w:val="28"/>
          <w:highlight w:val="yellow"/>
        </w:rPr>
      </w:pPr>
      <w:r>
        <w:rPr>
          <w:rFonts w:hint="eastAsia"/>
          <w:b/>
          <w:bCs/>
          <w:sz w:val="28"/>
          <w:szCs w:val="28"/>
        </w:rPr>
        <w:t>采购项目编号：</w:t>
      </w:r>
      <w:r>
        <w:rPr>
          <w:rFonts w:hint="eastAsia"/>
          <w:sz w:val="28"/>
          <w:szCs w:val="28"/>
        </w:rPr>
        <w:t>{请填写</w:t>
      </w:r>
      <w:r>
        <w:rPr>
          <w:rFonts w:hint="eastAsia"/>
          <w:sz w:val="28"/>
          <w:szCs w:val="28"/>
          <w:lang w:eastAsia="zh-Hans"/>
        </w:rPr>
        <w:t>采购项目编号</w:t>
      </w:r>
      <w:r>
        <w:rPr>
          <w:rFonts w:hint="eastAsia"/>
          <w:sz w:val="28"/>
          <w:szCs w:val="28"/>
        </w:rPr>
        <w:t>}</w:t>
      </w:r>
    </w:p>
    <w:p w14:paraId="4B16E10D">
      <w:pPr>
        <w:spacing w:line="360" w:lineRule="auto"/>
        <w:rPr>
          <w:sz w:val="28"/>
          <w:szCs w:val="28"/>
        </w:rPr>
      </w:pPr>
      <w:r>
        <w:rPr>
          <w:rFonts w:hint="eastAsia"/>
          <w:b/>
          <w:bCs/>
          <w:sz w:val="28"/>
          <w:szCs w:val="28"/>
        </w:rPr>
        <w:t>采购</w:t>
      </w:r>
      <w:r>
        <w:rPr>
          <w:rFonts w:hint="eastAsia"/>
          <w:b/>
          <w:bCs/>
          <w:sz w:val="28"/>
          <w:szCs w:val="28"/>
          <w:lang w:eastAsia="zh-Hans"/>
        </w:rPr>
        <w:t>包号：</w:t>
      </w:r>
      <w:r>
        <w:rPr>
          <w:rFonts w:hint="eastAsia"/>
          <w:sz w:val="28"/>
          <w:szCs w:val="28"/>
        </w:rPr>
        <w:t>{请填写采购包</w:t>
      </w:r>
      <w:r>
        <w:rPr>
          <w:rFonts w:hint="eastAsia"/>
          <w:sz w:val="28"/>
          <w:szCs w:val="28"/>
          <w:lang w:eastAsia="zh-Hans"/>
        </w:rPr>
        <w:t>编号</w:t>
      </w:r>
      <w:r>
        <w:rPr>
          <w:rFonts w:hint="eastAsia"/>
          <w:sz w:val="28"/>
          <w:szCs w:val="28"/>
        </w:rPr>
        <w:t>}</w:t>
      </w:r>
      <w:r>
        <w:rPr>
          <w:sz w:val="28"/>
          <w:szCs w:val="28"/>
        </w:rPr>
        <w:t xml:space="preserve">                                             </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0"/>
        <w:gridCol w:w="3491"/>
        <w:gridCol w:w="3988"/>
      </w:tblGrid>
      <w:tr w14:paraId="5C2F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610" w:type="pct"/>
            <w:vAlign w:val="center"/>
          </w:tcPr>
          <w:p w14:paraId="47C494E0">
            <w:pPr>
              <w:spacing w:line="360" w:lineRule="auto"/>
              <w:jc w:val="center"/>
              <w:rPr>
                <w:sz w:val="24"/>
                <w:szCs w:val="24"/>
                <w:highlight w:val="none"/>
              </w:rPr>
            </w:pPr>
            <w:r>
              <w:rPr>
                <w:rFonts w:hint="eastAsia"/>
                <w:sz w:val="24"/>
                <w:szCs w:val="24"/>
                <w:highlight w:val="none"/>
              </w:rPr>
              <w:t>序号</w:t>
            </w:r>
          </w:p>
        </w:tc>
        <w:tc>
          <w:tcPr>
            <w:tcW w:w="2048" w:type="pct"/>
            <w:vAlign w:val="center"/>
          </w:tcPr>
          <w:p w14:paraId="5B903774">
            <w:pPr>
              <w:spacing w:line="360" w:lineRule="auto"/>
              <w:jc w:val="center"/>
              <w:rPr>
                <w:sz w:val="24"/>
                <w:szCs w:val="24"/>
                <w:highlight w:val="none"/>
              </w:rPr>
            </w:pPr>
            <w:r>
              <w:rPr>
                <w:rFonts w:hint="eastAsia"/>
                <w:sz w:val="24"/>
                <w:szCs w:val="24"/>
                <w:highlight w:val="none"/>
              </w:rPr>
              <w:t>采购要求</w:t>
            </w:r>
          </w:p>
        </w:tc>
        <w:tc>
          <w:tcPr>
            <w:tcW w:w="2340" w:type="pct"/>
            <w:vAlign w:val="center"/>
          </w:tcPr>
          <w:p w14:paraId="46AC546D">
            <w:pPr>
              <w:spacing w:line="360" w:lineRule="auto"/>
              <w:jc w:val="center"/>
              <w:rPr>
                <w:sz w:val="24"/>
                <w:szCs w:val="24"/>
                <w:highlight w:val="none"/>
              </w:rPr>
            </w:pPr>
            <w:r>
              <w:rPr>
                <w:rFonts w:hint="eastAsia"/>
                <w:sz w:val="24"/>
                <w:szCs w:val="24"/>
                <w:highlight w:val="none"/>
              </w:rPr>
              <w:t>磋商响应</w:t>
            </w:r>
          </w:p>
        </w:tc>
      </w:tr>
      <w:tr w14:paraId="01C1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610" w:type="pct"/>
            <w:vAlign w:val="center"/>
          </w:tcPr>
          <w:p w14:paraId="2E0095FB">
            <w:pPr>
              <w:spacing w:line="360" w:lineRule="auto"/>
              <w:ind w:firstLine="470" w:firstLineChars="196"/>
              <w:rPr>
                <w:sz w:val="24"/>
                <w:szCs w:val="24"/>
                <w:highlight w:val="none"/>
              </w:rPr>
            </w:pPr>
            <w:r>
              <w:rPr>
                <w:sz w:val="24"/>
                <w:szCs w:val="24"/>
                <w:highlight w:val="none"/>
              </w:rPr>
              <w:t>1</w:t>
            </w:r>
          </w:p>
        </w:tc>
        <w:tc>
          <w:tcPr>
            <w:tcW w:w="2048" w:type="pct"/>
            <w:vAlign w:val="center"/>
          </w:tcPr>
          <w:p w14:paraId="12F0198E">
            <w:pPr>
              <w:pStyle w:val="14"/>
              <w:outlineLvl w:val="3"/>
              <w:rPr>
                <w:sz w:val="24"/>
                <w:szCs w:val="24"/>
                <w:highlight w:val="none"/>
              </w:rPr>
            </w:pPr>
            <w:r>
              <w:rPr>
                <w:b/>
                <w:sz w:val="24"/>
                <w:szCs w:val="24"/>
                <w:highlight w:val="none"/>
              </w:rPr>
              <w:t>3.3.1服务期限</w:t>
            </w:r>
          </w:p>
          <w:p w14:paraId="71A9575D">
            <w:pPr>
              <w:pStyle w:val="14"/>
              <w:rPr>
                <w:sz w:val="24"/>
                <w:szCs w:val="24"/>
                <w:highlight w:val="none"/>
              </w:rPr>
            </w:pPr>
            <w:r>
              <w:rPr>
                <w:sz w:val="24"/>
                <w:szCs w:val="24"/>
                <w:highlight w:val="none"/>
              </w:rPr>
              <w:t>采购包1：</w:t>
            </w:r>
          </w:p>
          <w:p w14:paraId="29D3E889">
            <w:pPr>
              <w:spacing w:line="360" w:lineRule="auto"/>
              <w:jc w:val="center"/>
              <w:rPr>
                <w:sz w:val="24"/>
                <w:szCs w:val="24"/>
                <w:highlight w:val="none"/>
              </w:rPr>
            </w:pPr>
            <w:r>
              <w:rPr>
                <w:rFonts w:hint="eastAsia"/>
                <w:sz w:val="24"/>
                <w:szCs w:val="24"/>
                <w:highlight w:val="none"/>
              </w:rPr>
              <w:t>合同签订之日起至项目环保竣工验收合格止。如遇不可抗拒因素，时限可相应顺延。</w:t>
            </w:r>
          </w:p>
        </w:tc>
        <w:tc>
          <w:tcPr>
            <w:tcW w:w="2340" w:type="pct"/>
          </w:tcPr>
          <w:p w14:paraId="2ED6CEA2">
            <w:pPr>
              <w:spacing w:line="360" w:lineRule="auto"/>
              <w:ind w:firstLine="470" w:firstLineChars="196"/>
              <w:rPr>
                <w:sz w:val="24"/>
                <w:szCs w:val="24"/>
                <w:highlight w:val="none"/>
              </w:rPr>
            </w:pPr>
          </w:p>
        </w:tc>
      </w:tr>
      <w:tr w14:paraId="7CC23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610" w:type="pct"/>
            <w:vAlign w:val="center"/>
          </w:tcPr>
          <w:p w14:paraId="06925376">
            <w:pPr>
              <w:spacing w:line="360" w:lineRule="auto"/>
              <w:ind w:firstLine="470" w:firstLineChars="196"/>
              <w:rPr>
                <w:sz w:val="24"/>
                <w:szCs w:val="24"/>
                <w:highlight w:val="none"/>
              </w:rPr>
            </w:pPr>
            <w:r>
              <w:rPr>
                <w:sz w:val="24"/>
                <w:szCs w:val="24"/>
                <w:highlight w:val="none"/>
              </w:rPr>
              <w:t>2</w:t>
            </w:r>
          </w:p>
        </w:tc>
        <w:tc>
          <w:tcPr>
            <w:tcW w:w="2048" w:type="pct"/>
            <w:vAlign w:val="center"/>
          </w:tcPr>
          <w:p w14:paraId="75B5365E">
            <w:pPr>
              <w:pStyle w:val="14"/>
              <w:outlineLvl w:val="3"/>
              <w:rPr>
                <w:sz w:val="24"/>
                <w:szCs w:val="24"/>
                <w:highlight w:val="none"/>
              </w:rPr>
            </w:pPr>
            <w:r>
              <w:rPr>
                <w:b/>
                <w:sz w:val="24"/>
                <w:szCs w:val="24"/>
                <w:highlight w:val="none"/>
              </w:rPr>
              <w:t>3.3.2服务地点</w:t>
            </w:r>
          </w:p>
          <w:p w14:paraId="1C55DF65">
            <w:pPr>
              <w:pStyle w:val="14"/>
              <w:rPr>
                <w:sz w:val="24"/>
                <w:szCs w:val="24"/>
                <w:highlight w:val="none"/>
              </w:rPr>
            </w:pPr>
            <w:r>
              <w:rPr>
                <w:sz w:val="24"/>
                <w:szCs w:val="24"/>
                <w:highlight w:val="none"/>
              </w:rPr>
              <w:t>采购包1：</w:t>
            </w:r>
          </w:p>
          <w:p w14:paraId="6BE66FF3">
            <w:pPr>
              <w:spacing w:line="360" w:lineRule="auto"/>
              <w:jc w:val="center"/>
              <w:rPr>
                <w:sz w:val="24"/>
                <w:szCs w:val="24"/>
                <w:highlight w:val="none"/>
              </w:rPr>
            </w:pPr>
            <w:r>
              <w:rPr>
                <w:sz w:val="24"/>
                <w:szCs w:val="24"/>
                <w:highlight w:val="none"/>
              </w:rPr>
              <w:t>采购人指定地点。</w:t>
            </w:r>
          </w:p>
        </w:tc>
        <w:tc>
          <w:tcPr>
            <w:tcW w:w="2340" w:type="pct"/>
          </w:tcPr>
          <w:p w14:paraId="179CFDD3">
            <w:pPr>
              <w:spacing w:line="360" w:lineRule="auto"/>
              <w:ind w:firstLine="470" w:firstLineChars="196"/>
              <w:rPr>
                <w:sz w:val="24"/>
                <w:szCs w:val="24"/>
                <w:highlight w:val="none"/>
              </w:rPr>
            </w:pPr>
          </w:p>
        </w:tc>
      </w:tr>
      <w:tr w14:paraId="26582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610" w:type="pct"/>
            <w:vAlign w:val="center"/>
          </w:tcPr>
          <w:p w14:paraId="41F8D772">
            <w:pPr>
              <w:spacing w:line="360" w:lineRule="auto"/>
              <w:ind w:firstLine="470" w:firstLineChars="196"/>
              <w:rPr>
                <w:sz w:val="24"/>
                <w:szCs w:val="24"/>
                <w:highlight w:val="none"/>
              </w:rPr>
            </w:pPr>
            <w:r>
              <w:rPr>
                <w:sz w:val="24"/>
                <w:szCs w:val="24"/>
                <w:highlight w:val="none"/>
              </w:rPr>
              <w:t>3</w:t>
            </w:r>
          </w:p>
        </w:tc>
        <w:tc>
          <w:tcPr>
            <w:tcW w:w="2048" w:type="pct"/>
            <w:vAlign w:val="center"/>
          </w:tcPr>
          <w:p w14:paraId="496D05CD">
            <w:pPr>
              <w:pStyle w:val="14"/>
              <w:outlineLvl w:val="3"/>
              <w:rPr>
                <w:sz w:val="24"/>
                <w:szCs w:val="24"/>
                <w:highlight w:val="none"/>
              </w:rPr>
            </w:pPr>
            <w:r>
              <w:rPr>
                <w:b/>
                <w:sz w:val="24"/>
                <w:szCs w:val="24"/>
                <w:highlight w:val="none"/>
              </w:rPr>
              <w:t>3.3.3考核（验收）标准和方法</w:t>
            </w:r>
          </w:p>
          <w:p w14:paraId="38A450AD">
            <w:pPr>
              <w:pStyle w:val="14"/>
              <w:rPr>
                <w:sz w:val="24"/>
                <w:szCs w:val="24"/>
                <w:highlight w:val="none"/>
              </w:rPr>
            </w:pPr>
            <w:r>
              <w:rPr>
                <w:sz w:val="24"/>
                <w:szCs w:val="24"/>
                <w:highlight w:val="none"/>
              </w:rPr>
              <w:t>采购包1：</w:t>
            </w:r>
          </w:p>
          <w:p w14:paraId="6D0EC596">
            <w:pPr>
              <w:spacing w:line="360" w:lineRule="auto"/>
              <w:jc w:val="center"/>
              <w:rPr>
                <w:sz w:val="24"/>
                <w:szCs w:val="24"/>
                <w:highlight w:val="none"/>
              </w:rPr>
            </w:pPr>
            <w:r>
              <w:rPr>
                <w:rFonts w:hint="eastAsia"/>
                <w:sz w:val="24"/>
                <w:szCs w:val="24"/>
                <w:highlight w:val="none"/>
                <w:lang w:val="en-US" w:eastAsia="zh-CN"/>
              </w:rPr>
              <w:t>1.</w:t>
            </w:r>
            <w:r>
              <w:rPr>
                <w:rFonts w:hint="eastAsia"/>
                <w:sz w:val="24"/>
                <w:szCs w:val="24"/>
                <w:highlight w:val="none"/>
              </w:rPr>
              <w:t>验收标准：符合国家《建设项目竣工环境保护验收暂行办法》（国环规环评〔2017〕4号）、《建设项目竣工环境保护验收技术规范 公路》（HJ 552－2010）及各项环境质量标准。</w:t>
            </w:r>
            <w:r>
              <w:rPr>
                <w:rFonts w:hint="eastAsia"/>
                <w:sz w:val="24"/>
                <w:szCs w:val="24"/>
                <w:highlight w:val="none"/>
                <w:lang w:val="en-US" w:eastAsia="zh-CN"/>
              </w:rPr>
              <w:t>2</w:t>
            </w:r>
            <w:r>
              <w:rPr>
                <w:rFonts w:hint="eastAsia"/>
                <w:sz w:val="24"/>
                <w:szCs w:val="24"/>
                <w:highlight w:val="none"/>
              </w:rPr>
              <w:t>.根据采购人提供的基本资料，控制项目施工过程中产生的扬尘、噪声、振动、废水、固废对周边环境造成的不良影响；协助项目落实环评报告以及批复要求环保措施，编制《环境保护监理实施方案》、《环境保护监理实施细则》，《环境监理季报》，《环境保护监理总结报告》，协助项目通过竣工环境保护验收工作。</w:t>
            </w:r>
            <w:r>
              <w:rPr>
                <w:rFonts w:hint="eastAsia"/>
                <w:sz w:val="24"/>
                <w:szCs w:val="24"/>
                <w:highlight w:val="none"/>
                <w:lang w:val="en-US" w:eastAsia="zh-CN"/>
              </w:rPr>
              <w:t>3</w:t>
            </w:r>
            <w:r>
              <w:rPr>
                <w:rFonts w:hint="eastAsia"/>
                <w:sz w:val="24"/>
                <w:szCs w:val="24"/>
                <w:highlight w:val="none"/>
              </w:rPr>
              <w:t>.乙方应向甲方交付最终成果纸质版8份、电子版1份。采购单位根据以上工作目标、内容和要求进行检查验收。</w:t>
            </w:r>
          </w:p>
        </w:tc>
        <w:tc>
          <w:tcPr>
            <w:tcW w:w="2340" w:type="pct"/>
          </w:tcPr>
          <w:p w14:paraId="5258739D">
            <w:pPr>
              <w:spacing w:line="360" w:lineRule="auto"/>
              <w:ind w:firstLine="470" w:firstLineChars="196"/>
              <w:rPr>
                <w:sz w:val="24"/>
                <w:szCs w:val="24"/>
                <w:highlight w:val="none"/>
              </w:rPr>
            </w:pPr>
          </w:p>
        </w:tc>
      </w:tr>
      <w:tr w14:paraId="3DBA8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610" w:type="pct"/>
            <w:vAlign w:val="center"/>
          </w:tcPr>
          <w:p w14:paraId="1E8BAA3A">
            <w:pPr>
              <w:spacing w:line="360" w:lineRule="auto"/>
              <w:ind w:firstLine="470" w:firstLineChars="196"/>
              <w:rPr>
                <w:sz w:val="24"/>
                <w:szCs w:val="24"/>
                <w:highlight w:val="none"/>
              </w:rPr>
            </w:pPr>
            <w:r>
              <w:rPr>
                <w:sz w:val="24"/>
                <w:szCs w:val="24"/>
                <w:highlight w:val="none"/>
              </w:rPr>
              <w:t>4</w:t>
            </w:r>
          </w:p>
        </w:tc>
        <w:tc>
          <w:tcPr>
            <w:tcW w:w="2048" w:type="pct"/>
            <w:vAlign w:val="center"/>
          </w:tcPr>
          <w:p w14:paraId="111A667D">
            <w:pPr>
              <w:pStyle w:val="14"/>
              <w:outlineLvl w:val="3"/>
              <w:rPr>
                <w:sz w:val="24"/>
                <w:szCs w:val="24"/>
                <w:highlight w:val="none"/>
              </w:rPr>
            </w:pPr>
            <w:r>
              <w:rPr>
                <w:b/>
                <w:sz w:val="24"/>
                <w:szCs w:val="24"/>
                <w:highlight w:val="none"/>
              </w:rPr>
              <w:t>3.3.4支付方式</w:t>
            </w:r>
          </w:p>
          <w:p w14:paraId="18FC2D1F">
            <w:pPr>
              <w:pStyle w:val="14"/>
              <w:rPr>
                <w:sz w:val="24"/>
                <w:szCs w:val="24"/>
                <w:highlight w:val="none"/>
              </w:rPr>
            </w:pPr>
            <w:r>
              <w:rPr>
                <w:sz w:val="24"/>
                <w:szCs w:val="24"/>
                <w:highlight w:val="none"/>
              </w:rPr>
              <w:t>采购包1：</w:t>
            </w:r>
          </w:p>
          <w:p w14:paraId="312120BD">
            <w:pPr>
              <w:spacing w:line="360" w:lineRule="auto"/>
              <w:jc w:val="center"/>
              <w:rPr>
                <w:sz w:val="24"/>
                <w:szCs w:val="24"/>
                <w:highlight w:val="none"/>
              </w:rPr>
            </w:pPr>
            <w:r>
              <w:rPr>
                <w:sz w:val="24"/>
                <w:szCs w:val="24"/>
                <w:highlight w:val="none"/>
              </w:rPr>
              <w:t>分期付款</w:t>
            </w:r>
          </w:p>
        </w:tc>
        <w:tc>
          <w:tcPr>
            <w:tcW w:w="2340" w:type="pct"/>
          </w:tcPr>
          <w:p w14:paraId="0D31774D">
            <w:pPr>
              <w:spacing w:line="360" w:lineRule="auto"/>
              <w:ind w:firstLine="470" w:firstLineChars="196"/>
              <w:rPr>
                <w:sz w:val="24"/>
                <w:szCs w:val="24"/>
                <w:highlight w:val="none"/>
              </w:rPr>
            </w:pPr>
          </w:p>
        </w:tc>
      </w:tr>
      <w:tr w14:paraId="25EA2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610" w:type="pct"/>
            <w:vAlign w:val="center"/>
          </w:tcPr>
          <w:p w14:paraId="376C1146">
            <w:pPr>
              <w:spacing w:line="360" w:lineRule="auto"/>
              <w:rPr>
                <w:sz w:val="24"/>
                <w:szCs w:val="24"/>
                <w:highlight w:val="none"/>
              </w:rPr>
            </w:pPr>
          </w:p>
        </w:tc>
        <w:tc>
          <w:tcPr>
            <w:tcW w:w="2048" w:type="pct"/>
            <w:vAlign w:val="center"/>
          </w:tcPr>
          <w:p w14:paraId="37BC9450">
            <w:pPr>
              <w:pStyle w:val="14"/>
              <w:outlineLvl w:val="3"/>
              <w:rPr>
                <w:sz w:val="24"/>
                <w:szCs w:val="24"/>
                <w:highlight w:val="none"/>
              </w:rPr>
            </w:pPr>
            <w:r>
              <w:rPr>
                <w:b/>
                <w:sz w:val="24"/>
                <w:szCs w:val="24"/>
                <w:highlight w:val="none"/>
              </w:rPr>
              <w:t>3.3.5支付约定</w:t>
            </w:r>
          </w:p>
          <w:p w14:paraId="1CEC27F6">
            <w:pPr>
              <w:pStyle w:val="14"/>
              <w:rPr>
                <w:sz w:val="24"/>
                <w:szCs w:val="24"/>
                <w:highlight w:val="none"/>
              </w:rPr>
            </w:pPr>
            <w:r>
              <w:rPr>
                <w:sz w:val="24"/>
                <w:szCs w:val="24"/>
                <w:highlight w:val="none"/>
              </w:rPr>
              <w:t>采购包1：付款条件说明： 合同签订后 ，达到付款条件起 14 日内，支付合同总金额的 30.00%。</w:t>
            </w:r>
          </w:p>
          <w:p w14:paraId="4A5DA8AB">
            <w:pPr>
              <w:pStyle w:val="14"/>
              <w:rPr>
                <w:sz w:val="24"/>
                <w:szCs w:val="24"/>
                <w:highlight w:val="none"/>
              </w:rPr>
            </w:pPr>
            <w:r>
              <w:rPr>
                <w:sz w:val="24"/>
                <w:szCs w:val="24"/>
                <w:highlight w:val="none"/>
              </w:rPr>
              <w:t>采购包1：付款条件说明：</w:t>
            </w:r>
            <w:r>
              <w:rPr>
                <w:rFonts w:hint="eastAsia"/>
                <w:sz w:val="24"/>
                <w:szCs w:val="24"/>
                <w:highlight w:val="none"/>
              </w:rPr>
              <w:t>乙方进场后，甲方每半年向乙方支付15%的合同费用</w:t>
            </w:r>
            <w:r>
              <w:rPr>
                <w:rFonts w:hint="eastAsia"/>
                <w:sz w:val="24"/>
                <w:szCs w:val="24"/>
                <w:highlight w:val="none"/>
                <w:lang w:eastAsia="zh-CN"/>
              </w:rPr>
              <w:t>，在本项目建成通车前支付至合同费用的90%</w:t>
            </w:r>
            <w:r>
              <w:rPr>
                <w:sz w:val="24"/>
                <w:szCs w:val="24"/>
                <w:highlight w:val="none"/>
              </w:rPr>
              <w:t xml:space="preserve">，达到付款条件起 14 日内，支付合同总金额的 </w:t>
            </w:r>
            <w:r>
              <w:rPr>
                <w:rFonts w:hint="eastAsia"/>
                <w:sz w:val="24"/>
                <w:szCs w:val="24"/>
                <w:highlight w:val="none"/>
                <w:lang w:val="en-US" w:eastAsia="zh-CN"/>
              </w:rPr>
              <w:t>60</w:t>
            </w:r>
            <w:r>
              <w:rPr>
                <w:sz w:val="24"/>
                <w:szCs w:val="24"/>
                <w:highlight w:val="none"/>
              </w:rPr>
              <w:t>%。</w:t>
            </w:r>
          </w:p>
          <w:p w14:paraId="4BE11201">
            <w:pPr>
              <w:spacing w:line="360" w:lineRule="auto"/>
              <w:jc w:val="center"/>
              <w:rPr>
                <w:sz w:val="24"/>
                <w:szCs w:val="24"/>
                <w:highlight w:val="none"/>
              </w:rPr>
            </w:pPr>
            <w:r>
              <w:rPr>
                <w:sz w:val="24"/>
                <w:szCs w:val="24"/>
                <w:highlight w:val="none"/>
              </w:rPr>
              <w:t xml:space="preserve">采购包1： 付款条件说明： </w:t>
            </w:r>
            <w:r>
              <w:rPr>
                <w:rFonts w:hint="eastAsia"/>
                <w:sz w:val="24"/>
                <w:szCs w:val="24"/>
                <w:highlight w:val="none"/>
              </w:rPr>
              <w:t>待本项目环境保护验收通过后</w:t>
            </w:r>
            <w:r>
              <w:rPr>
                <w:sz w:val="24"/>
                <w:szCs w:val="24"/>
                <w:highlight w:val="none"/>
              </w:rPr>
              <w:t xml:space="preserve">，达到付款条件起 14 日内，支付合同总金额的 </w:t>
            </w:r>
            <w:r>
              <w:rPr>
                <w:rFonts w:hint="eastAsia"/>
                <w:sz w:val="24"/>
                <w:szCs w:val="24"/>
                <w:highlight w:val="none"/>
                <w:lang w:val="en-US" w:eastAsia="zh-CN"/>
              </w:rPr>
              <w:t>1</w:t>
            </w:r>
            <w:r>
              <w:rPr>
                <w:sz w:val="24"/>
                <w:szCs w:val="24"/>
                <w:highlight w:val="none"/>
              </w:rPr>
              <w:t>0.00%。</w:t>
            </w:r>
          </w:p>
        </w:tc>
        <w:tc>
          <w:tcPr>
            <w:tcW w:w="2340" w:type="pct"/>
          </w:tcPr>
          <w:p w14:paraId="66354D7A">
            <w:pPr>
              <w:spacing w:line="360" w:lineRule="auto"/>
              <w:ind w:firstLine="470" w:firstLineChars="196"/>
              <w:rPr>
                <w:sz w:val="24"/>
                <w:szCs w:val="24"/>
                <w:highlight w:val="none"/>
              </w:rPr>
            </w:pPr>
          </w:p>
        </w:tc>
      </w:tr>
      <w:tr w14:paraId="40E07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610" w:type="pct"/>
            <w:vAlign w:val="center"/>
          </w:tcPr>
          <w:p w14:paraId="24F100DA">
            <w:pPr>
              <w:spacing w:line="360" w:lineRule="auto"/>
              <w:rPr>
                <w:sz w:val="24"/>
                <w:szCs w:val="24"/>
                <w:highlight w:val="none"/>
              </w:rPr>
            </w:pPr>
          </w:p>
        </w:tc>
        <w:tc>
          <w:tcPr>
            <w:tcW w:w="2048" w:type="pct"/>
            <w:vAlign w:val="center"/>
          </w:tcPr>
          <w:p w14:paraId="6F491F76">
            <w:pPr>
              <w:pStyle w:val="14"/>
              <w:jc w:val="both"/>
              <w:outlineLvl w:val="3"/>
              <w:rPr>
                <w:sz w:val="24"/>
                <w:szCs w:val="24"/>
                <w:highlight w:val="none"/>
              </w:rPr>
            </w:pPr>
            <w:bookmarkStart w:id="0" w:name="_GoBack"/>
            <w:r>
              <w:rPr>
                <w:b/>
                <w:sz w:val="24"/>
                <w:szCs w:val="24"/>
                <w:highlight w:val="none"/>
              </w:rPr>
              <w:t>3.3.6违约责任及解决争议的方法</w:t>
            </w:r>
          </w:p>
          <w:p w14:paraId="0E12C23D">
            <w:pPr>
              <w:pStyle w:val="14"/>
              <w:jc w:val="both"/>
              <w:rPr>
                <w:sz w:val="24"/>
                <w:szCs w:val="24"/>
                <w:highlight w:val="none"/>
              </w:rPr>
            </w:pPr>
            <w:r>
              <w:rPr>
                <w:sz w:val="24"/>
                <w:szCs w:val="24"/>
                <w:highlight w:val="none"/>
              </w:rPr>
              <w:t>采购包1：</w:t>
            </w:r>
          </w:p>
          <w:p w14:paraId="6D3EAD05">
            <w:pPr>
              <w:spacing w:line="360" w:lineRule="auto"/>
              <w:jc w:val="both"/>
              <w:rPr>
                <w:rFonts w:hint="eastAsia" w:eastAsiaTheme="minorEastAsia"/>
                <w:sz w:val="24"/>
                <w:szCs w:val="24"/>
                <w:highlight w:val="none"/>
                <w:lang w:val="en-US" w:eastAsia="zh-CN"/>
              </w:rPr>
            </w:pPr>
            <w:r>
              <w:rPr>
                <w:rFonts w:hint="eastAsia" w:eastAsiaTheme="minorEastAsia"/>
                <w:sz w:val="24"/>
                <w:szCs w:val="24"/>
                <w:highlight w:val="none"/>
                <w:lang w:val="en-US" w:eastAsia="zh-CN"/>
              </w:rPr>
              <w:t>1.因采购人建设内容等发生变更造成供应商延期工作、延迟交付成果的，责任由采购人承担并顺延工作期限。如因采购人未能按时向供应商提供资料、合同费用等原因，造成供应商工作延期，责任由采购人承担并尽快向供应商提供所需资料及合同费用等。2.因供应商原因导致成果未按时完成，对采购人造成影响的，责任由供应商承担并尽快完成。供应商未经采购人书面同意，将本合同内容全部或部分转委托第三方的，采购人有权单方解除本合同，供应商应返还采购人已支付的全部价款，并要求供应商承担合同价款10%的违约金。</w:t>
            </w:r>
          </w:p>
          <w:p w14:paraId="4A3010CD">
            <w:pPr>
              <w:spacing w:line="360" w:lineRule="auto"/>
              <w:jc w:val="both"/>
              <w:rPr>
                <w:rFonts w:hint="eastAsia" w:eastAsiaTheme="minorEastAsia"/>
                <w:sz w:val="24"/>
                <w:szCs w:val="24"/>
                <w:highlight w:val="none"/>
                <w:lang w:val="en-US" w:eastAsia="zh-CN"/>
              </w:rPr>
            </w:pPr>
            <w:r>
              <w:rPr>
                <w:rFonts w:hint="eastAsia" w:eastAsiaTheme="minorEastAsia"/>
                <w:sz w:val="24"/>
                <w:szCs w:val="24"/>
                <w:highlight w:val="none"/>
                <w:lang w:val="en-US" w:eastAsia="zh-CN"/>
              </w:rPr>
              <w:t>3.采购人按合同约定向供应商支付预付款后，若合同正常履行，预付款视为合同价款的一部分，不予扣回；若供应商不能按期提交工作成果且因供应商原因导致工作无法继续推进的情况下，供应商应无条件退还全部预付款。</w:t>
            </w:r>
          </w:p>
          <w:p w14:paraId="5EA96278">
            <w:pPr>
              <w:spacing w:line="360" w:lineRule="auto"/>
              <w:jc w:val="both"/>
              <w:rPr>
                <w:sz w:val="24"/>
                <w:szCs w:val="24"/>
                <w:highlight w:val="none"/>
              </w:rPr>
            </w:pPr>
            <w:r>
              <w:rPr>
                <w:rFonts w:hint="eastAsia" w:eastAsiaTheme="minorEastAsia"/>
                <w:sz w:val="24"/>
                <w:szCs w:val="24"/>
                <w:highlight w:val="none"/>
                <w:lang w:val="en-US" w:eastAsia="zh-CN"/>
              </w:rPr>
              <w:t>4.因履行本合同发生争议，由合同双方协商解决，协商不成的，提交西安仲裁委员会仲裁。</w:t>
            </w:r>
            <w:bookmarkEnd w:id="0"/>
          </w:p>
        </w:tc>
        <w:tc>
          <w:tcPr>
            <w:tcW w:w="2340" w:type="pct"/>
          </w:tcPr>
          <w:p w14:paraId="19E70D7A">
            <w:pPr>
              <w:spacing w:line="360" w:lineRule="auto"/>
              <w:ind w:firstLine="470" w:firstLineChars="196"/>
              <w:rPr>
                <w:sz w:val="24"/>
                <w:szCs w:val="24"/>
                <w:highlight w:val="none"/>
              </w:rPr>
            </w:pPr>
          </w:p>
        </w:tc>
      </w:tr>
    </w:tbl>
    <w:p w14:paraId="1B689803">
      <w:pPr>
        <w:spacing w:line="360" w:lineRule="auto"/>
        <w:ind w:firstLine="548" w:firstLineChars="196"/>
        <w:rPr>
          <w:sz w:val="28"/>
          <w:szCs w:val="28"/>
        </w:rPr>
      </w:pPr>
    </w:p>
    <w:p w14:paraId="6D4A5392">
      <w:pPr>
        <w:spacing w:line="360" w:lineRule="auto"/>
        <w:ind w:firstLine="560" w:firstLineChars="200"/>
        <w:rPr>
          <w:sz w:val="28"/>
          <w:szCs w:val="28"/>
        </w:rPr>
      </w:pPr>
      <w:r>
        <w:rPr>
          <w:rFonts w:hint="eastAsia"/>
          <w:sz w:val="28"/>
          <w:szCs w:val="28"/>
        </w:rPr>
        <w:t>注：</w:t>
      </w:r>
      <w:r>
        <w:rPr>
          <w:sz w:val="28"/>
          <w:szCs w:val="28"/>
        </w:rPr>
        <w:t>1.以上表格格式行、列可增减。</w:t>
      </w:r>
    </w:p>
    <w:p w14:paraId="6CF8AAEA">
      <w:pPr>
        <w:spacing w:line="360" w:lineRule="auto"/>
        <w:ind w:left="588" w:leftChars="280"/>
      </w:pPr>
      <w:r>
        <w:rPr>
          <w:sz w:val="28"/>
          <w:szCs w:val="28"/>
        </w:rPr>
        <w:t>2.供应商根据采购项目的全部商务要求逐条填写此表，并按</w:t>
      </w:r>
      <w:r>
        <w:rPr>
          <w:rFonts w:hint="eastAsia"/>
          <w:sz w:val="28"/>
          <w:szCs w:val="28"/>
        </w:rPr>
        <w:t>磋商</w:t>
      </w:r>
      <w:r>
        <w:rPr>
          <w:sz w:val="28"/>
          <w:szCs w:val="28"/>
        </w:rPr>
        <w:t>文件要求提供相应的证明材料。</w:t>
      </w:r>
    </w:p>
    <w:p w14:paraId="3B88953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Times New Roman" w:hAnsi="Times New Roman" w:eastAsia="宋体" w:cs="Times New Roman"/>
        <w:b/>
        <w:i w:val="0"/>
        <w:color w:val="auto"/>
        <w:sz w:val="28"/>
        <w:szCs w:val="28"/>
      </w:rPr>
    </w:lvl>
    <w:lvl w:ilvl="2" w:tentative="0">
      <w:start w:val="1"/>
      <w:numFmt w:val="decimal"/>
      <w:pStyle w:val="3"/>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lvl>
    <w:lvl w:ilvl="6" w:tentative="0">
      <w:start w:val="1"/>
      <w:numFmt w:val="decimal"/>
      <w:lvlText w:val="%1.%2.%3.%4.%5.%6.%7"/>
      <w:lvlJc w:val="left"/>
      <w:pPr>
        <w:ind w:left="3685" w:hanging="1276"/>
      </w:pPr>
    </w:lvl>
    <w:lvl w:ilvl="7" w:tentative="0">
      <w:start w:val="1"/>
      <w:numFmt w:val="decimal"/>
      <w:lvlText w:val="%1.%2.%3.%4.%5.%6.%7.%8"/>
      <w:lvlJc w:val="left"/>
      <w:pPr>
        <w:ind w:left="4252" w:hanging="1418"/>
      </w:pPr>
    </w:lvl>
    <w:lvl w:ilvl="8" w:tentative="0">
      <w:start w:val="1"/>
      <w:numFmt w:val="decimal"/>
      <w:lvlText w:val="%1.%2.%3.%4.%5.%6.%7.%8.%9"/>
      <w:lvlJc w:val="left"/>
      <w:pPr>
        <w:ind w:left="4960"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2C865C"/>
    <w:rsid w:val="00041314"/>
    <w:rsid w:val="003F5403"/>
    <w:rsid w:val="00424E36"/>
    <w:rsid w:val="00B54A81"/>
    <w:rsid w:val="00B6551C"/>
    <w:rsid w:val="00C11C28"/>
    <w:rsid w:val="00CB5395"/>
    <w:rsid w:val="00E83233"/>
    <w:rsid w:val="00F22502"/>
    <w:rsid w:val="063202BF"/>
    <w:rsid w:val="072C865C"/>
    <w:rsid w:val="3BBBF7AF"/>
    <w:rsid w:val="5B515CF8"/>
    <w:rsid w:val="7F5E34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unhideWhenUsed/>
    <w:qFormat/>
    <w:uiPriority w:val="0"/>
    <w:pPr>
      <w:keepNext/>
      <w:keepLines/>
      <w:numPr>
        <w:ilvl w:val="2"/>
        <w:numId w:val="1"/>
      </w:numPr>
      <w:spacing w:line="360" w:lineRule="auto"/>
      <w:outlineLvl w:val="2"/>
    </w:pPr>
    <w:rPr>
      <w:b/>
      <w:bCs/>
      <w:color w:val="000000"/>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annotation text"/>
    <w:basedOn w:val="1"/>
    <w:qFormat/>
    <w:uiPriority w:val="0"/>
    <w:pPr>
      <w:jc w:val="left"/>
    </w:pPr>
    <w:rPr>
      <w:rFonts w:ascii="Times New Roman" w:hAnsi="Times New Roman"/>
      <w:kern w:val="0"/>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toc 2"/>
    <w:basedOn w:val="1"/>
    <w:next w:val="1"/>
    <w:qFormat/>
    <w:uiPriority w:val="0"/>
    <w:pPr>
      <w:ind w:left="240"/>
    </w:pPr>
    <w:rPr>
      <w:smallCaps/>
      <w:szCs w:val="20"/>
    </w:rPr>
  </w:style>
  <w:style w:type="paragraph" w:styleId="8">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6"/>
    <w:qFormat/>
    <w:uiPriority w:val="0"/>
    <w:rPr>
      <w:rFonts w:ascii="Calibri" w:hAnsi="Calibri" w:eastAsia="宋体" w:cs="Times New Roman"/>
      <w:kern w:val="2"/>
      <w:sz w:val="18"/>
      <w:szCs w:val="18"/>
    </w:rPr>
  </w:style>
  <w:style w:type="character" w:customStyle="1" w:styleId="13">
    <w:name w:val="页脚 字符"/>
    <w:basedOn w:val="11"/>
    <w:link w:val="5"/>
    <w:qFormat/>
    <w:uiPriority w:val="0"/>
    <w:rPr>
      <w:rFonts w:ascii="Calibri" w:hAnsi="Calibri" w:eastAsia="宋体" w:cs="Times New Roman"/>
      <w:kern w:val="2"/>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715</Words>
  <Characters>772</Characters>
  <Lines>1</Lines>
  <Paragraphs>1</Paragraphs>
  <TotalTime>0</TotalTime>
  <ScaleCrop>false</ScaleCrop>
  <LinksUpToDate>false</LinksUpToDate>
  <CharactersWithSpaces>832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2022-03-16T19:15:00Z</dcterms:created>
  <dc:creator>linyan</dc:creator>
  <cp:lastModifiedBy>梅闻花</cp:lastModifiedBy>
  <dcterms:modified xsi:type="dcterms:W3CDTF">2025-01-12T12:07:33Z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eyJoZGlkIjoiNDI0M2ZkMjlkNzc2YjlkYWU4NDgxYzE0OWE0ZjBmOTUiLCJ1c2VySWQiOiI1Mjk0OTIyMzEifQ==</vt:lpwstr>
  </property>
  <property fmtid="{D5CDD505-2E9C-101B-9397-08002B2CF9AE}" pid="4" name="ICV">
    <vt:lpwstr>08818901F0214651BDE99667C8622D57_13</vt:lpwstr>
  </property>
</Properties>
</file>