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版本号：XBXM-2025ZB01520250114001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杜陵安防年度维护项目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XBXM-2025ZB015</w:t>
      </w:r>
      <w:r>
        <w:br/>
      </w:r>
      <w:r>
        <w:br/>
      </w:r>
      <w:r>
        <w:br/>
      </w:r>
    </w:p>
    <w:p>
      <w:pPr>
        <w:pStyle w:val="null3"/>
        <w:jc w:val="center"/>
        <w:outlineLvl w:val="2"/>
      </w:pPr>
      <w:r>
        <w:rPr>
          <w:rFonts w:ascii="仿宋_GB2312" w:hAnsi="仿宋_GB2312" w:cs="仿宋_GB2312" w:eastAsia="仿宋_GB2312"/>
          <w:sz w:val="28"/>
          <w:b/>
        </w:rPr>
        <w:t>西安市西汉帝陵保护管理中心</w:t>
      </w:r>
    </w:p>
    <w:p>
      <w:pPr>
        <w:pStyle w:val="null3"/>
        <w:jc w:val="center"/>
        <w:outlineLvl w:val="2"/>
      </w:pPr>
      <w:r>
        <w:rPr>
          <w:rFonts w:ascii="仿宋_GB2312" w:hAnsi="仿宋_GB2312" w:cs="仿宋_GB2312" w:eastAsia="仿宋_GB2312"/>
          <w:sz w:val="28"/>
          <w:b/>
        </w:rPr>
        <w:t>西部项目管理（陕西）有限公司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西部项目管理（陕西）有限公司</w:t>
      </w:r>
      <w:r>
        <w:rPr>
          <w:rFonts w:ascii="仿宋_GB2312" w:hAnsi="仿宋_GB2312" w:cs="仿宋_GB2312" w:eastAsia="仿宋_GB2312"/>
        </w:rPr>
        <w:t>（以下简称“代理机构”）受</w:t>
      </w:r>
      <w:r>
        <w:rPr>
          <w:rFonts w:ascii="仿宋_GB2312" w:hAnsi="仿宋_GB2312" w:cs="仿宋_GB2312" w:eastAsia="仿宋_GB2312"/>
        </w:rPr>
        <w:t>西安市西汉帝陵保护管理中心</w:t>
      </w:r>
      <w:r>
        <w:rPr>
          <w:rFonts w:ascii="仿宋_GB2312" w:hAnsi="仿宋_GB2312" w:cs="仿宋_GB2312" w:eastAsia="仿宋_GB2312"/>
        </w:rPr>
        <w:t>委托，拟对</w:t>
      </w:r>
      <w:r>
        <w:rPr>
          <w:rFonts w:ascii="仿宋_GB2312" w:hAnsi="仿宋_GB2312" w:cs="仿宋_GB2312" w:eastAsia="仿宋_GB2312"/>
        </w:rPr>
        <w:t>杜陵安防年度维护项目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XBXM-2025ZB015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杜陵安防年度维护项目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杜陵是中国西汉宣帝刘询的陵墓，在陕西省西安市曲江街道三兆村南。始筑于元康元年(公元前65)，初元元年(公元前48)汉宣帝葬此，为西汉诸帝陵中规模较大，保存较好的一座．1982～1984年中国社会科学院考古研究所对陵园，寝园遗址和陪葬坑进行了钻探和发掘。1988年中华人民共和国国务院公布为全国重点文物保护单位。为了贯彻国家文物局《关于加强田野文物安全工作的紧急通知》(文物督函[2010)1249号)的精神，确保杜陵陵区的安全，防止不法分子盗掘陵墓，在上级领导的指示与大力的协助下，2017年建设了杜陵安全防范系统，本次采购内容为安防年度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采购包1（杜陵安防年度维护项目）：属于专门面向中小企业采购。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提供2023年经第三方审计的财务报告（包括四表一注，即资产负债表、利润表、现金流量表、所有者权益变动表及其附注），且无反对意见；事业法人提供部门决算报告； /或在磋商时间前六个月内其基本开户银行出具的资信证明（附《基本存款账户信息》或《银行开户许可证》复印件）；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w:t>
      </w:r>
    </w:p>
    <w:p>
      <w:pPr>
        <w:pStyle w:val="null3"/>
      </w:pPr>
      <w:r>
        <w:rPr>
          <w:rFonts w:ascii="仿宋_GB2312" w:hAnsi="仿宋_GB2312" w:cs="仿宋_GB2312" w:eastAsia="仿宋_GB2312"/>
        </w:rPr>
        <w:t>3、具有履行合同所必需的设备和专业技术能力：提供具有履行合同所必需的设备和专业技术能力的书面声明</w:t>
      </w:r>
    </w:p>
    <w:p>
      <w:pPr>
        <w:pStyle w:val="null3"/>
      </w:pPr>
      <w:r>
        <w:rPr>
          <w:rFonts w:ascii="仿宋_GB2312" w:hAnsi="仿宋_GB2312" w:cs="仿宋_GB2312" w:eastAsia="仿宋_GB2312"/>
        </w:rPr>
        <w:t>4、具有依法缴纳税收的良好记录：提供缴费所属日期为磋商时间前12个月内任一月份（磋商时间当月不计入）的增值税（或企业所得税）缴费凭据或税务机关出具的完税证明/在法规范围内不需提供的应出具书面说明和证明文件。</w:t>
      </w:r>
    </w:p>
    <w:p>
      <w:pPr>
        <w:pStyle w:val="null3"/>
      </w:pPr>
      <w:r>
        <w:rPr>
          <w:rFonts w:ascii="仿宋_GB2312" w:hAnsi="仿宋_GB2312" w:cs="仿宋_GB2312" w:eastAsia="仿宋_GB2312"/>
        </w:rPr>
        <w:t>5、具有依法缴纳社会保障资金的良好记录：提供缴费所属日期为磋商时间前12个月内任一月份（磋商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6、参加政府采购活动前3年内在经营活动中没有重大违法记录的书面声明：提供参加政府采购活动前3年内在经营活动中没有重大违法记录的书面声明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7、信誉要求：通过“信用中国”网站（www.creditchina.gov.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8、法定代表人身份证明或法人代表授权书：提供法定代表人身份证明或法人代表授权书</w:t>
      </w:r>
    </w:p>
    <w:p>
      <w:pPr>
        <w:pStyle w:val="null3"/>
      </w:pPr>
      <w:r>
        <w:rPr>
          <w:rFonts w:ascii="仿宋_GB2312" w:hAnsi="仿宋_GB2312" w:cs="仿宋_GB2312" w:eastAsia="仿宋_GB2312"/>
        </w:rPr>
        <w:t>9、联合体磋商：本项目不接受联合体磋商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西安市西汉帝陵保护管理中心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长安区大兆街办东伍村北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西安市西汉帝陵保护管理中心经办周小强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029-89687801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西部项目管理（陕西）有限公司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陕西省西安市碑林区长安北路88号长安国际中心F座20层2005室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029-85257375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采购包1：336,600.00元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国家发展和改革委员会办公厅关于招标代理服务收费有关问题的通知》（发改办价格〔2003〕857号）收费标准计取。按每包成交（中标）金额为基数计算计取；不足捌仟元的，按捌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西安市西汉帝陵保护管理中心</w:t>
      </w:r>
      <w:r>
        <w:rPr>
          <w:rFonts w:ascii="仿宋_GB2312" w:hAnsi="仿宋_GB2312" w:cs="仿宋_GB2312" w:eastAsia="仿宋_GB2312"/>
        </w:rPr>
        <w:t>和</w:t>
      </w:r>
      <w:r>
        <w:rPr>
          <w:rFonts w:ascii="仿宋_GB2312" w:hAnsi="仿宋_GB2312" w:cs="仿宋_GB2312" w:eastAsia="仿宋_GB2312"/>
        </w:rPr>
        <w:t>西部项目管理（陕西）有限公司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西安市西汉帝陵保护管理中心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西部项目管理（陕西）有限公司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西安市西汉帝陵保护管理中心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西部项目管理（陕西）有限公司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由甲方和乙方共同对项目进行整体验收。其内容包括是否按照甲方要求进行服务、是否在规定时间内服务完毕。 验收方法：由乙方进行自检合格后，准备验收文件，并书面通知甲方。甲方确认乙方能够达到合同履约要求后，组织乙方进行项目验收，验收合格后，填写项目验收单作为对项目的最终认可。乙方向甲方提交项目实施过程中的所有资料,以便甲方日后管理和维护该项目。 验收依据：采购文件、响应文件、澄清表（函）、本合同及附件文本、国家相应的标准、规范。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联系人：李悦</w:t>
      </w:r>
    </w:p>
    <w:p>
      <w:pPr>
        <w:pStyle w:val="null3"/>
      </w:pPr>
      <w:r>
        <w:rPr>
          <w:rFonts w:ascii="仿宋_GB2312" w:hAnsi="仿宋_GB2312" w:cs="仿宋_GB2312" w:eastAsia="仿宋_GB2312"/>
        </w:rPr>
        <w:t>联系电话：029-85257375</w:t>
      </w:r>
    </w:p>
    <w:p>
      <w:pPr>
        <w:pStyle w:val="null3"/>
      </w:pPr>
      <w:r>
        <w:rPr>
          <w:rFonts w:ascii="仿宋_GB2312" w:hAnsi="仿宋_GB2312" w:cs="仿宋_GB2312" w:eastAsia="仿宋_GB2312"/>
        </w:rPr>
        <w:t>地址：陕西省西安市碑林区长安北路88号长安国际中心F座20层2005室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杜陵是中国西汉宣帝刘询的陵墓，在陕西省西安市曲江街道三兆村南。始筑于元康元年(公元前65)，初元元年(公元前48)汉宣帝葬此，为西汉诸帝陵中规模较大，保存较好的一座．1982～1984年中国社会科学院考古研究所对陵园，寝园遗址和陪葬坑进行了钻探和发掘。1988年中华人民共和国国务院公布为全国重点文物保护单位。为了贯彻国家文物局《关于加强田野文物安全工作的紧急通知》(文物督函[2010)1249号)的精神，确保杜陵陵区的安全，防止不法分子盗掘陵墓，在上级领导的指示与大力的协助下，2017年建设了杜陵安全防范系统，本次采购内容为安防年度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336,600.00</w:t>
      </w:r>
    </w:p>
    <w:p>
      <w:pPr>
        <w:pStyle w:val="null3"/>
      </w:pPr>
      <w:r>
        <w:rPr>
          <w:rFonts w:ascii="仿宋_GB2312" w:hAnsi="仿宋_GB2312" w:cs="仿宋_GB2312" w:eastAsia="仿宋_GB2312"/>
        </w:rPr>
        <w:t>采购包最高限价（元）: 336,600.00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杜陵安防年度维护项目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336,600.00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标的名称：杜陵安防年度维护项目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服务范围</w:t>
            </w:r>
          </w:p>
        </w:tc>
        <w:tc>
          <w:tcPr>
            <w:tcW w:type="dxa" w:w="2076"/>
          </w:tcPr>
          <w:p>
            <w:pPr>
              <w:pStyle w:val="null3"/>
            </w:pPr>
            <w:r>
              <w:rPr>
                <w:rFonts w:ascii="仿宋_GB2312" w:hAnsi="仿宋_GB2312" w:cs="仿宋_GB2312" w:eastAsia="仿宋_GB2312"/>
                <w:sz w:val="21"/>
                <w:color w:val="00B0F0"/>
              </w:rPr>
              <w:t>杜陵安防年度维护</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sz w:val="21"/>
                <w:color w:val="00B0F0"/>
              </w:rPr>
              <w:t>符合采购人要求</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服务期限</w:t>
            </w:r>
          </w:p>
        </w:tc>
        <w:tc>
          <w:tcPr>
            <w:tcW w:type="dxa" w:w="2076"/>
          </w:tcPr>
          <w:p>
            <w:pPr>
              <w:pStyle w:val="null3"/>
            </w:pPr>
            <w:r>
              <w:rPr>
                <w:rFonts w:ascii="仿宋_GB2312" w:hAnsi="仿宋_GB2312" w:cs="仿宋_GB2312" w:eastAsia="仿宋_GB2312"/>
                <w:sz w:val="21"/>
                <w:color w:val="00B0F0"/>
              </w:rPr>
              <w:t>1</w:t>
            </w:r>
            <w:r>
              <w:rPr>
                <w:rFonts w:ascii="仿宋_GB2312" w:hAnsi="仿宋_GB2312" w:cs="仿宋_GB2312" w:eastAsia="仿宋_GB2312"/>
                <w:sz w:val="21"/>
                <w:color w:val="00B0F0"/>
              </w:rPr>
              <w:t>年</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服务标准</w:t>
            </w:r>
          </w:p>
        </w:tc>
        <w:tc>
          <w:tcPr>
            <w:tcW w:type="dxa" w:w="2076"/>
          </w:tcPr>
          <w:p>
            <w:pPr>
              <w:pStyle w:val="null3"/>
            </w:pPr>
            <w:r>
              <w:rPr>
                <w:rFonts w:ascii="仿宋_GB2312" w:hAnsi="仿宋_GB2312" w:cs="仿宋_GB2312" w:eastAsia="仿宋_GB2312"/>
                <w:sz w:val="21"/>
                <w:color w:val="00B0F0"/>
              </w:rPr>
              <w:t>满足国家规范及行业标准，达到采购人使用需求，确保系统安全稳定运行。</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其他要求</w:t>
            </w:r>
          </w:p>
        </w:tc>
        <w:tc>
          <w:tcPr>
            <w:tcW w:type="dxa" w:w="2076"/>
          </w:tcPr>
          <w:p>
            <w:pPr>
              <w:pStyle w:val="null3"/>
            </w:pPr>
            <w:r>
              <w:rPr>
                <w:rFonts w:ascii="仿宋_GB2312" w:hAnsi="仿宋_GB2312" w:cs="仿宋_GB2312" w:eastAsia="仿宋_GB2312"/>
                <w:sz w:val="20"/>
                <w:color w:val="00B0F0"/>
              </w:rPr>
              <w:t>一、维保要求</w:t>
            </w:r>
          </w:p>
          <w:p>
            <w:pPr>
              <w:pStyle w:val="null3"/>
            </w:pPr>
            <w:r>
              <w:rPr>
                <w:rFonts w:ascii="仿宋_GB2312" w:hAnsi="仿宋_GB2312" w:cs="仿宋_GB2312" w:eastAsia="仿宋_GB2312"/>
                <w:sz w:val="20"/>
                <w:color w:val="00B0F0"/>
              </w:rPr>
              <w:t>维护单位需高度重视本次项目的实施，为确保该本次项目安全、优质、快速完成，使用户能够正常使用各系统，提供高质量的维保服务，维保单位根据项目实际需要考虑项目机构的设置和职能部门的分工，以期望在后期项目实施中能及时有效的开展工作。</w:t>
            </w:r>
          </w:p>
          <w:p>
            <w:pPr>
              <w:pStyle w:val="null3"/>
            </w:pPr>
            <w:r>
              <w:rPr>
                <w:rFonts w:ascii="仿宋_GB2312" w:hAnsi="仿宋_GB2312" w:cs="仿宋_GB2312" w:eastAsia="仿宋_GB2312"/>
                <w:sz w:val="20"/>
                <w:color w:val="00B0F0"/>
              </w:rPr>
              <w:t>本工程为项目后期维护，维护单位根据建设单位的要求，派遣具有丰富经验的售后服务人员担任本项目的售后项目负责人，并安排工程经验丰富的技术人员作为本次项目的技术负责人，协助项目负责人开展对本项目的后期维护工作，在整个项目维护期内安排具有丰富经验的技术人员，参与到项目的维护工作之中，确保项目维护工作的进行，同时能够保证系统的正常运行，在工程维护中由项目负责人对全体参战人员实行统一协调指挥，严格按照建设单位的要求，全力为用户提供质量优，进度快，效果佳的维护服务。</w:t>
            </w:r>
          </w:p>
          <w:p>
            <w:pPr>
              <w:pStyle w:val="null3"/>
            </w:pPr>
            <w:r>
              <w:rPr>
                <w:rFonts w:ascii="仿宋_GB2312" w:hAnsi="仿宋_GB2312" w:cs="仿宋_GB2312" w:eastAsia="仿宋_GB2312"/>
                <w:sz w:val="20"/>
                <w:color w:val="00B0F0"/>
              </w:rPr>
              <w:t>1</w:t>
            </w:r>
            <w:r>
              <w:rPr>
                <w:rFonts w:ascii="仿宋_GB2312" w:hAnsi="仿宋_GB2312" w:cs="仿宋_GB2312" w:eastAsia="仿宋_GB2312"/>
                <w:sz w:val="20"/>
                <w:color w:val="00B0F0"/>
              </w:rPr>
              <w:t>、定期检查分为周检查、月检查、季度检查。</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1</w:t>
            </w:r>
            <w:r>
              <w:rPr>
                <w:rFonts w:ascii="仿宋_GB2312" w:hAnsi="仿宋_GB2312" w:cs="仿宋_GB2312" w:eastAsia="仿宋_GB2312"/>
                <w:sz w:val="20"/>
                <w:color w:val="00B0F0"/>
              </w:rPr>
              <w:t>）周检查：每周由项目负责人负责组织本项目技术人员对问题现场进行复查。检查结果要在周报中有详细描述，并上报建设单位备查。</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2</w:t>
            </w:r>
            <w:r>
              <w:rPr>
                <w:rFonts w:ascii="仿宋_GB2312" w:hAnsi="仿宋_GB2312" w:cs="仿宋_GB2312" w:eastAsia="仿宋_GB2312"/>
                <w:sz w:val="20"/>
                <w:color w:val="00B0F0"/>
              </w:rPr>
              <w:t>）月检查：由项目负责人组织，维护单位派相关人员参加</w:t>
            </w:r>
            <w:r>
              <w:rPr>
                <w:rFonts w:ascii="仿宋_GB2312" w:hAnsi="仿宋_GB2312" w:cs="仿宋_GB2312" w:eastAsia="仿宋_GB2312"/>
                <w:sz w:val="20"/>
                <w:color w:val="00B0F0"/>
              </w:rPr>
              <w:t>,</w:t>
            </w:r>
            <w:r>
              <w:rPr>
                <w:rFonts w:ascii="仿宋_GB2312" w:hAnsi="仿宋_GB2312" w:cs="仿宋_GB2312" w:eastAsia="仿宋_GB2312"/>
                <w:sz w:val="20"/>
                <w:color w:val="00B0F0"/>
              </w:rPr>
              <w:t>邀请使用单位保卫人员参加，对各子系统进行功能检查，由项目负责人编写测试报告报维护单位审批备案。</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3</w:t>
            </w:r>
            <w:r>
              <w:rPr>
                <w:rFonts w:ascii="仿宋_GB2312" w:hAnsi="仿宋_GB2312" w:cs="仿宋_GB2312" w:eastAsia="仿宋_GB2312"/>
                <w:sz w:val="20"/>
                <w:color w:val="00B0F0"/>
              </w:rPr>
              <w:t>）季度检查：维护单位由项目负责人组织相关人员参加，邀请公安主管领导参加对月查工作进行督促和检查。</w:t>
            </w:r>
          </w:p>
          <w:p>
            <w:pPr>
              <w:pStyle w:val="null3"/>
            </w:pPr>
            <w:r>
              <w:rPr>
                <w:rFonts w:ascii="仿宋_GB2312" w:hAnsi="仿宋_GB2312" w:cs="仿宋_GB2312" w:eastAsia="仿宋_GB2312"/>
                <w:sz w:val="20"/>
                <w:color w:val="00B0F0"/>
              </w:rPr>
              <w:t>(4)</w:t>
            </w:r>
            <w:r>
              <w:rPr>
                <w:rFonts w:ascii="仿宋_GB2312" w:hAnsi="仿宋_GB2312" w:cs="仿宋_GB2312" w:eastAsia="仿宋_GB2312"/>
                <w:sz w:val="20"/>
                <w:color w:val="00B0F0"/>
              </w:rPr>
              <w:t>所有检查资料以文件、表格形式存档备查，问题整改落实要有反馈及可追溯性。</w:t>
            </w:r>
          </w:p>
          <w:p>
            <w:pPr>
              <w:pStyle w:val="null3"/>
            </w:pPr>
            <w:r>
              <w:rPr>
                <w:rFonts w:ascii="仿宋_GB2312" w:hAnsi="仿宋_GB2312" w:cs="仿宋_GB2312" w:eastAsia="仿宋_GB2312"/>
                <w:sz w:val="20"/>
                <w:color w:val="00B0F0"/>
              </w:rPr>
              <w:t>2</w:t>
            </w:r>
            <w:r>
              <w:rPr>
                <w:rFonts w:ascii="仿宋_GB2312" w:hAnsi="仿宋_GB2312" w:cs="仿宋_GB2312" w:eastAsia="仿宋_GB2312"/>
                <w:sz w:val="20"/>
                <w:color w:val="00B0F0"/>
              </w:rPr>
              <w:t>、专业或专项检查</w:t>
            </w:r>
          </w:p>
          <w:p>
            <w:pPr>
              <w:pStyle w:val="null3"/>
            </w:pPr>
            <w:r>
              <w:rPr>
                <w:rFonts w:ascii="仿宋_GB2312" w:hAnsi="仿宋_GB2312" w:cs="仿宋_GB2312" w:eastAsia="仿宋_GB2312"/>
                <w:sz w:val="20"/>
                <w:color w:val="00B0F0"/>
              </w:rPr>
              <w:t>专业或专项检查由各维护单位邀请职能部门有关专业技术人员或行业专家参加。对杜陵安防系统进行功能、技术指标、系统先进性等专项检查，对售后维护工作提出指导意见和后期升级的建设性建议。</w:t>
            </w:r>
          </w:p>
          <w:p>
            <w:pPr>
              <w:pStyle w:val="null3"/>
            </w:pPr>
            <w:r>
              <w:rPr>
                <w:rFonts w:ascii="仿宋_GB2312" w:hAnsi="仿宋_GB2312" w:cs="仿宋_GB2312" w:eastAsia="仿宋_GB2312"/>
                <w:sz w:val="20"/>
                <w:color w:val="00B0F0"/>
              </w:rPr>
              <w:t>3</w:t>
            </w:r>
            <w:r>
              <w:rPr>
                <w:rFonts w:ascii="仿宋_GB2312" w:hAnsi="仿宋_GB2312" w:cs="仿宋_GB2312" w:eastAsia="仿宋_GB2312"/>
                <w:sz w:val="20"/>
                <w:color w:val="00B0F0"/>
              </w:rPr>
              <w:t>、一般维护计划</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1</w:t>
            </w:r>
            <w:r>
              <w:rPr>
                <w:rFonts w:ascii="仿宋_GB2312" w:hAnsi="仿宋_GB2312" w:cs="仿宋_GB2312" w:eastAsia="仿宋_GB2312"/>
                <w:sz w:val="20"/>
                <w:color w:val="00B0F0"/>
              </w:rPr>
              <w:t>）每季度一次机房设备的除尘、清理，扫净监控设备显露的尘土，防止由于机器运转、静电等因素将尘土吸入监控设备机体内，确保机器正常运行。同时检查监控机房通风、散热、净尘、供电等设施。室外温度应在－</w:t>
            </w:r>
            <w:r>
              <w:rPr>
                <w:rFonts w:ascii="仿宋_GB2312" w:hAnsi="仿宋_GB2312" w:cs="仿宋_GB2312" w:eastAsia="仿宋_GB2312"/>
                <w:sz w:val="20"/>
                <w:color w:val="00B0F0"/>
              </w:rPr>
              <w:t xml:space="preserve">20 </w:t>
            </w:r>
            <w:r>
              <w:rPr>
                <w:rFonts w:ascii="仿宋_GB2312" w:hAnsi="仿宋_GB2312" w:cs="仿宋_GB2312" w:eastAsia="仿宋_GB2312"/>
                <w:sz w:val="20"/>
                <w:color w:val="00B0F0"/>
              </w:rPr>
              <w:t>℃～＋</w:t>
            </w:r>
            <w:r>
              <w:rPr>
                <w:rFonts w:ascii="仿宋_GB2312" w:hAnsi="仿宋_GB2312" w:cs="仿宋_GB2312" w:eastAsia="仿宋_GB2312"/>
                <w:sz w:val="20"/>
                <w:color w:val="00B0F0"/>
              </w:rPr>
              <w:t>60</w:t>
            </w:r>
            <w:r>
              <w:rPr>
                <w:rFonts w:ascii="仿宋_GB2312" w:hAnsi="仿宋_GB2312" w:cs="仿宋_GB2312" w:eastAsia="仿宋_GB2312"/>
                <w:sz w:val="20"/>
                <w:color w:val="00B0F0"/>
              </w:rPr>
              <w:t>℃，相对湿度应在</w:t>
            </w:r>
            <w:r>
              <w:rPr>
                <w:rFonts w:ascii="仿宋_GB2312" w:hAnsi="仿宋_GB2312" w:cs="仿宋_GB2312" w:eastAsia="仿宋_GB2312"/>
                <w:sz w:val="20"/>
                <w:color w:val="00B0F0"/>
              </w:rPr>
              <w:t>10</w:t>
            </w:r>
            <w:r>
              <w:rPr>
                <w:rFonts w:ascii="仿宋_GB2312" w:hAnsi="仿宋_GB2312" w:cs="仿宋_GB2312" w:eastAsia="仿宋_GB2312"/>
                <w:sz w:val="20"/>
                <w:color w:val="00B0F0"/>
              </w:rPr>
              <w:t>％～</w:t>
            </w:r>
            <w:r>
              <w:rPr>
                <w:rFonts w:ascii="仿宋_GB2312" w:hAnsi="仿宋_GB2312" w:cs="仿宋_GB2312" w:eastAsia="仿宋_GB2312"/>
                <w:sz w:val="20"/>
                <w:color w:val="00B0F0"/>
              </w:rPr>
              <w:t>100</w:t>
            </w:r>
            <w:r>
              <w:rPr>
                <w:rFonts w:ascii="仿宋_GB2312" w:hAnsi="仿宋_GB2312" w:cs="仿宋_GB2312" w:eastAsia="仿宋_GB2312"/>
                <w:sz w:val="20"/>
                <w:color w:val="00B0F0"/>
              </w:rPr>
              <w:t>％；室内温度应控制在＋</w:t>
            </w:r>
            <w:r>
              <w:rPr>
                <w:rFonts w:ascii="仿宋_GB2312" w:hAnsi="仿宋_GB2312" w:cs="仿宋_GB2312" w:eastAsia="仿宋_GB2312"/>
                <w:sz w:val="20"/>
                <w:color w:val="00B0F0"/>
              </w:rPr>
              <w:t>5</w:t>
            </w:r>
            <w:r>
              <w:rPr>
                <w:rFonts w:ascii="仿宋_GB2312" w:hAnsi="仿宋_GB2312" w:cs="仿宋_GB2312" w:eastAsia="仿宋_GB2312"/>
                <w:sz w:val="20"/>
                <w:color w:val="00B0F0"/>
              </w:rPr>
              <w:t>℃～＋</w:t>
            </w:r>
            <w:r>
              <w:rPr>
                <w:rFonts w:ascii="仿宋_GB2312" w:hAnsi="仿宋_GB2312" w:cs="仿宋_GB2312" w:eastAsia="仿宋_GB2312"/>
                <w:sz w:val="20"/>
                <w:color w:val="00B0F0"/>
              </w:rPr>
              <w:t>35</w:t>
            </w:r>
            <w:r>
              <w:rPr>
                <w:rFonts w:ascii="仿宋_GB2312" w:hAnsi="仿宋_GB2312" w:cs="仿宋_GB2312" w:eastAsia="仿宋_GB2312"/>
                <w:sz w:val="20"/>
                <w:color w:val="00B0F0"/>
              </w:rPr>
              <w:t>℃，相对湿度应控制在</w:t>
            </w:r>
            <w:r>
              <w:rPr>
                <w:rFonts w:ascii="仿宋_GB2312" w:hAnsi="仿宋_GB2312" w:cs="仿宋_GB2312" w:eastAsia="仿宋_GB2312"/>
                <w:sz w:val="20"/>
                <w:color w:val="00B0F0"/>
              </w:rPr>
              <w:t>10</w:t>
            </w:r>
            <w:r>
              <w:rPr>
                <w:rFonts w:ascii="仿宋_GB2312" w:hAnsi="仿宋_GB2312" w:cs="仿宋_GB2312" w:eastAsia="仿宋_GB2312"/>
                <w:sz w:val="20"/>
                <w:color w:val="00B0F0"/>
              </w:rPr>
              <w:t>％～</w:t>
            </w:r>
            <w:r>
              <w:rPr>
                <w:rFonts w:ascii="仿宋_GB2312" w:hAnsi="仿宋_GB2312" w:cs="仿宋_GB2312" w:eastAsia="仿宋_GB2312"/>
                <w:sz w:val="20"/>
                <w:color w:val="00B0F0"/>
              </w:rPr>
              <w:t>80</w:t>
            </w:r>
            <w:r>
              <w:rPr>
                <w:rFonts w:ascii="仿宋_GB2312" w:hAnsi="仿宋_GB2312" w:cs="仿宋_GB2312" w:eastAsia="仿宋_GB2312"/>
                <w:sz w:val="20"/>
                <w:color w:val="00B0F0"/>
              </w:rPr>
              <w:t>％，留给机房监控设备一个良好的运行环境。</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2</w:t>
            </w:r>
            <w:r>
              <w:rPr>
                <w:rFonts w:ascii="仿宋_GB2312" w:hAnsi="仿宋_GB2312" w:cs="仿宋_GB2312" w:eastAsia="仿宋_GB2312"/>
                <w:sz w:val="20"/>
                <w:color w:val="00B0F0"/>
              </w:rPr>
              <w:t>）根据系统各部分设备的使用说明，每月检测其各项技术参数及系统传输线路质量，处理故障隐患，协助主管设定使用级别等各种数据，确保各部分设备各项功能良好，能够正常运行。</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3</w:t>
            </w:r>
            <w:r>
              <w:rPr>
                <w:rFonts w:ascii="仿宋_GB2312" w:hAnsi="仿宋_GB2312" w:cs="仿宋_GB2312" w:eastAsia="仿宋_GB2312"/>
                <w:sz w:val="20"/>
                <w:color w:val="00B0F0"/>
              </w:rPr>
              <w:t>）对容易老化的设备部件每月一次进行全面检查，一旦发现老化现象应及时更换、维修，如视频头、水晶头、光纤跳线、显示设备等。</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4</w:t>
            </w:r>
            <w:r>
              <w:rPr>
                <w:rFonts w:ascii="仿宋_GB2312" w:hAnsi="仿宋_GB2312" w:cs="仿宋_GB2312" w:eastAsia="仿宋_GB2312"/>
                <w:sz w:val="20"/>
                <w:color w:val="00B0F0"/>
              </w:rPr>
              <w:t>）对易吸尘部份每季度定期清理一次，如拼接屏暴露在空气中，由于屏幕的静电作用，会有许多灰尘被吸附在拼接屏表面，影响画面的清晰度，要定期擦拭拼接屏，校对拼接屏的颜色及亮度。</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5</w:t>
            </w:r>
            <w:r>
              <w:rPr>
                <w:rFonts w:ascii="仿宋_GB2312" w:hAnsi="仿宋_GB2312" w:cs="仿宋_GB2312" w:eastAsia="仿宋_GB2312"/>
                <w:sz w:val="20"/>
                <w:color w:val="00B0F0"/>
              </w:rPr>
              <w:t>）对长时间工作的设备每月定期维护一次，如计算机、硬盘录像机、巡更服务器等长时间工作会产生较多的热量，一旦其电风扇有故障，会影响排热，以免计算机、硬盘录像机和服务器等工作不正常。</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6</w:t>
            </w:r>
            <w:r>
              <w:rPr>
                <w:rFonts w:ascii="仿宋_GB2312" w:hAnsi="仿宋_GB2312" w:cs="仿宋_GB2312" w:eastAsia="仿宋_GB2312"/>
                <w:sz w:val="20"/>
                <w:color w:val="00B0F0"/>
              </w:rPr>
              <w:t>）每月定期对各系统和设备进行优化：监控控制软件、巡更软件、控制软件故障排除及恢复、病毒防范及消除、硬盘垃圾清理、电脑外设安装调试、系统安装调试与维护、应急、系统恢复及日常维护、消防自动报警系统等；协助处理服务器软硬件故障及进行相关硬件软件的拆装等（视现场情况和需求定）。</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7</w:t>
            </w:r>
            <w:r>
              <w:rPr>
                <w:rFonts w:ascii="仿宋_GB2312" w:hAnsi="仿宋_GB2312" w:cs="仿宋_GB2312" w:eastAsia="仿宋_GB2312"/>
                <w:sz w:val="20"/>
                <w:color w:val="00B0F0"/>
              </w:rPr>
              <w:t>）为确保发现问题能够及时维修。维护单位安排固定专业技术人员，长期为用户提供技术服务，定期对用户进行回访</w:t>
            </w:r>
            <w:r>
              <w:rPr>
                <w:rFonts w:ascii="仿宋_GB2312" w:hAnsi="仿宋_GB2312" w:cs="仿宋_GB2312" w:eastAsia="仿宋_GB2312"/>
                <w:sz w:val="20"/>
                <w:color w:val="00B0F0"/>
              </w:rPr>
              <w:t>,</w:t>
            </w:r>
            <w:r>
              <w:rPr>
                <w:rFonts w:ascii="仿宋_GB2312" w:hAnsi="仿宋_GB2312" w:cs="仿宋_GB2312" w:eastAsia="仿宋_GB2312"/>
                <w:sz w:val="20"/>
                <w:color w:val="00B0F0"/>
              </w:rPr>
              <w:t>提供每季度一次的定期信息服务：每季度第一个工作日，将上季度抢修、维修、维护、保养记录表以电子文档的形式报送监控中心负责人。</w:t>
            </w:r>
          </w:p>
          <w:p>
            <w:pPr>
              <w:pStyle w:val="null3"/>
            </w:pPr>
            <w:r>
              <w:rPr>
                <w:rFonts w:ascii="仿宋_GB2312" w:hAnsi="仿宋_GB2312" w:cs="仿宋_GB2312" w:eastAsia="仿宋_GB2312"/>
                <w:sz w:val="20"/>
                <w:color w:val="00B0F0"/>
              </w:rPr>
              <w:t>二、系统组成</w:t>
            </w:r>
          </w:p>
          <w:p>
            <w:pPr>
              <w:pStyle w:val="null3"/>
            </w:pPr>
            <w:r>
              <w:rPr>
                <w:rFonts w:ascii="仿宋_GB2312" w:hAnsi="仿宋_GB2312" w:cs="仿宋_GB2312" w:eastAsia="仿宋_GB2312"/>
                <w:sz w:val="20"/>
                <w:color w:val="00B0F0"/>
              </w:rPr>
              <w:t>杜陵安全防范系统工程于</w:t>
            </w:r>
            <w:r>
              <w:rPr>
                <w:rFonts w:ascii="仿宋_GB2312" w:hAnsi="仿宋_GB2312" w:cs="仿宋_GB2312" w:eastAsia="仿宋_GB2312"/>
                <w:sz w:val="20"/>
                <w:color w:val="00B0F0"/>
              </w:rPr>
              <w:t>2016</w:t>
            </w:r>
            <w:r>
              <w:rPr>
                <w:rFonts w:ascii="仿宋_GB2312" w:hAnsi="仿宋_GB2312" w:cs="仿宋_GB2312" w:eastAsia="仿宋_GB2312"/>
                <w:sz w:val="20"/>
                <w:color w:val="00B0F0"/>
              </w:rPr>
              <w:t>年开始建设，</w:t>
            </w:r>
            <w:r>
              <w:rPr>
                <w:rFonts w:ascii="仿宋_GB2312" w:hAnsi="仿宋_GB2312" w:cs="仿宋_GB2312" w:eastAsia="仿宋_GB2312"/>
                <w:sz w:val="20"/>
                <w:color w:val="00B0F0"/>
              </w:rPr>
              <w:t>2017</w:t>
            </w:r>
            <w:r>
              <w:rPr>
                <w:rFonts w:ascii="仿宋_GB2312" w:hAnsi="仿宋_GB2312" w:cs="仿宋_GB2312" w:eastAsia="仿宋_GB2312"/>
                <w:sz w:val="20"/>
                <w:color w:val="00B0F0"/>
              </w:rPr>
              <w:t>年建设完成并投入使用，杜陵安全防范系统包含以下各子系统：视频监控子系统、地下三维声敏报警子系统、公共广播子系统、电子巡查子系统、出入口控制子系统、高清卡口子系统、传输子系统、</w:t>
            </w:r>
            <w:r>
              <w:rPr>
                <w:rFonts w:ascii="仿宋_GB2312" w:hAnsi="仿宋_GB2312" w:cs="仿宋_GB2312" w:eastAsia="仿宋_GB2312"/>
                <w:sz w:val="20"/>
                <w:color w:val="00B0F0"/>
              </w:rPr>
              <w:t>UPS</w:t>
            </w:r>
            <w:r>
              <w:rPr>
                <w:rFonts w:ascii="仿宋_GB2312" w:hAnsi="仿宋_GB2312" w:cs="仿宋_GB2312" w:eastAsia="仿宋_GB2312"/>
                <w:sz w:val="20"/>
                <w:color w:val="00B0F0"/>
              </w:rPr>
              <w:t>供电子系统、防雷接地子系统。</w:t>
            </w:r>
          </w:p>
          <w:p>
            <w:pPr>
              <w:pStyle w:val="null3"/>
            </w:pPr>
            <w:r>
              <w:rPr>
                <w:rFonts w:ascii="仿宋_GB2312" w:hAnsi="仿宋_GB2312" w:cs="仿宋_GB2312" w:eastAsia="仿宋_GB2312"/>
                <w:sz w:val="20"/>
                <w:color w:val="00B0F0"/>
              </w:rPr>
              <w:t>三、项目实施依据</w:t>
            </w:r>
          </w:p>
          <w:p>
            <w:pPr>
              <w:pStyle w:val="null3"/>
            </w:pPr>
            <w:r>
              <w:rPr>
                <w:rFonts w:ascii="仿宋_GB2312" w:hAnsi="仿宋_GB2312" w:cs="仿宋_GB2312" w:eastAsia="仿宋_GB2312"/>
                <w:sz w:val="20"/>
                <w:color w:val="00B0F0"/>
              </w:rPr>
              <w:t>根据以下标准进行项目的整个维护保养工作，确保在维护中满足国家规范及行业标准，使工程达到建设单位使用需求，确保系统安全稳定运行。</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rPr>
              <w:t xml:space="preserve">  </w:t>
            </w:r>
            <w:r>
              <w:rPr>
                <w:rFonts w:ascii="仿宋_GB2312" w:hAnsi="仿宋_GB2312" w:cs="仿宋_GB2312" w:eastAsia="仿宋_GB2312"/>
                <w:sz w:val="20"/>
                <w:color w:val="00B0F0"/>
              </w:rPr>
              <w:t>《中华人民共和国文物保护法》</w:t>
            </w:r>
            <w:r>
              <w:rPr>
                <w:rFonts w:ascii="仿宋_GB2312" w:hAnsi="仿宋_GB2312" w:cs="仿宋_GB2312" w:eastAsia="仿宋_GB2312"/>
                <w:sz w:val="20"/>
                <w:color w:val="00B0F0"/>
              </w:rPr>
              <w:t>2017</w:t>
            </w:r>
            <w:r>
              <w:rPr>
                <w:rFonts w:ascii="仿宋_GB2312" w:hAnsi="仿宋_GB2312" w:cs="仿宋_GB2312" w:eastAsia="仿宋_GB2312"/>
                <w:sz w:val="20"/>
                <w:color w:val="00B0F0"/>
              </w:rPr>
              <w:t>年</w:t>
            </w:r>
            <w:r>
              <w:rPr>
                <w:rFonts w:ascii="仿宋_GB2312" w:hAnsi="仿宋_GB2312" w:cs="仿宋_GB2312" w:eastAsia="仿宋_GB2312"/>
                <w:sz w:val="20"/>
                <w:color w:val="00B0F0"/>
              </w:rPr>
              <w:t>11</w:t>
            </w:r>
            <w:r>
              <w:rPr>
                <w:rFonts w:ascii="仿宋_GB2312" w:hAnsi="仿宋_GB2312" w:cs="仿宋_GB2312" w:eastAsia="仿宋_GB2312"/>
                <w:sz w:val="20"/>
                <w:color w:val="00B0F0"/>
              </w:rPr>
              <w:t>月</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rPr>
              <w:t xml:space="preserve">  </w:t>
            </w:r>
            <w:r>
              <w:rPr>
                <w:rFonts w:ascii="仿宋_GB2312" w:hAnsi="仿宋_GB2312" w:cs="仿宋_GB2312" w:eastAsia="仿宋_GB2312"/>
                <w:sz w:val="20"/>
                <w:color w:val="00B0F0"/>
              </w:rPr>
              <w:t>《陕西省安全技术防范条例》</w:t>
            </w:r>
            <w:r>
              <w:rPr>
                <w:rFonts w:ascii="仿宋_GB2312" w:hAnsi="仿宋_GB2312" w:cs="仿宋_GB2312" w:eastAsia="仿宋_GB2312"/>
                <w:sz w:val="20"/>
                <w:color w:val="00B0F0"/>
              </w:rPr>
              <w:t>2014</w:t>
            </w:r>
            <w:r>
              <w:rPr>
                <w:rFonts w:ascii="仿宋_GB2312" w:hAnsi="仿宋_GB2312" w:cs="仿宋_GB2312" w:eastAsia="仿宋_GB2312"/>
                <w:sz w:val="20"/>
                <w:color w:val="00B0F0"/>
              </w:rPr>
              <w:t>年</w:t>
            </w:r>
            <w:r>
              <w:rPr>
                <w:rFonts w:ascii="仿宋_GB2312" w:hAnsi="仿宋_GB2312" w:cs="仿宋_GB2312" w:eastAsia="仿宋_GB2312"/>
                <w:sz w:val="20"/>
                <w:color w:val="00B0F0"/>
              </w:rPr>
              <w:t>4</w:t>
            </w:r>
            <w:r>
              <w:rPr>
                <w:rFonts w:ascii="仿宋_GB2312" w:hAnsi="仿宋_GB2312" w:cs="仿宋_GB2312" w:eastAsia="仿宋_GB2312"/>
                <w:sz w:val="20"/>
                <w:color w:val="00B0F0"/>
              </w:rPr>
              <w:t>月</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GB 50348-2018</w:t>
            </w:r>
            <w:r>
              <w:rPr>
                <w:rFonts w:ascii="仿宋_GB2312" w:hAnsi="仿宋_GB2312" w:cs="仿宋_GB2312" w:eastAsia="仿宋_GB2312"/>
                <w:sz w:val="20"/>
                <w:color w:val="00B0F0"/>
              </w:rPr>
              <w:t>《安全防范工程技术标准》</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GB55029-2022</w:t>
            </w:r>
            <w:r>
              <w:rPr>
                <w:rFonts w:ascii="仿宋_GB2312" w:hAnsi="仿宋_GB2312" w:cs="仿宋_GB2312" w:eastAsia="仿宋_GB2312"/>
                <w:sz w:val="20"/>
                <w:color w:val="00B0F0"/>
              </w:rPr>
              <w:t>《安全防范工程通用规范》</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GB/T 16571-2012</w:t>
            </w:r>
            <w:r>
              <w:rPr>
                <w:rFonts w:ascii="仿宋_GB2312" w:hAnsi="仿宋_GB2312" w:cs="仿宋_GB2312" w:eastAsia="仿宋_GB2312"/>
                <w:sz w:val="20"/>
                <w:color w:val="00B0F0"/>
              </w:rPr>
              <w:t>《博物馆和文物保护单位安全防范系统要求》</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GB/T28181-2011 </w:t>
            </w:r>
            <w:r>
              <w:rPr>
                <w:rFonts w:ascii="仿宋_GB2312" w:hAnsi="仿宋_GB2312" w:cs="仿宋_GB2312" w:eastAsia="仿宋_GB2312"/>
                <w:sz w:val="20"/>
                <w:color w:val="00B0F0"/>
              </w:rPr>
              <w:t>《安全防范视频监控联网系统信息传输、交换、控制技术要求》</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GB 12663-2001</w:t>
            </w:r>
            <w:r>
              <w:rPr>
                <w:rFonts w:ascii="仿宋_GB2312" w:hAnsi="仿宋_GB2312" w:cs="仿宋_GB2312" w:eastAsia="仿宋_GB2312"/>
                <w:sz w:val="20"/>
                <w:color w:val="00B0F0"/>
              </w:rPr>
              <w:t>《防盗报警控制器通用技术条件》</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GB 50343-2012</w:t>
            </w:r>
            <w:r>
              <w:rPr>
                <w:rFonts w:ascii="仿宋_GB2312" w:hAnsi="仿宋_GB2312" w:cs="仿宋_GB2312" w:eastAsia="仿宋_GB2312"/>
                <w:sz w:val="20"/>
                <w:color w:val="00B0F0"/>
              </w:rPr>
              <w:t>《建筑物电子信息系统防雷技术规范》</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GB 50394-2007 </w:t>
            </w:r>
            <w:r>
              <w:rPr>
                <w:rFonts w:ascii="仿宋_GB2312" w:hAnsi="仿宋_GB2312" w:cs="仿宋_GB2312" w:eastAsia="仿宋_GB2312"/>
                <w:sz w:val="20"/>
                <w:color w:val="00B0F0"/>
              </w:rPr>
              <w:t>《入侵报警系统工程设计规范》</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GB 50395-2007</w:t>
            </w:r>
            <w:r>
              <w:rPr>
                <w:rFonts w:ascii="仿宋_GB2312" w:hAnsi="仿宋_GB2312" w:cs="仿宋_GB2312" w:eastAsia="仿宋_GB2312"/>
                <w:sz w:val="20"/>
                <w:color w:val="00B0F0"/>
              </w:rPr>
              <w:t>《视频安防监控系统工程设计规范》</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GA 27-2002</w:t>
            </w:r>
            <w:r>
              <w:rPr>
                <w:rFonts w:ascii="仿宋_GB2312" w:hAnsi="仿宋_GB2312" w:cs="仿宋_GB2312" w:eastAsia="仿宋_GB2312"/>
                <w:sz w:val="20"/>
                <w:color w:val="00B0F0"/>
              </w:rPr>
              <w:t>《文物系统博物馆风险等级和安全防护级别的规定》</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GA/T646</w:t>
            </w:r>
            <w:r>
              <w:rPr>
                <w:rFonts w:ascii="仿宋_GB2312" w:hAnsi="仿宋_GB2312" w:cs="仿宋_GB2312" w:eastAsia="仿宋_GB2312"/>
                <w:sz w:val="20"/>
                <w:color w:val="00B0F0"/>
              </w:rPr>
              <w:t>－</w:t>
            </w:r>
            <w:r>
              <w:rPr>
                <w:rFonts w:ascii="仿宋_GB2312" w:hAnsi="仿宋_GB2312" w:cs="仿宋_GB2312" w:eastAsia="仿宋_GB2312"/>
                <w:sz w:val="20"/>
                <w:color w:val="00B0F0"/>
              </w:rPr>
              <w:t>2006</w:t>
            </w:r>
            <w:r>
              <w:rPr>
                <w:rFonts w:ascii="仿宋_GB2312" w:hAnsi="仿宋_GB2312" w:cs="仿宋_GB2312" w:eastAsia="仿宋_GB2312"/>
                <w:sz w:val="20"/>
                <w:color w:val="00B0F0"/>
              </w:rPr>
              <w:t>《视频安防监控系统 矩阵切换设备通用技术要求》</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GA/T 367-2001</w:t>
            </w:r>
            <w:r>
              <w:rPr>
                <w:rFonts w:ascii="仿宋_GB2312" w:hAnsi="仿宋_GB2312" w:cs="仿宋_GB2312" w:eastAsia="仿宋_GB2312"/>
                <w:sz w:val="20"/>
                <w:color w:val="00B0F0"/>
              </w:rPr>
              <w:t>《视频安防监控系统技术要求》</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GA/T 368-2001</w:t>
            </w:r>
            <w:r>
              <w:rPr>
                <w:rFonts w:ascii="仿宋_GB2312" w:hAnsi="仿宋_GB2312" w:cs="仿宋_GB2312" w:eastAsia="仿宋_GB2312"/>
                <w:sz w:val="20"/>
                <w:color w:val="00B0F0"/>
              </w:rPr>
              <w:t>《入侵报警系统技术要求》</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GA 308-2001</w:t>
            </w:r>
            <w:r>
              <w:rPr>
                <w:rFonts w:ascii="仿宋_GB2312" w:hAnsi="仿宋_GB2312" w:cs="仿宋_GB2312" w:eastAsia="仿宋_GB2312"/>
                <w:sz w:val="20"/>
                <w:color w:val="00B0F0"/>
              </w:rPr>
              <w:t>《安全防范系统验收规划》</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GA/T 600.1</w:t>
            </w:r>
            <w:r>
              <w:rPr>
                <w:rFonts w:ascii="仿宋_GB2312" w:hAnsi="仿宋_GB2312" w:cs="仿宋_GB2312" w:eastAsia="仿宋_GB2312"/>
                <w:sz w:val="20"/>
                <w:color w:val="00B0F0"/>
              </w:rPr>
              <w:t>～</w:t>
            </w:r>
            <w:r>
              <w:rPr>
                <w:rFonts w:ascii="仿宋_GB2312" w:hAnsi="仿宋_GB2312" w:cs="仿宋_GB2312" w:eastAsia="仿宋_GB2312"/>
                <w:sz w:val="20"/>
                <w:color w:val="00B0F0"/>
              </w:rPr>
              <w:t>5-2006</w:t>
            </w:r>
            <w:r>
              <w:rPr>
                <w:rFonts w:ascii="仿宋_GB2312" w:hAnsi="仿宋_GB2312" w:cs="仿宋_GB2312" w:eastAsia="仿宋_GB2312"/>
                <w:sz w:val="20"/>
                <w:color w:val="00B0F0"/>
              </w:rPr>
              <w:t>《报警传输系统的要求》</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GA/T 647-2006</w:t>
            </w:r>
            <w:r>
              <w:rPr>
                <w:rFonts w:ascii="仿宋_GB2312" w:hAnsi="仿宋_GB2312" w:cs="仿宋_GB2312" w:eastAsia="仿宋_GB2312"/>
                <w:sz w:val="20"/>
                <w:color w:val="00B0F0"/>
              </w:rPr>
              <w:t>《视频安防监控系统前端设备》</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GB 50371-2006</w:t>
            </w:r>
            <w:r>
              <w:rPr>
                <w:rFonts w:ascii="仿宋_GB2312" w:hAnsi="仿宋_GB2312" w:cs="仿宋_GB2312" w:eastAsia="仿宋_GB2312"/>
                <w:sz w:val="20"/>
                <w:color w:val="00B0F0"/>
              </w:rPr>
              <w:t>《厅堂扩声系统设计规范》</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GB50303-2002</w:t>
            </w:r>
            <w:r>
              <w:rPr>
                <w:rFonts w:ascii="仿宋_GB2312" w:hAnsi="仿宋_GB2312" w:cs="仿宋_GB2312" w:eastAsia="仿宋_GB2312"/>
                <w:sz w:val="20"/>
                <w:color w:val="00B0F0"/>
              </w:rPr>
              <w:t>《建筑电气工程施工质量验收规范》</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 xml:space="preserve">  GB50034-2004 </w:t>
            </w:r>
            <w:r>
              <w:rPr>
                <w:rFonts w:ascii="仿宋_GB2312" w:hAnsi="仿宋_GB2312" w:cs="仿宋_GB2312" w:eastAsia="仿宋_GB2312"/>
                <w:sz w:val="20"/>
                <w:color w:val="00B0F0"/>
              </w:rPr>
              <w:t>《建筑照明设计标准》标准规范文件</w:t>
            </w:r>
          </w:p>
          <w:p>
            <w:pPr>
              <w:pStyle w:val="null3"/>
            </w:pPr>
            <w:r>
              <w:rPr>
                <w:rFonts w:ascii="仿宋_GB2312" w:hAnsi="仿宋_GB2312" w:cs="仿宋_GB2312" w:eastAsia="仿宋_GB2312"/>
                <w:sz w:val="20"/>
                <w:color w:val="00B0F0"/>
              </w:rPr>
              <w:t>四、制作周期和实施质量保证措施</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1</w:t>
            </w:r>
            <w:r>
              <w:rPr>
                <w:rFonts w:ascii="仿宋_GB2312" w:hAnsi="仿宋_GB2312" w:cs="仿宋_GB2312" w:eastAsia="仿宋_GB2312"/>
                <w:sz w:val="20"/>
                <w:color w:val="00B0F0"/>
              </w:rPr>
              <w:t>）维护单位负责对安防系统的监测、维护、服务</w:t>
            </w:r>
            <w:r>
              <w:rPr>
                <w:rFonts w:ascii="仿宋_GB2312" w:hAnsi="仿宋_GB2312" w:cs="仿宋_GB2312" w:eastAsia="仿宋_GB2312"/>
                <w:sz w:val="20"/>
                <w:color w:val="00B0F0"/>
              </w:rPr>
              <w:t>,</w:t>
            </w:r>
            <w:r>
              <w:rPr>
                <w:rFonts w:ascii="仿宋_GB2312" w:hAnsi="仿宋_GB2312" w:cs="仿宋_GB2312" w:eastAsia="仿宋_GB2312"/>
                <w:sz w:val="20"/>
                <w:color w:val="00B0F0"/>
              </w:rPr>
              <w:t>承担起设备的维护服务工作</w:t>
            </w:r>
            <w:r>
              <w:rPr>
                <w:rFonts w:ascii="仿宋_GB2312" w:hAnsi="仿宋_GB2312" w:cs="仿宋_GB2312" w:eastAsia="仿宋_GB2312"/>
                <w:sz w:val="20"/>
                <w:color w:val="00B0F0"/>
              </w:rPr>
              <w:t>,</w:t>
            </w:r>
            <w:r>
              <w:rPr>
                <w:rFonts w:ascii="仿宋_GB2312" w:hAnsi="仿宋_GB2312" w:cs="仿宋_GB2312" w:eastAsia="仿宋_GB2312"/>
                <w:sz w:val="20"/>
                <w:color w:val="00B0F0"/>
              </w:rPr>
              <w:t>以保障安防系统的长期、可靠、有效地运行。</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2</w:t>
            </w:r>
            <w:r>
              <w:rPr>
                <w:rFonts w:ascii="仿宋_GB2312" w:hAnsi="仿宋_GB2312" w:cs="仿宋_GB2312" w:eastAsia="仿宋_GB2312"/>
                <w:sz w:val="20"/>
                <w:color w:val="00B0F0"/>
              </w:rPr>
              <w:t>）基本维护条件：做到“四齐”，即备件齐、配件齐、工具齐、仪器齐。</w:t>
            </w:r>
          </w:p>
          <w:p>
            <w:pPr>
              <w:pStyle w:val="null3"/>
            </w:pPr>
            <w:r>
              <w:rPr>
                <w:rFonts w:ascii="仿宋_GB2312" w:hAnsi="仿宋_GB2312" w:cs="仿宋_GB2312" w:eastAsia="仿宋_GB2312"/>
                <w:sz w:val="20"/>
                <w:color w:val="00B0F0"/>
              </w:rPr>
              <w:t>五、维保清单</w:t>
            </w:r>
          </w:p>
          <w:tbl>
            <w:tblPr>
              <w:tblBorders>
                <w:top w:val="none" w:color="000000" w:sz="4"/>
                <w:left w:val="none" w:color="000000" w:sz="4"/>
                <w:bottom w:val="none" w:color="000000" w:sz="4"/>
                <w:right w:val="none" w:color="000000" w:sz="4"/>
                <w:insideH w:val="none"/>
                <w:insideV w:val="none"/>
              </w:tblBorders>
            </w:tblPr>
            <w:tblGrid>
              <w:gridCol w:w="147"/>
              <w:gridCol w:w="827"/>
              <w:gridCol w:w="588"/>
              <w:gridCol w:w="55"/>
              <w:gridCol w:w="165"/>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序号</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配置内容</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规格型号</w:t>
                  </w:r>
                </w:p>
              </w:tc>
              <w:tc>
                <w:tcPr>
                  <w:tcW w:type="dxa" w:w="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数量</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产地</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一、前端设备</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地下声敏传感器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DSG-2</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北京世纪之星</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前端控制单元</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DSG-2-01</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8</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北京世纪之星</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地埋式光纤接续盒</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国产</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热成像视频复核装置</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200</w:t>
                  </w:r>
                  <w:r>
                    <w:rPr>
                      <w:rFonts w:ascii="仿宋_GB2312" w:hAnsi="仿宋_GB2312" w:cs="仿宋_GB2312" w:eastAsia="仿宋_GB2312"/>
                      <w:sz w:val="18"/>
                      <w:color w:val="00B0F0"/>
                    </w:rPr>
                    <w:t>万数字高清红外夜视一体化摄像机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SHR-VLV330IR5</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山东神戎</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室外音柱</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WS483</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w:t>
                  </w:r>
                  <w:r>
                    <w:rPr>
                      <w:rFonts w:ascii="仿宋_GB2312" w:hAnsi="仿宋_GB2312" w:cs="仿宋_GB2312" w:eastAsia="仿宋_GB2312"/>
                      <w:sz w:val="18"/>
                      <w:color w:val="00B0F0"/>
                    </w:rPr>
                    <w:t>ZABKZ</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室外声光报警器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AL-629J</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深圳艾礼富</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百兆交换机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S2700-9TP-EI</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深圳华为</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功放</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AXT8612</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w:t>
                  </w:r>
                  <w:r>
                    <w:rPr>
                      <w:rFonts w:ascii="仿宋_GB2312" w:hAnsi="仿宋_GB2312" w:cs="仿宋_GB2312" w:eastAsia="仿宋_GB2312"/>
                      <w:sz w:val="18"/>
                      <w:color w:val="00B0F0"/>
                    </w:rPr>
                    <w:t>ZABKZ</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广播网络适配器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室外防雨设备箱</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550*850*300</w:t>
                  </w:r>
                  <w:r>
                    <w:rPr>
                      <w:rFonts w:ascii="仿宋_GB2312" w:hAnsi="仿宋_GB2312" w:cs="仿宋_GB2312" w:eastAsia="仿宋_GB2312"/>
                      <w:sz w:val="18"/>
                      <w:color w:val="00B0F0"/>
                    </w:rPr>
                    <w:t>（含漏电保护器空开套件）</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中国</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防撬开关</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实现防撬报警</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中国</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网络防雷器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HJ45E100/4</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陕西航嘉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4.10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电源避雷器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HJSPD40/2-385</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陕西航嘉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多传感视频复核装置</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200</w:t>
                  </w:r>
                  <w:r>
                    <w:rPr>
                      <w:rFonts w:ascii="仿宋_GB2312" w:hAnsi="仿宋_GB2312" w:cs="仿宋_GB2312" w:eastAsia="仿宋_GB2312"/>
                      <w:sz w:val="18"/>
                      <w:color w:val="00B0F0"/>
                    </w:rPr>
                    <w:t>万数字高清多传感夜视一体化摄像机</w:t>
                  </w:r>
                </w:p>
              </w:tc>
              <w:tc>
                <w:tcPr>
                  <w:tcW w:type="dxa" w:w="5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SHR-HLVIR2000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山东神戎</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林火自动识别模块</w:t>
                  </w:r>
                </w:p>
              </w:tc>
              <w:tc>
                <w:tcPr>
                  <w:tcW w:type="dxa" w:w="588"/>
                  <w:vMerge/>
                  <w:tcBorders>
                    <w:top w:val="none" w:color="000000" w:sz="4"/>
                    <w:left w:val="none" w:color="000000" w:sz="4"/>
                    <w:bottom w:val="single" w:color="000000" w:sz="4"/>
                    <w:right w:val="single" w:color="000000" w:sz="4"/>
                  </w:tcBorders>
                </w:tc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山东神戎</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室外防雨设备箱</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550*850*300</w:t>
                  </w:r>
                  <w:r>
                    <w:rPr>
                      <w:rFonts w:ascii="仿宋_GB2312" w:hAnsi="仿宋_GB2312" w:cs="仿宋_GB2312" w:eastAsia="仿宋_GB2312"/>
                      <w:sz w:val="18"/>
                      <w:color w:val="00B0F0"/>
                    </w:rPr>
                    <w:t>（含漏电保护器空开套件）</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中国</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防撬开关</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中国</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网络雷器防雷器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HJ45E100/4</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陕西航嘉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电源避雷器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HJSPD40/2-385</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陕西航嘉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激光夜视一体化视频复核装置</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200</w:t>
                  </w:r>
                  <w:r>
                    <w:rPr>
                      <w:rFonts w:ascii="仿宋_GB2312" w:hAnsi="仿宋_GB2312" w:cs="仿宋_GB2312" w:eastAsia="仿宋_GB2312"/>
                      <w:sz w:val="18"/>
                      <w:color w:val="00B0F0"/>
                    </w:rPr>
                    <w:t>万高清激光夜视一体化摄像机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SHR-HLV420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山东神戎</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室外声光报警器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AL-629J</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深圳艾礼富</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网管型以太网光纤收发器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WT-8110SB-25B</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深圳源拓</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室外防雨设备箱</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550*850*300</w:t>
                  </w:r>
                  <w:r>
                    <w:rPr>
                      <w:rFonts w:ascii="仿宋_GB2312" w:hAnsi="仿宋_GB2312" w:cs="仿宋_GB2312" w:eastAsia="仿宋_GB2312"/>
                      <w:sz w:val="18"/>
                      <w:color w:val="00B0F0"/>
                    </w:rPr>
                    <w:t>（含漏电保护器空开套件）</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中国</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防撬开关</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中国</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二合一信号防雷器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HJSPDJ2/024</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陕西航嘉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电源避雷器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HJSPD40/2-385</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陕西航嘉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高清卡口装置</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7.1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特写高清摄像机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VCU-7QMD-T</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7.2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车辆检测器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LVD-6004</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7.3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智能闪光机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SL-1QMD-1/C</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7.4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高清终端服务器软件</w:t>
                  </w:r>
                </w:p>
              </w:tc>
              <w:tc>
                <w:tcPr>
                  <w:tcW w:type="dxa" w:w="5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包含在所报硬件中</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7.5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高清汽车牌照识别软件</w:t>
                  </w:r>
                </w:p>
              </w:tc>
              <w:tc>
                <w:tcPr>
                  <w:tcW w:type="dxa" w:w="588"/>
                  <w:vMerge/>
                  <w:tcBorders>
                    <w:top w:val="none" w:color="000000" w:sz="4"/>
                    <w:left w:val="none" w:color="000000" w:sz="4"/>
                    <w:bottom w:val="single" w:color="000000" w:sz="4"/>
                    <w:right w:val="single" w:color="000000" w:sz="4"/>
                  </w:tcBorders>
                </w:tc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7.6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视频检测软件</w:t>
                  </w:r>
                </w:p>
              </w:tc>
              <w:tc>
                <w:tcPr>
                  <w:tcW w:type="dxa" w:w="588"/>
                  <w:vMerge/>
                  <w:tcBorders>
                    <w:top w:val="none" w:color="000000" w:sz="4"/>
                    <w:left w:val="none" w:color="000000" w:sz="4"/>
                    <w:bottom w:val="single" w:color="000000" w:sz="4"/>
                    <w:right w:val="single" w:color="000000" w:sz="4"/>
                  </w:tcBorders>
                </w:tc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7.7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高清车身颜色识别软件</w:t>
                  </w:r>
                </w:p>
              </w:tc>
              <w:tc>
                <w:tcPr>
                  <w:tcW w:type="dxa" w:w="588"/>
                  <w:vMerge/>
                  <w:tcBorders>
                    <w:top w:val="none" w:color="000000" w:sz="4"/>
                    <w:left w:val="none" w:color="000000" w:sz="4"/>
                    <w:bottom w:val="single" w:color="000000" w:sz="4"/>
                    <w:right w:val="single" w:color="000000" w:sz="4"/>
                  </w:tcBorders>
                </w:tc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7.8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防撬开关</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中国</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7.9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金属立杆（含基础）</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6</w:t>
                  </w:r>
                  <w:r>
                    <w:rPr>
                      <w:rFonts w:ascii="仿宋_GB2312" w:hAnsi="仿宋_GB2312" w:cs="仿宋_GB2312" w:eastAsia="仿宋_GB2312"/>
                      <w:sz w:val="18"/>
                      <w:color w:val="00B0F0"/>
                    </w:rPr>
                    <w:t>米钢杆，</w:t>
                  </w:r>
                  <w:r>
                    <w:rPr>
                      <w:rFonts w:ascii="仿宋_GB2312" w:hAnsi="仿宋_GB2312" w:cs="仿宋_GB2312" w:eastAsia="仿宋_GB2312"/>
                      <w:sz w:val="18"/>
                      <w:color w:val="00B0F0"/>
                    </w:rPr>
                    <w:t>L</w:t>
                  </w:r>
                  <w:r>
                    <w:rPr>
                      <w:rFonts w:ascii="仿宋_GB2312" w:hAnsi="仿宋_GB2312" w:cs="仿宋_GB2312" w:eastAsia="仿宋_GB2312"/>
                      <w:sz w:val="18"/>
                      <w:color w:val="00B0F0"/>
                    </w:rPr>
                    <w:t>型</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中国</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电源避雷器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HJSPD40/2-385</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陕西航嘉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二、防雷接地设备</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二合一信号防雷器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HJSPDJ2/024</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107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陕西航嘉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加强型电源浪涌保护</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HJSPD140/4</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陕西航嘉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B</w:t>
                  </w:r>
                  <w:r>
                    <w:rPr>
                      <w:rFonts w:ascii="仿宋_GB2312" w:hAnsi="仿宋_GB2312" w:cs="仿宋_GB2312" w:eastAsia="仿宋_GB2312"/>
                      <w:sz w:val="18"/>
                      <w:color w:val="00B0F0"/>
                    </w:rPr>
                    <w:t>级电源浪涌保护器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HJSPD80/2</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陕西航嘉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三、监控中心</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核心交换机</w:t>
                  </w:r>
                  <w:r>
                    <w:rPr>
                      <w:rFonts w:ascii="仿宋_GB2312" w:hAnsi="仿宋_GB2312" w:cs="仿宋_GB2312" w:eastAsia="仿宋_GB2312"/>
                      <w:sz w:val="18"/>
                      <w:color w:val="00B0F0"/>
                    </w:rPr>
                    <w:t>-</w:t>
                  </w:r>
                  <w:r>
                    <w:rPr>
                      <w:rFonts w:ascii="仿宋_GB2312" w:hAnsi="仿宋_GB2312" w:cs="仿宋_GB2312" w:eastAsia="仿宋_GB2312"/>
                      <w:sz w:val="18"/>
                      <w:color w:val="00B0F0"/>
                    </w:rPr>
                    <w:t>主机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S7706</w:t>
                  </w:r>
                  <w:r>
                    <w:rPr>
                      <w:rFonts w:ascii="仿宋_GB2312" w:hAnsi="仿宋_GB2312" w:cs="仿宋_GB2312" w:eastAsia="仿宋_GB2312"/>
                      <w:sz w:val="18"/>
                      <w:color w:val="00B0F0"/>
                    </w:rPr>
                    <w:t>总装机箱</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深圳华为</w:t>
                  </w:r>
                </w:p>
              </w:tc>
            </w:tr>
            <w:tr>
              <w:tc>
                <w:tcPr>
                  <w:tcW w:type="dxa" w:w="147"/>
                  <w:vMerge/>
                  <w:tcBorders>
                    <w:top w:val="none" w:color="000000" w:sz="4"/>
                    <w:left w:val="single" w:color="000000" w:sz="4"/>
                    <w:bottom w:val="single" w:color="000000" w:sz="4"/>
                    <w:right w:val="single" w:color="000000" w:sz="4"/>
                  </w:tcBorders>
                </w:tc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核心交换机</w:t>
                  </w:r>
                  <w:r>
                    <w:rPr>
                      <w:rFonts w:ascii="仿宋_GB2312" w:hAnsi="仿宋_GB2312" w:cs="仿宋_GB2312" w:eastAsia="仿宋_GB2312"/>
                      <w:sz w:val="18"/>
                      <w:color w:val="00B0F0"/>
                    </w:rPr>
                    <w:t>-</w:t>
                  </w:r>
                  <w:r>
                    <w:rPr>
                      <w:rFonts w:ascii="仿宋_GB2312" w:hAnsi="仿宋_GB2312" w:cs="仿宋_GB2312" w:eastAsia="仿宋_GB2312"/>
                      <w:sz w:val="18"/>
                      <w:color w:val="00B0F0"/>
                    </w:rPr>
                    <w:t>交流电源模块</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800W</w:t>
                  </w:r>
                  <w:r>
                    <w:rPr>
                      <w:rFonts w:ascii="仿宋_GB2312" w:hAnsi="仿宋_GB2312" w:cs="仿宋_GB2312" w:eastAsia="仿宋_GB2312"/>
                      <w:sz w:val="18"/>
                      <w:color w:val="00B0F0"/>
                    </w:rPr>
                    <w:t>交流电源模块</w:t>
                  </w:r>
                  <w:r>
                    <w:rPr>
                      <w:rFonts w:ascii="仿宋_GB2312" w:hAnsi="仿宋_GB2312" w:cs="仿宋_GB2312" w:eastAsia="仿宋_GB2312"/>
                      <w:sz w:val="18"/>
                      <w:color w:val="00B0F0"/>
                    </w:rPr>
                    <w:t>(</w:t>
                  </w:r>
                  <w:r>
                    <w:rPr>
                      <w:rFonts w:ascii="仿宋_GB2312" w:hAnsi="仿宋_GB2312" w:cs="仿宋_GB2312" w:eastAsia="仿宋_GB2312"/>
                      <w:sz w:val="18"/>
                      <w:color w:val="00B0F0"/>
                    </w:rPr>
                    <w:t>黑色</w:t>
                  </w:r>
                  <w:r>
                    <w:rPr>
                      <w:rFonts w:ascii="仿宋_GB2312" w:hAnsi="仿宋_GB2312" w:cs="仿宋_GB2312" w:eastAsia="仿宋_GB2312"/>
                      <w:sz w:val="18"/>
                      <w:color w:val="00B0F0"/>
                    </w:rPr>
                    <w:t>)</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深圳华为</w:t>
                  </w:r>
                </w:p>
              </w:tc>
            </w:tr>
            <w:tr>
              <w:tc>
                <w:tcPr>
                  <w:tcW w:type="dxa" w:w="147"/>
                  <w:vMerge/>
                  <w:tcBorders>
                    <w:top w:val="none" w:color="000000" w:sz="4"/>
                    <w:left w:val="single" w:color="000000" w:sz="4"/>
                    <w:bottom w:val="single" w:color="000000" w:sz="4"/>
                    <w:right w:val="single" w:color="000000" w:sz="4"/>
                  </w:tcBorders>
                </w:tc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核心交换机</w:t>
                  </w:r>
                  <w:r>
                    <w:rPr>
                      <w:rFonts w:ascii="仿宋_GB2312" w:hAnsi="仿宋_GB2312" w:cs="仿宋_GB2312" w:eastAsia="仿宋_GB2312"/>
                      <w:sz w:val="18"/>
                      <w:color w:val="00B0F0"/>
                    </w:rPr>
                    <w:t>-</w:t>
                  </w:r>
                  <w:r>
                    <w:rPr>
                      <w:rFonts w:ascii="仿宋_GB2312" w:hAnsi="仿宋_GB2312" w:cs="仿宋_GB2312" w:eastAsia="仿宋_GB2312"/>
                      <w:sz w:val="18"/>
                      <w:color w:val="00B0F0"/>
                    </w:rPr>
                    <w:t>交换引擎（主控）</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S7706/S7712</w:t>
                  </w:r>
                  <w:r>
                    <w:rPr>
                      <w:rFonts w:ascii="仿宋_GB2312" w:hAnsi="仿宋_GB2312" w:cs="仿宋_GB2312" w:eastAsia="仿宋_GB2312"/>
                      <w:sz w:val="18"/>
                      <w:color w:val="00B0F0"/>
                    </w:rPr>
                    <w:t>主控处理单元</w:t>
                  </w:r>
                  <w:r>
                    <w:rPr>
                      <w:rFonts w:ascii="仿宋_GB2312" w:hAnsi="仿宋_GB2312" w:cs="仿宋_GB2312" w:eastAsia="仿宋_GB2312"/>
                      <w:sz w:val="18"/>
                      <w:color w:val="00B0F0"/>
                    </w:rPr>
                    <w:t>A</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深圳华为</w:t>
                  </w:r>
                </w:p>
              </w:tc>
            </w:tr>
            <w:tr>
              <w:tc>
                <w:tcPr>
                  <w:tcW w:type="dxa" w:w="147"/>
                  <w:vMerge/>
                  <w:tcBorders>
                    <w:top w:val="none" w:color="000000" w:sz="4"/>
                    <w:left w:val="single" w:color="000000" w:sz="4"/>
                    <w:bottom w:val="single" w:color="000000" w:sz="4"/>
                    <w:right w:val="single" w:color="000000" w:sz="4"/>
                  </w:tcBorders>
                </w:tc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核心交换机</w:t>
                  </w:r>
                  <w:r>
                    <w:rPr>
                      <w:rFonts w:ascii="仿宋_GB2312" w:hAnsi="仿宋_GB2312" w:cs="仿宋_GB2312" w:eastAsia="仿宋_GB2312"/>
                      <w:sz w:val="18"/>
                      <w:color w:val="00B0F0"/>
                    </w:rPr>
                    <w:t>-24</w:t>
                  </w:r>
                  <w:r>
                    <w:rPr>
                      <w:rFonts w:ascii="仿宋_GB2312" w:hAnsi="仿宋_GB2312" w:cs="仿宋_GB2312" w:eastAsia="仿宋_GB2312"/>
                      <w:sz w:val="18"/>
                      <w:color w:val="00B0F0"/>
                    </w:rPr>
                    <w:t>口千兆电接口板</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24</w:t>
                  </w:r>
                  <w:r>
                    <w:rPr>
                      <w:rFonts w:ascii="仿宋_GB2312" w:hAnsi="仿宋_GB2312" w:cs="仿宋_GB2312" w:eastAsia="仿宋_GB2312"/>
                      <w:sz w:val="18"/>
                      <w:color w:val="00B0F0"/>
                    </w:rPr>
                    <w:t>端口十兆</w:t>
                  </w:r>
                  <w:r>
                    <w:rPr>
                      <w:rFonts w:ascii="仿宋_GB2312" w:hAnsi="仿宋_GB2312" w:cs="仿宋_GB2312" w:eastAsia="仿宋_GB2312"/>
                      <w:sz w:val="18"/>
                      <w:color w:val="00B0F0"/>
                    </w:rPr>
                    <w:t>/</w:t>
                  </w:r>
                  <w:r>
                    <w:rPr>
                      <w:rFonts w:ascii="仿宋_GB2312" w:hAnsi="仿宋_GB2312" w:cs="仿宋_GB2312" w:eastAsia="仿宋_GB2312"/>
                      <w:sz w:val="18"/>
                      <w:color w:val="00B0F0"/>
                    </w:rPr>
                    <w:t>百兆</w:t>
                  </w:r>
                  <w:r>
                    <w:rPr>
                      <w:rFonts w:ascii="仿宋_GB2312" w:hAnsi="仿宋_GB2312" w:cs="仿宋_GB2312" w:eastAsia="仿宋_GB2312"/>
                      <w:sz w:val="18"/>
                      <w:color w:val="00B0F0"/>
                    </w:rPr>
                    <w:t>/</w:t>
                  </w:r>
                  <w:r>
                    <w:rPr>
                      <w:rFonts w:ascii="仿宋_GB2312" w:hAnsi="仿宋_GB2312" w:cs="仿宋_GB2312" w:eastAsia="仿宋_GB2312"/>
                      <w:sz w:val="18"/>
                      <w:color w:val="00B0F0"/>
                    </w:rPr>
                    <w:t>千兆以太网电接口板</w:t>
                  </w:r>
                  <w:r>
                    <w:rPr>
                      <w:rFonts w:ascii="仿宋_GB2312" w:hAnsi="仿宋_GB2312" w:cs="仿宋_GB2312" w:eastAsia="仿宋_GB2312"/>
                      <w:sz w:val="18"/>
                      <w:color w:val="00B0F0"/>
                    </w:rPr>
                    <w:t>(FA,RJ45)</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深圳华为</w:t>
                  </w:r>
                </w:p>
              </w:tc>
            </w:tr>
            <w:tr>
              <w:tc>
                <w:tcPr>
                  <w:tcW w:type="dxa" w:w="147"/>
                  <w:vMerge/>
                  <w:tcBorders>
                    <w:top w:val="none" w:color="000000" w:sz="4"/>
                    <w:left w:val="single" w:color="000000" w:sz="4"/>
                    <w:bottom w:val="single" w:color="000000" w:sz="4"/>
                    <w:right w:val="single" w:color="000000" w:sz="4"/>
                  </w:tcBorders>
                </w:tc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核心交换机</w:t>
                  </w:r>
                  <w:r>
                    <w:rPr>
                      <w:rFonts w:ascii="仿宋_GB2312" w:hAnsi="仿宋_GB2312" w:cs="仿宋_GB2312" w:eastAsia="仿宋_GB2312"/>
                      <w:sz w:val="18"/>
                      <w:color w:val="00B0F0"/>
                    </w:rPr>
                    <w:t>-24</w:t>
                  </w:r>
                  <w:r>
                    <w:rPr>
                      <w:rFonts w:ascii="仿宋_GB2312" w:hAnsi="仿宋_GB2312" w:cs="仿宋_GB2312" w:eastAsia="仿宋_GB2312"/>
                      <w:sz w:val="18"/>
                      <w:color w:val="00B0F0"/>
                    </w:rPr>
                    <w:t>口千兆光接口板</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24</w:t>
                  </w:r>
                  <w:r>
                    <w:rPr>
                      <w:rFonts w:ascii="仿宋_GB2312" w:hAnsi="仿宋_GB2312" w:cs="仿宋_GB2312" w:eastAsia="仿宋_GB2312"/>
                      <w:sz w:val="18"/>
                      <w:color w:val="00B0F0"/>
                    </w:rPr>
                    <w:t>端口百兆</w:t>
                  </w:r>
                  <w:r>
                    <w:rPr>
                      <w:rFonts w:ascii="仿宋_GB2312" w:hAnsi="仿宋_GB2312" w:cs="仿宋_GB2312" w:eastAsia="仿宋_GB2312"/>
                      <w:sz w:val="18"/>
                      <w:color w:val="00B0F0"/>
                    </w:rPr>
                    <w:t>/</w:t>
                  </w:r>
                  <w:r>
                    <w:rPr>
                      <w:rFonts w:ascii="仿宋_GB2312" w:hAnsi="仿宋_GB2312" w:cs="仿宋_GB2312" w:eastAsia="仿宋_GB2312"/>
                      <w:sz w:val="18"/>
                      <w:color w:val="00B0F0"/>
                    </w:rPr>
                    <w:t>千兆以太网光接口板</w:t>
                  </w:r>
                  <w:r>
                    <w:rPr>
                      <w:rFonts w:ascii="仿宋_GB2312" w:hAnsi="仿宋_GB2312" w:cs="仿宋_GB2312" w:eastAsia="仿宋_GB2312"/>
                      <w:sz w:val="18"/>
                      <w:color w:val="00B0F0"/>
                    </w:rPr>
                    <w:t>(SA,SFP)</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深圳华为</w:t>
                  </w:r>
                </w:p>
              </w:tc>
            </w:tr>
            <w:tr>
              <w:tc>
                <w:tcPr>
                  <w:tcW w:type="dxa" w:w="147"/>
                  <w:vMerge/>
                  <w:tcBorders>
                    <w:top w:val="none" w:color="000000" w:sz="4"/>
                    <w:left w:val="single" w:color="000000" w:sz="4"/>
                    <w:bottom w:val="single" w:color="000000" w:sz="4"/>
                    <w:right w:val="single" w:color="000000" w:sz="4"/>
                  </w:tcBorders>
                </w:tc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核心交换机</w:t>
                  </w:r>
                  <w:r>
                    <w:rPr>
                      <w:rFonts w:ascii="仿宋_GB2312" w:hAnsi="仿宋_GB2312" w:cs="仿宋_GB2312" w:eastAsia="仿宋_GB2312"/>
                      <w:sz w:val="18"/>
                      <w:color w:val="00B0F0"/>
                    </w:rPr>
                    <w:t>-</w:t>
                  </w:r>
                  <w:r>
                    <w:rPr>
                      <w:rFonts w:ascii="仿宋_GB2312" w:hAnsi="仿宋_GB2312" w:cs="仿宋_GB2312" w:eastAsia="仿宋_GB2312"/>
                      <w:sz w:val="18"/>
                      <w:color w:val="00B0F0"/>
                    </w:rPr>
                    <w:t>单模模块</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光模块</w:t>
                  </w:r>
                  <w:r>
                    <w:rPr>
                      <w:rFonts w:ascii="仿宋_GB2312" w:hAnsi="仿宋_GB2312" w:cs="仿宋_GB2312" w:eastAsia="仿宋_GB2312"/>
                      <w:sz w:val="18"/>
                      <w:color w:val="00B0F0"/>
                    </w:rPr>
                    <w:t>-eSFP-GE-</w:t>
                  </w:r>
                  <w:r>
                    <w:rPr>
                      <w:rFonts w:ascii="仿宋_GB2312" w:hAnsi="仿宋_GB2312" w:cs="仿宋_GB2312" w:eastAsia="仿宋_GB2312"/>
                      <w:sz w:val="18"/>
                      <w:color w:val="00B0F0"/>
                    </w:rPr>
                    <w:t>单模模块</w:t>
                  </w:r>
                  <w:r>
                    <w:rPr>
                      <w:rFonts w:ascii="仿宋_GB2312" w:hAnsi="仿宋_GB2312" w:cs="仿宋_GB2312" w:eastAsia="仿宋_GB2312"/>
                      <w:sz w:val="18"/>
                      <w:color w:val="00B0F0"/>
                    </w:rPr>
                    <w:t>(1310nm,10km,LC)</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深圳华为</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交换机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S5720-52P-EI-AC,48</w:t>
                  </w:r>
                  <w:r>
                    <w:rPr>
                      <w:rFonts w:ascii="仿宋_GB2312" w:hAnsi="仿宋_GB2312" w:cs="仿宋_GB2312" w:eastAsia="仿宋_GB2312"/>
                      <w:sz w:val="18"/>
                      <w:color w:val="00B0F0"/>
                    </w:rPr>
                    <w:t>个千兆电口，</w:t>
                  </w:r>
                  <w:r>
                    <w:rPr>
                      <w:rFonts w:ascii="仿宋_GB2312" w:hAnsi="仿宋_GB2312" w:cs="仿宋_GB2312" w:eastAsia="仿宋_GB2312"/>
                      <w:sz w:val="18"/>
                      <w:color w:val="00B0F0"/>
                    </w:rPr>
                    <w:t>4</w:t>
                  </w:r>
                  <w:r>
                    <w:rPr>
                      <w:rFonts w:ascii="仿宋_GB2312" w:hAnsi="仿宋_GB2312" w:cs="仿宋_GB2312" w:eastAsia="仿宋_GB2312"/>
                      <w:sz w:val="18"/>
                      <w:color w:val="00B0F0"/>
                    </w:rPr>
                    <w:t>个千兆光口。需要另外配</w:t>
                  </w:r>
                  <w:r>
                    <w:rPr>
                      <w:rFonts w:ascii="仿宋_GB2312" w:hAnsi="仿宋_GB2312" w:cs="仿宋_GB2312" w:eastAsia="仿宋_GB2312"/>
                      <w:sz w:val="18"/>
                      <w:color w:val="00B0F0"/>
                    </w:rPr>
                    <w:t>4</w:t>
                  </w:r>
                  <w:r>
                    <w:rPr>
                      <w:rFonts w:ascii="仿宋_GB2312" w:hAnsi="仿宋_GB2312" w:cs="仿宋_GB2312" w:eastAsia="仿宋_GB2312"/>
                      <w:sz w:val="18"/>
                      <w:color w:val="00B0F0"/>
                    </w:rPr>
                    <w:t>个千兆多磨模块。</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深圳华为</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交换机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S5700-28X-LI-24S-AC,20</w:t>
                  </w:r>
                  <w:r>
                    <w:rPr>
                      <w:rFonts w:ascii="仿宋_GB2312" w:hAnsi="仿宋_GB2312" w:cs="仿宋_GB2312" w:eastAsia="仿宋_GB2312"/>
                      <w:sz w:val="18"/>
                      <w:color w:val="00B0F0"/>
                    </w:rPr>
                    <w:t>个千兆光口，</w:t>
                  </w:r>
                  <w:r>
                    <w:rPr>
                      <w:rFonts w:ascii="仿宋_GB2312" w:hAnsi="仿宋_GB2312" w:cs="仿宋_GB2312" w:eastAsia="仿宋_GB2312"/>
                      <w:sz w:val="18"/>
                      <w:color w:val="00B0F0"/>
                    </w:rPr>
                    <w:t>4</w:t>
                  </w:r>
                  <w:r>
                    <w:rPr>
                      <w:rFonts w:ascii="仿宋_GB2312" w:hAnsi="仿宋_GB2312" w:cs="仿宋_GB2312" w:eastAsia="仿宋_GB2312"/>
                      <w:sz w:val="18"/>
                      <w:color w:val="00B0F0"/>
                    </w:rPr>
                    <w:t>个光电复用接口，</w:t>
                  </w:r>
                  <w:r>
                    <w:rPr>
                      <w:rFonts w:ascii="仿宋_GB2312" w:hAnsi="仿宋_GB2312" w:cs="仿宋_GB2312" w:eastAsia="仿宋_GB2312"/>
                      <w:sz w:val="18"/>
                      <w:color w:val="00B0F0"/>
                    </w:rPr>
                    <w:t>4</w:t>
                  </w:r>
                  <w:r>
                    <w:rPr>
                      <w:rFonts w:ascii="仿宋_GB2312" w:hAnsi="仿宋_GB2312" w:cs="仿宋_GB2312" w:eastAsia="仿宋_GB2312"/>
                      <w:sz w:val="18"/>
                      <w:color w:val="00B0F0"/>
                    </w:rPr>
                    <w:t>个万兆光口。根据实际需要数量配千兆单磨模。</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深圳华为</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交换机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24</w:t>
                  </w:r>
                  <w:r>
                    <w:rPr>
                      <w:rFonts w:ascii="仿宋_GB2312" w:hAnsi="仿宋_GB2312" w:cs="仿宋_GB2312" w:eastAsia="仿宋_GB2312"/>
                      <w:sz w:val="18"/>
                      <w:color w:val="00B0F0"/>
                    </w:rPr>
                    <w:t>个</w:t>
                  </w:r>
                  <w:r>
                    <w:rPr>
                      <w:rFonts w:ascii="仿宋_GB2312" w:hAnsi="仿宋_GB2312" w:cs="仿宋_GB2312" w:eastAsia="仿宋_GB2312"/>
                      <w:sz w:val="18"/>
                      <w:color w:val="00B0F0"/>
                    </w:rPr>
                    <w:t>10/100Base-TX</w:t>
                  </w:r>
                  <w:r>
                    <w:rPr>
                      <w:rFonts w:ascii="仿宋_GB2312" w:hAnsi="仿宋_GB2312" w:cs="仿宋_GB2312" w:eastAsia="仿宋_GB2312"/>
                      <w:sz w:val="18"/>
                      <w:color w:val="00B0F0"/>
                    </w:rPr>
                    <w:t>以太网端口</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深圳华为</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百兆单模模块</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124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深圳华为</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以太网光纤收发器机箱</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WT-814-2A</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深圳源拓</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服务器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NF5240M3</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浪潮</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KVM</w:t>
                  </w:r>
                  <w:r>
                    <w:rPr>
                      <w:rFonts w:ascii="仿宋_GB2312" w:hAnsi="仿宋_GB2312" w:cs="仿宋_GB2312" w:eastAsia="仿宋_GB2312"/>
                      <w:sz w:val="18"/>
                      <w:color w:val="00B0F0"/>
                    </w:rPr>
                    <w:t>热切换器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AL1708N</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睿讯</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计算机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启天</w:t>
                  </w:r>
                  <w:r>
                    <w:rPr>
                      <w:rFonts w:ascii="仿宋_GB2312" w:hAnsi="仿宋_GB2312" w:cs="仿宋_GB2312" w:eastAsia="仿宋_GB2312"/>
                      <w:sz w:val="18"/>
                      <w:color w:val="00B0F0"/>
                    </w:rPr>
                    <w:t>M4360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江苏联想</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显示器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19</w:t>
                  </w:r>
                  <w:r>
                    <w:rPr>
                      <w:rFonts w:ascii="仿宋_GB2312" w:hAnsi="仿宋_GB2312" w:cs="仿宋_GB2312" w:eastAsia="仿宋_GB2312"/>
                      <w:sz w:val="18"/>
                      <w:color w:val="00B0F0"/>
                    </w:rPr>
                    <w:t>寸液晶</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江苏联想</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监控管理软件</w:t>
                  </w:r>
                </w:p>
              </w:tc>
              <w:tc>
                <w:tcPr>
                  <w:tcW w:type="dxa" w:w="5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ivms-7000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视频智能分析软件</w:t>
                  </w:r>
                </w:p>
              </w:tc>
              <w:tc>
                <w:tcPr>
                  <w:tcW w:type="dxa" w:w="588"/>
                  <w:vMerge/>
                  <w:tcBorders>
                    <w:top w:val="none" w:color="000000" w:sz="4"/>
                    <w:left w:val="none" w:color="000000" w:sz="4"/>
                    <w:bottom w:val="single" w:color="000000" w:sz="4"/>
                    <w:right w:val="single" w:color="000000" w:sz="4"/>
                  </w:tcBorders>
                </w:tc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智能分析检测模块</w:t>
                  </w:r>
                </w:p>
              </w:tc>
              <w:tc>
                <w:tcPr>
                  <w:tcW w:type="dxa" w:w="588"/>
                  <w:vMerge/>
                  <w:tcBorders>
                    <w:top w:val="none" w:color="000000" w:sz="4"/>
                    <w:left w:val="none" w:color="000000" w:sz="4"/>
                    <w:bottom w:val="single" w:color="000000" w:sz="4"/>
                    <w:right w:val="single" w:color="000000" w:sz="4"/>
                  </w:tcBorders>
                </w:tc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治安卡口管理软件</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ivms-8600E</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报警管理软件</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ivms-7000</w:t>
                  </w:r>
                  <w:r>
                    <w:rPr>
                      <w:rFonts w:ascii="仿宋_GB2312" w:hAnsi="仿宋_GB2312" w:cs="仿宋_GB2312" w:eastAsia="仿宋_GB2312"/>
                      <w:sz w:val="18"/>
                      <w:color w:val="00B0F0"/>
                    </w:rPr>
                    <w:t>包含</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中央控制器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4SYJFG-01</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世纪之星</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光端解调区域控制器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4SYJFG-02</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8</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世纪之星</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四型机控制程序</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V1.0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世纪之星</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音频处理单元</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4SYJFG-03</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世纪之星</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专用播放单元</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4SYJFG-03-01</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世纪之星</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视频解码器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DS-6412HD-T</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IPSAN</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DS-A71024R</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浙江海康威视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24</w:t>
                  </w:r>
                  <w:r>
                    <w:rPr>
                      <w:rFonts w:ascii="仿宋_GB2312" w:hAnsi="仿宋_GB2312" w:cs="仿宋_GB2312" w:eastAsia="仿宋_GB2312"/>
                      <w:sz w:val="18"/>
                      <w:color w:val="00B0F0"/>
                    </w:rPr>
                    <w:t>盘位扩展柜</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硬盘（</w:t>
                  </w:r>
                  <w:r>
                    <w:rPr>
                      <w:rFonts w:ascii="仿宋_GB2312" w:hAnsi="仿宋_GB2312" w:cs="仿宋_GB2312" w:eastAsia="仿宋_GB2312"/>
                      <w:sz w:val="18"/>
                      <w:color w:val="00B0F0"/>
                    </w:rPr>
                    <w:t>4T</w:t>
                  </w:r>
                  <w:r>
                    <w:rPr>
                      <w:rFonts w:ascii="仿宋_GB2312" w:hAnsi="仿宋_GB2312" w:cs="仿宋_GB2312" w:eastAsia="仿宋_GB2312"/>
                      <w:sz w:val="18"/>
                      <w:color w:val="00B0F0"/>
                    </w:rPr>
                    <w:t>）</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企业级</w:t>
                  </w:r>
                  <w:r>
                    <w:rPr>
                      <w:rFonts w:ascii="仿宋_GB2312" w:hAnsi="仿宋_GB2312" w:cs="仿宋_GB2312" w:eastAsia="仿宋_GB2312"/>
                      <w:sz w:val="18"/>
                      <w:color w:val="00B0F0"/>
                    </w:rPr>
                    <w:t>4T</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96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江苏希捷</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电子地图显示屏</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46</w:t>
                  </w:r>
                  <w:r>
                    <w:rPr>
                      <w:rFonts w:ascii="仿宋_GB2312" w:hAnsi="仿宋_GB2312" w:cs="仿宋_GB2312" w:eastAsia="仿宋_GB2312"/>
                      <w:sz w:val="18"/>
                      <w:color w:val="00B0F0"/>
                    </w:rPr>
                    <w:t>寸超窄边，</w:t>
                  </w:r>
                  <w:r>
                    <w:rPr>
                      <w:rFonts w:ascii="仿宋_GB2312" w:hAnsi="仿宋_GB2312" w:cs="仿宋_GB2312" w:eastAsia="仿宋_GB2312"/>
                      <w:sz w:val="18"/>
                      <w:color w:val="00B0F0"/>
                    </w:rPr>
                    <w:t>LB-PJDL4600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深圳乐博</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显示单元</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E-DX505</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广东威创</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显示单元底座（计算机接口）</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BE05030-1000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广东威创</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多屏处理器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Digicom HC3000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广东威创</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DVI</w:t>
                  </w:r>
                  <w:r>
                    <w:rPr>
                      <w:rFonts w:ascii="仿宋_GB2312" w:hAnsi="仿宋_GB2312" w:cs="仿宋_GB2312" w:eastAsia="仿宋_GB2312"/>
                      <w:sz w:val="18"/>
                      <w:color w:val="00B0F0"/>
                    </w:rPr>
                    <w:t>输入扩展板</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4</w:t>
                  </w:r>
                  <w:r>
                    <w:rPr>
                      <w:rFonts w:ascii="仿宋_GB2312" w:hAnsi="仿宋_GB2312" w:cs="仿宋_GB2312" w:eastAsia="仿宋_GB2312"/>
                      <w:sz w:val="18"/>
                      <w:color w:val="00B0F0"/>
                    </w:rPr>
                    <w:t>路</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广东威创</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VTRON</w:t>
                  </w:r>
                  <w:r>
                    <w:rPr>
                      <w:rFonts w:ascii="仿宋_GB2312" w:hAnsi="仿宋_GB2312" w:cs="仿宋_GB2312" w:eastAsia="仿宋_GB2312"/>
                      <w:sz w:val="18"/>
                      <w:color w:val="00B0F0"/>
                    </w:rPr>
                    <w:t>数字拼接墙显示应用管理软件</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V6.0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广东威创</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IP</w:t>
                  </w:r>
                  <w:r>
                    <w:rPr>
                      <w:rFonts w:ascii="仿宋_GB2312" w:hAnsi="仿宋_GB2312" w:cs="仿宋_GB2312" w:eastAsia="仿宋_GB2312"/>
                      <w:sz w:val="18"/>
                      <w:color w:val="00B0F0"/>
                    </w:rPr>
                    <w:t>网络广播主控软件</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AXT8700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w:t>
                  </w:r>
                  <w:r>
                    <w:rPr>
                      <w:rFonts w:ascii="仿宋_GB2312" w:hAnsi="仿宋_GB2312" w:cs="仿宋_GB2312" w:eastAsia="仿宋_GB2312"/>
                      <w:sz w:val="18"/>
                      <w:color w:val="00B0F0"/>
                    </w:rPr>
                    <w:t>ZABKZ</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网络化寻呼工作站</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AXT8788</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w:t>
                  </w:r>
                  <w:r>
                    <w:rPr>
                      <w:rFonts w:ascii="仿宋_GB2312" w:hAnsi="仿宋_GB2312" w:cs="仿宋_GB2312" w:eastAsia="仿宋_GB2312"/>
                      <w:sz w:val="18"/>
                      <w:color w:val="00B0F0"/>
                    </w:rPr>
                    <w:t>ZABKZ</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网络有源监听音箱</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AXT8706W</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w:t>
                  </w:r>
                  <w:r>
                    <w:rPr>
                      <w:rFonts w:ascii="仿宋_GB2312" w:hAnsi="仿宋_GB2312" w:cs="仿宋_GB2312" w:eastAsia="仿宋_GB2312"/>
                      <w:sz w:val="18"/>
                      <w:color w:val="00B0F0"/>
                    </w:rPr>
                    <w:t>ZABKZ</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网络化消防联动终端</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AXT8716</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可视对讲室内机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AJB-FJ10BC4</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广东安居宝</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可视对讲室外机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HY-171VC/4</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广东安居宝</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电源</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DE-2000A</w:t>
                  </w:r>
                  <w:r>
                    <w:rPr>
                      <w:rFonts w:ascii="仿宋_GB2312" w:hAnsi="仿宋_GB2312" w:cs="仿宋_GB2312" w:eastAsia="仿宋_GB2312"/>
                      <w:sz w:val="18"/>
                      <w:color w:val="00B0F0"/>
                    </w:rPr>
                    <w:t>（</w:t>
                  </w:r>
                  <w:r>
                    <w:rPr>
                      <w:rFonts w:ascii="仿宋_GB2312" w:hAnsi="仿宋_GB2312" w:cs="仿宋_GB2312" w:eastAsia="仿宋_GB2312"/>
                      <w:sz w:val="18"/>
                      <w:color w:val="00B0F0"/>
                    </w:rPr>
                    <w:t>7AH</w:t>
                  </w:r>
                  <w:r>
                    <w:rPr>
                      <w:rFonts w:ascii="仿宋_GB2312" w:hAnsi="仿宋_GB2312" w:cs="仿宋_GB2312" w:eastAsia="仿宋_GB2312"/>
                      <w:sz w:val="18"/>
                      <w:color w:val="00B0F0"/>
                    </w:rPr>
                    <w:t>）</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广东安居宝</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UPS</w:t>
                  </w:r>
                  <w:r>
                    <w:rPr>
                      <w:rFonts w:ascii="仿宋_GB2312" w:hAnsi="仿宋_GB2312" w:cs="仿宋_GB2312" w:eastAsia="仿宋_GB2312"/>
                      <w:sz w:val="18"/>
                      <w:color w:val="00B0F0"/>
                    </w:rPr>
                    <w:t>电源（</w:t>
                  </w:r>
                  <w:r>
                    <w:rPr>
                      <w:rFonts w:ascii="仿宋_GB2312" w:hAnsi="仿宋_GB2312" w:cs="仿宋_GB2312" w:eastAsia="仿宋_GB2312"/>
                      <w:sz w:val="18"/>
                      <w:color w:val="00B0F0"/>
                    </w:rPr>
                    <w:t>15KVA</w:t>
                  </w:r>
                  <w:r>
                    <w:rPr>
                      <w:rFonts w:ascii="仿宋_GB2312" w:hAnsi="仿宋_GB2312" w:cs="仿宋_GB2312" w:eastAsia="仿宋_GB2312"/>
                      <w:sz w:val="18"/>
                      <w:color w:val="00B0F0"/>
                    </w:rPr>
                    <w:t>）</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C15KS</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深圳山特</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电池</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12V100AH</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广东雄狮</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柴油发电机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2100D</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中国</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LED</w:t>
                  </w:r>
                  <w:r>
                    <w:rPr>
                      <w:rFonts w:ascii="仿宋_GB2312" w:hAnsi="仿宋_GB2312" w:cs="仿宋_GB2312" w:eastAsia="仿宋_GB2312"/>
                      <w:sz w:val="18"/>
                      <w:color w:val="00B0F0"/>
                    </w:rPr>
                    <w:t>显示屏</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300*3000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0.9</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中国</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三、分区供电室</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枪式一体化高清网络摄像机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DS-2CD2610FD-IS</w:t>
                  </w:r>
                  <w:r>
                    <w:rPr>
                      <w:rFonts w:ascii="仿宋_GB2312" w:hAnsi="仿宋_GB2312" w:cs="仿宋_GB2312" w:eastAsia="仿宋_GB2312"/>
                      <w:sz w:val="18"/>
                      <w:color w:val="00B0F0"/>
                    </w:rPr>
                    <w:t>（</w:t>
                  </w:r>
                  <w:r>
                    <w:rPr>
                      <w:rFonts w:ascii="仿宋_GB2312" w:hAnsi="仿宋_GB2312" w:cs="仿宋_GB2312" w:eastAsia="仿宋_GB2312"/>
                      <w:sz w:val="18"/>
                      <w:color w:val="00B0F0"/>
                    </w:rPr>
                    <w:t>2.8-12mm</w:t>
                  </w:r>
                  <w:r>
                    <w:rPr>
                      <w:rFonts w:ascii="仿宋_GB2312" w:hAnsi="仿宋_GB2312" w:cs="仿宋_GB2312" w:eastAsia="仿宋_GB2312"/>
                      <w:sz w:val="18"/>
                      <w:color w:val="00B0F0"/>
                    </w:rPr>
                    <w:t>）（</w:t>
                  </w:r>
                  <w:r>
                    <w:rPr>
                      <w:rFonts w:ascii="仿宋_GB2312" w:hAnsi="仿宋_GB2312" w:cs="仿宋_GB2312" w:eastAsia="仿宋_GB2312"/>
                      <w:sz w:val="18"/>
                      <w:color w:val="00B0F0"/>
                    </w:rPr>
                    <w:t>4</w:t>
                  </w:r>
                  <w:r>
                    <w:rPr>
                      <w:rFonts w:ascii="仿宋_GB2312" w:hAnsi="仿宋_GB2312" w:cs="仿宋_GB2312" w:eastAsia="仿宋_GB2312"/>
                      <w:sz w:val="18"/>
                      <w:color w:val="00B0F0"/>
                    </w:rPr>
                    <w:t>个供电分区及监控室外）</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光纤终端盒（含跳线、尾纤等）</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中国</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网管型以太网光纤收发器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WT-8110SB-25B</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深圳源拓</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高清网络半球摄像机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200</w:t>
                  </w:r>
                  <w:r>
                    <w:rPr>
                      <w:rFonts w:ascii="仿宋_GB2312" w:hAnsi="仿宋_GB2312" w:cs="仿宋_GB2312" w:eastAsia="仿宋_GB2312"/>
                      <w:sz w:val="18"/>
                      <w:color w:val="00B0F0"/>
                    </w:rPr>
                    <w:t>万高清（中心机房、监控室、缓冲间各一台）</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海康威视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UPS</w:t>
                  </w:r>
                  <w:r>
                    <w:rPr>
                      <w:rFonts w:ascii="仿宋_GB2312" w:hAnsi="仿宋_GB2312" w:cs="仿宋_GB2312" w:eastAsia="仿宋_GB2312"/>
                      <w:sz w:val="18"/>
                      <w:color w:val="00B0F0"/>
                    </w:rPr>
                    <w:t>电源（</w:t>
                  </w:r>
                  <w:r>
                    <w:rPr>
                      <w:rFonts w:ascii="仿宋_GB2312" w:hAnsi="仿宋_GB2312" w:cs="仿宋_GB2312" w:eastAsia="仿宋_GB2312"/>
                      <w:sz w:val="18"/>
                      <w:color w:val="00B0F0"/>
                    </w:rPr>
                    <w:t>15KVA</w:t>
                  </w:r>
                  <w:r>
                    <w:rPr>
                      <w:rFonts w:ascii="仿宋_GB2312" w:hAnsi="仿宋_GB2312" w:cs="仿宋_GB2312" w:eastAsia="仿宋_GB2312"/>
                      <w:sz w:val="18"/>
                      <w:color w:val="00B0F0"/>
                    </w:rPr>
                    <w:t>）</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C15KS</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（供电分区</w:t>
                  </w:r>
                  <w:r>
                    <w:rPr>
                      <w:rFonts w:ascii="仿宋_GB2312" w:hAnsi="仿宋_GB2312" w:cs="仿宋_GB2312" w:eastAsia="仿宋_GB2312"/>
                      <w:sz w:val="18"/>
                      <w:color w:val="00B0F0"/>
                    </w:rPr>
                    <w:t>D</w:t>
                  </w:r>
                  <w:r>
                    <w:rPr>
                      <w:rFonts w:ascii="仿宋_GB2312" w:hAnsi="仿宋_GB2312" w:cs="仿宋_GB2312" w:eastAsia="仿宋_GB2312"/>
                      <w:sz w:val="18"/>
                      <w:color w:val="00B0F0"/>
                    </w:rPr>
                    <w:t>）</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电池</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12V100AH</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（供电分区</w:t>
                  </w:r>
                  <w:r>
                    <w:rPr>
                      <w:rFonts w:ascii="仿宋_GB2312" w:hAnsi="仿宋_GB2312" w:cs="仿宋_GB2312" w:eastAsia="仿宋_GB2312"/>
                      <w:sz w:val="18"/>
                      <w:color w:val="00B0F0"/>
                    </w:rPr>
                    <w:t>D</w:t>
                  </w:r>
                  <w:r>
                    <w:rPr>
                      <w:rFonts w:ascii="仿宋_GB2312" w:hAnsi="仿宋_GB2312" w:cs="仿宋_GB2312" w:eastAsia="仿宋_GB2312"/>
                      <w:sz w:val="18"/>
                      <w:color w:val="00B0F0"/>
                    </w:rPr>
                    <w:t>）</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UPS</w:t>
                  </w:r>
                  <w:r>
                    <w:rPr>
                      <w:rFonts w:ascii="仿宋_GB2312" w:hAnsi="仿宋_GB2312" w:cs="仿宋_GB2312" w:eastAsia="仿宋_GB2312"/>
                      <w:sz w:val="18"/>
                      <w:color w:val="00B0F0"/>
                    </w:rPr>
                    <w:t>电源（</w:t>
                  </w:r>
                  <w:r>
                    <w:rPr>
                      <w:rFonts w:ascii="仿宋_GB2312" w:hAnsi="仿宋_GB2312" w:cs="仿宋_GB2312" w:eastAsia="仿宋_GB2312"/>
                      <w:sz w:val="18"/>
                      <w:color w:val="00B0F0"/>
                    </w:rPr>
                    <w:t>6KVA</w:t>
                  </w:r>
                  <w:r>
                    <w:rPr>
                      <w:rFonts w:ascii="仿宋_GB2312" w:hAnsi="仿宋_GB2312" w:cs="仿宋_GB2312" w:eastAsia="仿宋_GB2312"/>
                      <w:sz w:val="18"/>
                      <w:color w:val="00B0F0"/>
                    </w:rPr>
                    <w:t>）</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C6KS</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（供电分区</w:t>
                  </w:r>
                  <w:r>
                    <w:rPr>
                      <w:rFonts w:ascii="仿宋_GB2312" w:hAnsi="仿宋_GB2312" w:cs="仿宋_GB2312" w:eastAsia="仿宋_GB2312"/>
                      <w:sz w:val="18"/>
                      <w:color w:val="00B0F0"/>
                    </w:rPr>
                    <w:t>C</w:t>
                  </w:r>
                  <w:r>
                    <w:rPr>
                      <w:rFonts w:ascii="仿宋_GB2312" w:hAnsi="仿宋_GB2312" w:cs="仿宋_GB2312" w:eastAsia="仿宋_GB2312"/>
                      <w:sz w:val="18"/>
                      <w:color w:val="00B0F0"/>
                    </w:rPr>
                    <w:t>）</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电池</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12V100AH</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（供电分区</w:t>
                  </w:r>
                  <w:r>
                    <w:rPr>
                      <w:rFonts w:ascii="仿宋_GB2312" w:hAnsi="仿宋_GB2312" w:cs="仿宋_GB2312" w:eastAsia="仿宋_GB2312"/>
                      <w:sz w:val="18"/>
                      <w:color w:val="00B0F0"/>
                    </w:rPr>
                    <w:t>C</w:t>
                  </w:r>
                  <w:r>
                    <w:rPr>
                      <w:rFonts w:ascii="仿宋_GB2312" w:hAnsi="仿宋_GB2312" w:cs="仿宋_GB2312" w:eastAsia="仿宋_GB2312"/>
                      <w:sz w:val="18"/>
                      <w:color w:val="00B0F0"/>
                    </w:rPr>
                    <w:t>）</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UPS</w:t>
                  </w:r>
                  <w:r>
                    <w:rPr>
                      <w:rFonts w:ascii="仿宋_GB2312" w:hAnsi="仿宋_GB2312" w:cs="仿宋_GB2312" w:eastAsia="仿宋_GB2312"/>
                      <w:sz w:val="18"/>
                      <w:color w:val="00B0F0"/>
                    </w:rPr>
                    <w:t>电源（</w:t>
                  </w:r>
                  <w:r>
                    <w:rPr>
                      <w:rFonts w:ascii="仿宋_GB2312" w:hAnsi="仿宋_GB2312" w:cs="仿宋_GB2312" w:eastAsia="仿宋_GB2312"/>
                      <w:sz w:val="18"/>
                      <w:color w:val="00B0F0"/>
                    </w:rPr>
                    <w:t>3KVA</w:t>
                  </w:r>
                  <w:r>
                    <w:rPr>
                      <w:rFonts w:ascii="仿宋_GB2312" w:hAnsi="仿宋_GB2312" w:cs="仿宋_GB2312" w:eastAsia="仿宋_GB2312"/>
                      <w:sz w:val="18"/>
                      <w:color w:val="00B0F0"/>
                    </w:rPr>
                    <w:t>）</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C3KS</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（供电分区</w:t>
                  </w:r>
                  <w:r>
                    <w:rPr>
                      <w:rFonts w:ascii="仿宋_GB2312" w:hAnsi="仿宋_GB2312" w:cs="仿宋_GB2312" w:eastAsia="仿宋_GB2312"/>
                      <w:sz w:val="18"/>
                      <w:color w:val="00B0F0"/>
                    </w:rPr>
                    <w:t>A</w:t>
                  </w:r>
                  <w:r>
                    <w:rPr>
                      <w:rFonts w:ascii="仿宋_GB2312" w:hAnsi="仿宋_GB2312" w:cs="仿宋_GB2312" w:eastAsia="仿宋_GB2312"/>
                      <w:sz w:val="18"/>
                      <w:color w:val="00B0F0"/>
                    </w:rPr>
                    <w:t>、</w:t>
                  </w:r>
                  <w:r>
                    <w:rPr>
                      <w:rFonts w:ascii="仿宋_GB2312" w:hAnsi="仿宋_GB2312" w:cs="仿宋_GB2312" w:eastAsia="仿宋_GB2312"/>
                      <w:sz w:val="18"/>
                      <w:color w:val="00B0F0"/>
                    </w:rPr>
                    <w:t>B</w:t>
                  </w:r>
                  <w:r>
                    <w:rPr>
                      <w:rFonts w:ascii="仿宋_GB2312" w:hAnsi="仿宋_GB2312" w:cs="仿宋_GB2312" w:eastAsia="仿宋_GB2312"/>
                      <w:sz w:val="18"/>
                      <w:color w:val="00B0F0"/>
                    </w:rPr>
                    <w:t>）</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电池</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12V100AH</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（供电分区</w:t>
                  </w:r>
                  <w:r>
                    <w:rPr>
                      <w:rFonts w:ascii="仿宋_GB2312" w:hAnsi="仿宋_GB2312" w:cs="仿宋_GB2312" w:eastAsia="仿宋_GB2312"/>
                      <w:sz w:val="18"/>
                      <w:color w:val="00B0F0"/>
                    </w:rPr>
                    <w:t>A</w:t>
                  </w:r>
                  <w:r>
                    <w:rPr>
                      <w:rFonts w:ascii="仿宋_GB2312" w:hAnsi="仿宋_GB2312" w:cs="仿宋_GB2312" w:eastAsia="仿宋_GB2312"/>
                      <w:sz w:val="18"/>
                      <w:color w:val="00B0F0"/>
                    </w:rPr>
                    <w:t>、</w:t>
                  </w:r>
                  <w:r>
                    <w:rPr>
                      <w:rFonts w:ascii="仿宋_GB2312" w:hAnsi="仿宋_GB2312" w:cs="仿宋_GB2312" w:eastAsia="仿宋_GB2312"/>
                      <w:sz w:val="18"/>
                      <w:color w:val="00B0F0"/>
                    </w:rPr>
                    <w:t>B</w:t>
                  </w:r>
                  <w:r>
                    <w:rPr>
                      <w:rFonts w:ascii="仿宋_GB2312" w:hAnsi="仿宋_GB2312" w:cs="仿宋_GB2312" w:eastAsia="仿宋_GB2312"/>
                      <w:sz w:val="18"/>
                      <w:color w:val="00B0F0"/>
                    </w:rPr>
                    <w:t>）</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室外成套配电室</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1500*1500*1500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（供电分区</w:t>
                  </w:r>
                  <w:r>
                    <w:rPr>
                      <w:rFonts w:ascii="仿宋_GB2312" w:hAnsi="仿宋_GB2312" w:cs="仿宋_GB2312" w:eastAsia="仿宋_GB2312"/>
                      <w:sz w:val="18"/>
                      <w:color w:val="00B0F0"/>
                    </w:rPr>
                    <w:t>A</w:t>
                  </w:r>
                  <w:r>
                    <w:rPr>
                      <w:rFonts w:ascii="仿宋_GB2312" w:hAnsi="仿宋_GB2312" w:cs="仿宋_GB2312" w:eastAsia="仿宋_GB2312"/>
                      <w:sz w:val="18"/>
                      <w:color w:val="00B0F0"/>
                    </w:rPr>
                    <w:t>、</w:t>
                  </w:r>
                  <w:r>
                    <w:rPr>
                      <w:rFonts w:ascii="仿宋_GB2312" w:hAnsi="仿宋_GB2312" w:cs="仿宋_GB2312" w:eastAsia="仿宋_GB2312"/>
                      <w:sz w:val="18"/>
                      <w:color w:val="00B0F0"/>
                    </w:rPr>
                    <w:t>B</w:t>
                  </w:r>
                  <w:r>
                    <w:rPr>
                      <w:rFonts w:ascii="仿宋_GB2312" w:hAnsi="仿宋_GB2312" w:cs="仿宋_GB2312" w:eastAsia="仿宋_GB2312"/>
                      <w:sz w:val="18"/>
                      <w:color w:val="00B0F0"/>
                    </w:rPr>
                    <w:t>）</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电表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（供电分区</w:t>
                  </w:r>
                  <w:r>
                    <w:rPr>
                      <w:rFonts w:ascii="仿宋_GB2312" w:hAnsi="仿宋_GB2312" w:cs="仿宋_GB2312" w:eastAsia="仿宋_GB2312"/>
                      <w:sz w:val="18"/>
                      <w:color w:val="00B0F0"/>
                    </w:rPr>
                    <w:t>A</w:t>
                  </w:r>
                  <w:r>
                    <w:rPr>
                      <w:rFonts w:ascii="仿宋_GB2312" w:hAnsi="仿宋_GB2312" w:cs="仿宋_GB2312" w:eastAsia="仿宋_GB2312"/>
                      <w:sz w:val="18"/>
                      <w:color w:val="00B0F0"/>
                    </w:rPr>
                    <w:t>、</w:t>
                  </w:r>
                  <w:r>
                    <w:rPr>
                      <w:rFonts w:ascii="仿宋_GB2312" w:hAnsi="仿宋_GB2312" w:cs="仿宋_GB2312" w:eastAsia="仿宋_GB2312"/>
                      <w:sz w:val="18"/>
                      <w:color w:val="00B0F0"/>
                    </w:rPr>
                    <w:t>B</w:t>
                  </w:r>
                  <w:r>
                    <w:rPr>
                      <w:rFonts w:ascii="仿宋_GB2312" w:hAnsi="仿宋_GB2312" w:cs="仿宋_GB2312" w:eastAsia="仿宋_GB2312"/>
                      <w:sz w:val="18"/>
                      <w:color w:val="00B0F0"/>
                    </w:rPr>
                    <w:t>）</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A</w:t>
                  </w:r>
                  <w:r>
                    <w:rPr>
                      <w:rFonts w:ascii="仿宋_GB2312" w:hAnsi="仿宋_GB2312" w:cs="仿宋_GB2312" w:eastAsia="仿宋_GB2312"/>
                      <w:sz w:val="18"/>
                      <w:color w:val="00B0F0"/>
                    </w:rPr>
                    <w:t>级电源浪涌保护器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HJSPD140/4</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西安航嘉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A</w:t>
                  </w:r>
                  <w:r>
                    <w:rPr>
                      <w:rFonts w:ascii="仿宋_GB2312" w:hAnsi="仿宋_GB2312" w:cs="仿宋_GB2312" w:eastAsia="仿宋_GB2312"/>
                      <w:sz w:val="18"/>
                      <w:color w:val="00B0F0"/>
                    </w:rPr>
                    <w:t>级电源浪涌保护器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HJSPD140/2</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西安航嘉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B</w:t>
                  </w:r>
                  <w:r>
                    <w:rPr>
                      <w:rFonts w:ascii="仿宋_GB2312" w:hAnsi="仿宋_GB2312" w:cs="仿宋_GB2312" w:eastAsia="仿宋_GB2312"/>
                      <w:sz w:val="18"/>
                      <w:color w:val="00B0F0"/>
                    </w:rPr>
                    <w:t>级电源浪涌保护器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HJSPD80/2</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西安航嘉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二合一信号防雷器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HJSPDJ2/024</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陕西航嘉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四、其他辅助系统</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电子巡查管理软件</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07</w:t>
                  </w:r>
                  <w:r>
                    <w:rPr>
                      <w:rFonts w:ascii="仿宋_GB2312" w:hAnsi="仿宋_GB2312" w:cs="仿宋_GB2312" w:eastAsia="仿宋_GB2312"/>
                      <w:sz w:val="18"/>
                      <w:color w:val="00B0F0"/>
                    </w:rPr>
                    <w:t>单机版</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广州蓝卡</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巡更巡检器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BP-2012S</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8</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广州蓝卡</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智能通讯座</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BS-1000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广州蓝卡</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豪华巡更点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BLC-6-28</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广州蓝卡</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中转台</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CDR700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美国摩托罗拉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对讲机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A8</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美国摩托罗拉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高增益天线</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TQJ-400H</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美国摩托罗拉</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便携式红外热像仪</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SHR-PIR20</w:t>
                  </w:r>
                </w:p>
              </w:tc>
              <w:tc>
                <w:tcPr>
                  <w:tcW w:type="dxa" w:w="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B0F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B0F0"/>
                    </w:rPr>
                    <w:t>山东神戎</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验收标准：满足国家规范及行业标准，达到采购人使用需求，确保系统安全稳定运行； 验收方法：见采购文件合同附件。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合同签订一个季度后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合同签订二个季度后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合同签订三个季度后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合同签订四个季度后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见采购文件合同附件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1、响应文件中要求签字或盖章处可使用电子印章或加盖印章纸质文件扫描件的方式。 2、磋商结束后，所有响应人须向采购人另行无偿提供与本项目电子响应文件一致的响应文件（具体形式及时间以采购人后期要求为准）。 3、采购文件中出现的措辞“招标文件”、“投标文件”、“招标人”、“投标人”应当分别按“采购文件”、“响应文件”、“采购人”、“供应商”进行理解。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提供2023年经第三方审计的财务报告（包括四表一注，即资产负债表、利润表、现金流量表、所有者权益变动表及其附注），且无反对意见；事业法人提供部门决算报告； /或在磋商时间前六个月内其基本开户银行出具的资信证明（附《基本存款账户信息》或《银行开户许可证》复印件）；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提供缴费所属日期为磋商时间前12个月内任一月份（磋商时间当月不计入）的增值税（或企业所得税）缴费凭据或税务机关出具的完税证明/在法规范围内不需提供的应出具书面说明和证明文件。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提供缴费所属日期为磋商时间前12个月内任一月份（磋商时间当月不计入）的缴费凭据或社保机关出具的缴费证明/在法规范围内不需提供的应出具书面说明和证明文件。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法定代表人身份证明或法人代表授权书</w:t>
            </w:r>
          </w:p>
        </w:tc>
        <w:tc>
          <w:tcPr>
            <w:tcW w:type="dxa" w:w="3322"/>
          </w:tcPr>
          <w:p>
            <w:pPr>
              <w:pStyle w:val="null3"/>
            </w:pPr>
            <w:r>
              <w:rPr>
                <w:rFonts w:ascii="仿宋_GB2312" w:hAnsi="仿宋_GB2312" w:cs="仿宋_GB2312" w:eastAsia="仿宋_GB2312"/>
              </w:rPr>
              <w:t>提供法定代表人身份证明或法人代表授权书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按照磋商文件要求的格式编写，磋商报价内容无重大缺漏项。</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符合磋商文件签字盖章的要求。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1年</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满足国家规范及行业标准，达到采购人使用需求，确保系统安全稳定运行。</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有效磋商报价</w:t>
            </w:r>
          </w:p>
        </w:tc>
        <w:tc>
          <w:tcPr>
            <w:tcW w:type="dxa" w:w="3322"/>
          </w:tcPr>
          <w:p>
            <w:pPr>
              <w:pStyle w:val="null3"/>
            </w:pPr>
            <w:r>
              <w:rPr>
                <w:rFonts w:ascii="仿宋_GB2312" w:hAnsi="仿宋_GB2312" w:cs="仿宋_GB2312" w:eastAsia="仿宋_GB2312"/>
              </w:rPr>
              <w:t>不高于采购预算及最高限价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其他响应性内容</w:t>
            </w:r>
          </w:p>
        </w:tc>
        <w:tc>
          <w:tcPr>
            <w:tcW w:type="dxa" w:w="3322"/>
          </w:tcPr>
          <w:p>
            <w:pPr>
              <w:pStyle w:val="null3"/>
            </w:pPr>
            <w:r>
              <w:rPr>
                <w:rFonts w:ascii="仿宋_GB2312" w:hAnsi="仿宋_GB2312" w:cs="仿宋_GB2312" w:eastAsia="仿宋_GB2312"/>
              </w:rPr>
              <w:t>符合磋商文件中规定的其他实质性要求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对本项目的①背景②必要性进行解读，每提供1项计0～3分，2项满分6分。每项详细评审如下： 1、清晰、明确，理解深度和准确性高的得3分； 2、解读基本准确，理解具有一定的深度和准确性的得2分； 3、解读不够清晰、明确，理解缺乏深度和准确性的得1分； 4、未提供或理解偏差过大得0分。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详细列出服务总体方案（包括不限于：①服务内容②服务标准③服务计划④质量保障措施⑤进度保障措施⑥重难点分析⑦紧急情况处置⑧人员及车辆出入管理，每提供1项计0～3分，8项满分24分。每项详细评审如下： 1、全部响应采购需求，服务计划书详细、科学合理、完整且可行得3分； 2、响应采购需求，方案较齐全、合理、较可行得2分； 3、基本响应采购需求，合理性、可行性欠缺得1分； 4、不能满足采购人需求或未提供不得分。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具有良好的内控制度（包括但不限于以下方面的制度①安防设备管理②安防人员管理③安全巡查与检查制度④应急响应与处理⑤信息管理与保密制度⑥财务管理制度⑦消防管理⑧值班日志管理制度，每提供1项计0～3分，8项满分24分。每项详细评审如下： 1、全部响应采购需求，制度详细、科学合理、完整且可行得3分； 2、响应采购需求，制度较齐全、合理、较可行得2分； 3、基本响应采购要需求，合理性、可行性欠缺得1分； 4、不能满足采购人需求或未提供不得分。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采购人实际情况制定切实可行的应急预案，包括但不限于①突发事件的定义与分类②大型活动安全③事件响应流程④安防设备故障应对⑤应急救援与处置⑥人员培训⑦记录与总结，每提供1项计0～3分，7项满分21分。每项详细评审如下： 1、全部响应采购需求，预案详细、科学合理、完整且可行得3分； 2、响应采购需求，预案较齐全、合理、较可行得2分； 3、基本响应采购需求，合理性、可行性欠缺得1分； 4、不能满足采购人需求或未提供不得分。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拟派项目负责人具备中级职称的得1分，高级职称的得3分；或具备机电工程专业一级建造师的得3分。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项目组人员配备（不含项目负责人）</w:t>
            </w:r>
          </w:p>
        </w:tc>
        <w:tc>
          <w:tcPr>
            <w:tcW w:type="dxa" w:w="2492"/>
          </w:tcPr>
          <w:p>
            <w:pPr>
              <w:pStyle w:val="null3"/>
            </w:pPr>
            <w:r>
              <w:rPr>
                <w:rFonts w:ascii="仿宋_GB2312" w:hAnsi="仿宋_GB2312" w:cs="仿宋_GB2312" w:eastAsia="仿宋_GB2312"/>
              </w:rPr>
              <w:t>1、各专业岗位人员配备齐全，履历丰富、熟悉文物安防系统、人员职责明确、分工清晰、非常合理得6分； 2、各专业岗位人员配备基本齐全，履历较丰富，较熟悉文物安防系统、人员职责基本明确、分工较清晰得4分； 3、各专业岗位人员配备不齐全，履历缺乏，人员职责不明确、分工不清晰得2分。 4、不能满足采购人需求或未提供不得分。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提供2021年1月1日至今承担过类似安防相关业绩（以加盖供应商公章的合同复印件为准，应至少包含合同关键页，合同上必须明确体现签订时间），每提供1项有效业绩得2分，最高得6分。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1、磋商报价得分=（磋商基准价/最后磋商评审价）×10，磋商基准价=各供应商的最后报价中经评审的最低价。 2、符合政府采购相关政策性扣减的，供应商磋商最终报价按照相应的政策性扣减方式进行扣减,扣减后的价格参与评审。 3、超出最高限价的报价为无效报价。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详见附件：供应商认为应补充的其他资料.docx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