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版本号：250110002</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南北院区设备计量年度检测服务</w:t>
      </w:r>
    </w:p>
    <w:p>
      <w:pPr>
        <w:pStyle w:val="null3"/>
        <w:jc w:val="center"/>
        <w:outlineLvl w:val="2"/>
      </w:pPr>
      <w:r>
        <w:rPr>
          <w:sz w:val="28"/>
          <w:b/>
        </w:rPr>
        <w:t>采购项目编号：</w:t>
      </w:r>
      <w:r>
        <w:rPr>
          <w:sz w:val="28"/>
          <w:b/>
        </w:rPr>
        <w:t>LZBE2024-1930</w:t>
      </w:r>
      <w:r>
        <w:br/>
      </w:r>
      <w:r>
        <w:br/>
      </w:r>
      <w:r>
        <w:br/>
      </w:r>
    </w:p>
    <w:p>
      <w:pPr>
        <w:pStyle w:val="null3"/>
        <w:jc w:val="center"/>
        <w:outlineLvl w:val="2"/>
      </w:pPr>
      <w:r>
        <w:rPr>
          <w:sz w:val="28"/>
          <w:b/>
        </w:rPr>
        <w:t>西安市红会医院</w:t>
      </w:r>
    </w:p>
    <w:p>
      <w:pPr>
        <w:pStyle w:val="null3"/>
        <w:jc w:val="center"/>
        <w:outlineLvl w:val="2"/>
      </w:pPr>
      <w:r>
        <w:rPr>
          <w:sz w:val="28"/>
          <w:b/>
        </w:rPr>
        <w:t>龙寰项目管理咨询有限公司</w:t>
      </w:r>
      <w:r>
        <w:rPr>
          <w:sz w:val="28"/>
          <w:b/>
        </w:rPr>
        <w:t>共同编制</w:t>
      </w:r>
    </w:p>
    <w:p>
      <w:pPr>
        <w:pStyle w:val="null3"/>
        <w:jc w:val="center"/>
        <w:outlineLvl w:val="2"/>
      </w:pPr>
      <w:r>
        <w:rPr>
          <w:sz w:val="28"/>
          <w:b/>
        </w:rPr>
        <w:t>2025年01月03日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龙寰项目管理咨询有限公司</w:t>
      </w:r>
      <w:r>
        <w:rPr/>
        <w:t>（以下简称“代理机构”）受</w:t>
      </w:r>
      <w:r>
        <w:rPr/>
        <w:t>西安市红会医院</w:t>
      </w:r>
      <w:r>
        <w:rPr/>
        <w:t>委托，拟对</w:t>
      </w:r>
      <w:r>
        <w:rPr/>
        <w:t>南北院区设备计量年度检测服务</w:t>
      </w:r>
      <w:r>
        <w:rPr/>
        <w:t>采用竞争性磋商采购方式进行采购，兹邀请供应商参加本项目的竞争性磋商。</w:t>
      </w:r>
    </w:p>
    <w:p>
      <w:pPr>
        <w:pStyle w:val="null3"/>
        <w:outlineLvl w:val="2"/>
      </w:pPr>
      <w:r>
        <w:rPr>
          <w:sz w:val="28"/>
          <w:b/>
        </w:rPr>
        <w:t>一、项目编号：</w:t>
      </w:r>
      <w:r>
        <w:rPr>
          <w:sz w:val="28"/>
          <w:b/>
        </w:rPr>
        <w:t>LZBE2024-1930</w:t>
      </w:r>
    </w:p>
    <w:p>
      <w:pPr>
        <w:pStyle w:val="null3"/>
        <w:outlineLvl w:val="2"/>
      </w:pPr>
      <w:r>
        <w:rPr>
          <w:sz w:val="28"/>
          <w:b/>
        </w:rPr>
        <w:t>二、项目名称：</w:t>
      </w:r>
      <w:r>
        <w:rPr>
          <w:sz w:val="28"/>
          <w:b/>
        </w:rPr>
        <w:t>南北院区设备计量年度检测服务</w:t>
      </w:r>
    </w:p>
    <w:p>
      <w:pPr>
        <w:pStyle w:val="null3"/>
        <w:outlineLvl w:val="2"/>
      </w:pPr>
      <w:r>
        <w:rPr>
          <w:sz w:val="28"/>
          <w:b/>
        </w:rPr>
        <w:t>三、磋商项目简介</w:t>
      </w:r>
    </w:p>
    <w:p>
      <w:pPr>
        <w:pStyle w:val="null3"/>
        <w:ind w:firstLine="480"/>
      </w:pPr>
      <w:r>
        <w:rPr/>
        <w:t>本项目拟对南北院区设备计量年度检测服务进行采购，具体详见采购文件。</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具有独立承担民事责任能力的法人、其他组织或自然人：法人或者其他组织提供营业执照、事业单位法人证书等证明文件，自然人提供身份证件，供应商需在项目电子化交易系统中按要求上传相应证明文件并进行电子签章</w:t>
      </w:r>
    </w:p>
    <w:p>
      <w:pPr>
        <w:pStyle w:val="null3"/>
      </w:pPr>
      <w:r>
        <w:rPr/>
        <w:t>2、法定计量检定机构计量检测授权证书：具备中华人民共和国市场监督管理总局颁发的法定计量检定机构计量检测授权证书（含陕西省依法设置或陕西省市场监督管理局依法授权的法定计量检定机构），供应商需在项目电子化交易系统中按要求上传相应证明文件并进行电子签章</w:t>
      </w:r>
    </w:p>
    <w:p>
      <w:pPr>
        <w:pStyle w:val="null3"/>
      </w:pPr>
      <w:r>
        <w:rPr/>
        <w:t>3、税收缴纳凭证及社会保险缴纳的凭证：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并进行电子签章</w:t>
      </w:r>
    </w:p>
    <w:p>
      <w:pPr>
        <w:pStyle w:val="null3"/>
      </w:pPr>
      <w:r>
        <w:rPr/>
        <w:t>4、财务状况：供应商提供2023年度经审计的财务审计报告（事业法人可提供部门决算报告）；或提供供应商开户银行出具的资信证明；或提供政府采购专业担保机构出具的投标担保函，供应商需在项目电子化交易系统中按要求上传相应证明文件并进行电子签章</w:t>
      </w:r>
    </w:p>
    <w:p>
      <w:pPr>
        <w:pStyle w:val="null3"/>
      </w:pPr>
      <w:r>
        <w:rPr/>
        <w:t>5、参加政府采购活动前3年内在经营活动中没有重大违法记录的书面声明； 其中：重大违法记录是指供应商因违法经营受到刑事处罚或者责令停产停业、吊销许可证或者执照、较大数额罚款等行政处罚。：参加政府采购活动前3年内在经营活动中没有重大违法记录的书面声明，供应商需在项目电子化交易系统中按要求上传相应证明文件并进行电子签章</w:t>
      </w:r>
    </w:p>
    <w:p>
      <w:pPr>
        <w:pStyle w:val="null3"/>
      </w:pPr>
      <w:r>
        <w:rPr/>
        <w:t>6、履行合同所必需的设备和专业技术能力书面声明函：具有履行合同所必需的设备和专业技术能力书面声明函，供应商需在项目电子化交易系统中按要求上传相应证明文件并进行电子签章</w:t>
      </w:r>
    </w:p>
    <w:p>
      <w:pPr>
        <w:pStyle w:val="null3"/>
      </w:pPr>
      <w:r>
        <w:rPr/>
        <w:t>7、承诺要求：本项目不接受由西安市红会医院职工投资的企业参加磋商，供应商需在项目电子化交易系统中按要求上传相应承诺函并进行电子签章</w:t>
      </w:r>
    </w:p>
    <w:p>
      <w:pPr>
        <w:pStyle w:val="null3"/>
      </w:pPr>
      <w:r>
        <w:rPr/>
        <w:t>8、供应商信用状况：供应商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网站查询结果为准</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西安市红会医院</w:t>
      </w:r>
    </w:p>
    <w:p>
      <w:pPr>
        <w:pStyle w:val="null3"/>
      </w:pPr>
      <w:r>
        <w:rPr/>
        <w:t xml:space="preserve"> 地址： </w:t>
      </w:r>
      <w:r>
        <w:rPr/>
        <w:t>西安市未央区建元二路北段666号</w:t>
      </w:r>
    </w:p>
    <w:p>
      <w:pPr>
        <w:pStyle w:val="null3"/>
      </w:pPr>
      <w:r>
        <w:rPr/>
        <w:t xml:space="preserve"> 邮编： </w:t>
      </w:r>
      <w:r>
        <w:rPr/>
        <w:t>/</w:t>
      </w:r>
    </w:p>
    <w:p>
      <w:pPr>
        <w:pStyle w:val="null3"/>
      </w:pPr>
      <w:r>
        <w:rPr/>
        <w:t xml:space="preserve"> 联系人： </w:t>
      </w:r>
      <w:r>
        <w:rPr/>
        <w:t>刘老师</w:t>
      </w:r>
    </w:p>
    <w:p>
      <w:pPr>
        <w:pStyle w:val="null3"/>
      </w:pPr>
      <w:r>
        <w:rPr/>
        <w:t xml:space="preserve"> 联系电话： </w:t>
      </w:r>
      <w:r>
        <w:rPr/>
        <w:t>029-86520792</w:t>
      </w:r>
    </w:p>
    <w:p>
      <w:pPr>
        <w:pStyle w:val="null3"/>
        <w:outlineLvl w:val="3"/>
      </w:pPr>
      <w:r>
        <w:rPr>
          <w:sz w:val="24"/>
          <w:b/>
        </w:rPr>
        <w:t>代理机构：</w:t>
      </w:r>
      <w:r>
        <w:rPr>
          <w:sz w:val="24"/>
          <w:b/>
        </w:rPr>
        <w:t>龙寰项目管理咨询有限公司</w:t>
      </w:r>
    </w:p>
    <w:p>
      <w:pPr>
        <w:pStyle w:val="null3"/>
      </w:pPr>
      <w:r>
        <w:rPr/>
        <w:t xml:space="preserve"> 地址： </w:t>
      </w:r>
      <w:r>
        <w:rPr/>
        <w:t>西安市太白南路181号西部电子社区A座A区501室</w:t>
      </w:r>
    </w:p>
    <w:p>
      <w:pPr>
        <w:pStyle w:val="null3"/>
      </w:pPr>
      <w:r>
        <w:rPr/>
        <w:t xml:space="preserve"> 邮编： </w:t>
      </w:r>
      <w:r>
        <w:rPr/>
        <w:t>/</w:t>
      </w:r>
    </w:p>
    <w:p>
      <w:pPr>
        <w:pStyle w:val="null3"/>
      </w:pPr>
      <w:r>
        <w:rPr/>
        <w:t xml:space="preserve"> 联系人： </w:t>
      </w:r>
      <w:r>
        <w:rPr/>
        <w:t>潘乐、孙承国、刘强</w:t>
      </w:r>
    </w:p>
    <w:p>
      <w:pPr>
        <w:pStyle w:val="null3"/>
      </w:pPr>
      <w:r>
        <w:rPr/>
        <w:t xml:space="preserve"> 联系电话： </w:t>
      </w:r>
      <w:r>
        <w:rPr/>
        <w:t>029-88228899-655.650</w:t>
      </w:r>
    </w:p>
    <w:p>
      <w:pPr>
        <w:pStyle w:val="null3"/>
        <w:outlineLvl w:val="3"/>
      </w:pPr>
      <w:r>
        <w:rPr>
          <w:sz w:val="24"/>
          <w:b/>
        </w:rPr>
        <w:t>采购监督机构：</w:t>
      </w:r>
      <w:r>
        <w:rPr>
          <w:sz w:val="24"/>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采购包1：449,300.00元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履约保证金收取与退还：乙方应当在合同签订后5个工作日内将项目履约保证金（成交金额的5%）转账至甲方基本户,未按照磋商文件要求按时足额缴纳履约保证金的，甲方将取消乙方成交资格，且无需承担任何责任，甲方可重新组织采购活动。合同期限履行完毕后无息退还履约保证金。 采购人基本户户名：西安市红会医院 账号：102407334632 开户行：中行西安长安路支行 注：转账请注明用途</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参照国家计委颁发的《招标代理服务收费管理暂行办法》（计价格[2002]1980号）和国家发展改革委员会办公厅颁发的《关于招标代理服务收费有关问题的通知》（发改办价格[2003]857号）的服务类下浮20%计取。2、成交单位在领取成交通知书之前，须向代理机构支付招标代理服务费。3、招标代理服务费以转账或现金形式缴纳至以下账户： 开户名称：龙寰项目管理咨询有限公司，开户银行：平安银行西安高新路支行，账 号：30201278015862</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西安市红会医院</w:t>
      </w:r>
      <w:r>
        <w:rPr/>
        <w:t>和</w:t>
      </w:r>
      <w:r>
        <w:rPr/>
        <w:t>龙寰项目管理咨询有限公司</w:t>
      </w:r>
      <w:r>
        <w:rPr/>
        <w:t>享有。对磋商文件中供应商参加本次政府采购活动应当具备的条件，磋商项目技术、服务、商务及其他要求，评审细则及标准由</w:t>
      </w:r>
      <w:r>
        <w:rPr/>
        <w:t>西安市红会医院</w:t>
      </w:r>
      <w:r>
        <w:rPr/>
        <w:t>负责解释。除上述磋商文件内容，其他内容由</w:t>
      </w:r>
      <w:r>
        <w:rPr/>
        <w:t>龙寰项目管理咨询有限公司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西安市红会医院</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龙寰项目管理咨询有限公司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按合同约定执行</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龙寰项目管理咨询有限公司</w:t>
      </w:r>
      <w:r>
        <w:rPr/>
        <w:t xml:space="preserve"> 负责答复；供应商对除采购需求外的采购文件的询问、质疑由</w:t>
      </w:r>
      <w:r>
        <w:rPr/>
        <w:t>龙寰项目管理咨询有限公司</w:t>
      </w:r>
      <w:r>
        <w:rPr/>
        <w:t xml:space="preserve"> 负责答复；供应商对采购过程、采购结果的询问、质疑由 </w:t>
      </w:r>
      <w:r>
        <w:rPr/>
        <w:t>龙寰项目管理咨询有限公司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联系人：潘乐、孙承国、刘强</w:t>
      </w:r>
    </w:p>
    <w:p>
      <w:pPr>
        <w:pStyle w:val="null3"/>
      </w:pPr>
      <w:r>
        <w:rPr/>
        <w:t>联系电话：029-88228899-655、650</w:t>
      </w:r>
    </w:p>
    <w:p>
      <w:pPr>
        <w:pStyle w:val="null3"/>
      </w:pPr>
      <w:r>
        <w:rPr/>
        <w:t>地址：西安市太白南路181号西部电子社区A座A区501室</w:t>
      </w:r>
    </w:p>
    <w:p>
      <w:pPr>
        <w:pStyle w:val="null3"/>
      </w:pPr>
      <w:r>
        <w:rPr/>
        <w:t>邮编：/</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本项目拟对南北院区设备计量年度检测服务进行采购</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449,300.00</w:t>
      </w:r>
    </w:p>
    <w:p>
      <w:pPr>
        <w:pStyle w:val="null3"/>
      </w:pPr>
      <w:r>
        <w:rPr/>
        <w:t>采购包最高限价（元）: 449,300.00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449300</w:t>
            </w:r>
          </w:p>
        </w:tc>
        <w:tc>
          <w:tcPr>
            <w:tcW w:type="dxa" w:w="831"/>
          </w:tcPr>
          <w:p>
            <w:pPr>
              <w:pStyle w:val="null3"/>
              <w:jc w:val="right"/>
            </w:pPr>
            <w:r>
              <w:rPr/>
              <w:t>1.00</w:t>
            </w:r>
          </w:p>
        </w:tc>
        <w:tc>
          <w:tcPr>
            <w:tcW w:type="dxa" w:w="831"/>
          </w:tcPr>
          <w:p>
            <w:pPr>
              <w:pStyle w:val="null3"/>
              <w:jc w:val="right"/>
            </w:pPr>
            <w:r>
              <w:rPr/>
              <w:t>449,300.00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标的名称：449300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宋体" w:hAnsi="宋体" w:cs="宋体" w:eastAsia="宋体"/>
                <w:sz w:val="20"/>
                <w:b/>
              </w:rPr>
              <w:t>一、项目概况</w:t>
            </w:r>
          </w:p>
          <w:p>
            <w:pPr>
              <w:pStyle w:val="null3"/>
              <w:ind w:firstLine="400"/>
              <w:jc w:val="both"/>
            </w:pPr>
            <w:r>
              <w:rPr>
                <w:rFonts w:ascii="宋体" w:hAnsi="宋体" w:cs="宋体" w:eastAsia="宋体"/>
                <w:sz w:val="20"/>
              </w:rPr>
              <w:t>西安市红会医院南北院区设备计量年度检测服务。</w:t>
            </w:r>
          </w:p>
          <w:p>
            <w:pPr>
              <w:pStyle w:val="null3"/>
            </w:pPr>
            <w:r>
              <w:rPr>
                <w:rFonts w:ascii="宋体" w:hAnsi="宋体" w:cs="宋体" w:eastAsia="宋体"/>
                <w:sz w:val="20"/>
                <w:b/>
              </w:rPr>
              <w:t>二、服务内容（包括工作区域、工作内容等）</w:t>
            </w:r>
          </w:p>
          <w:p>
            <w:pPr>
              <w:pStyle w:val="null3"/>
              <w:pBdr>
                <w:top w:val="none" w:color="000000" w:sz="4"/>
                <w:left w:val="none" w:color="000000" w:sz="4"/>
                <w:bottom w:val="none" w:color="000000" w:sz="4"/>
                <w:right w:val="none" w:color="000000" w:sz="4"/>
              </w:pBdr>
              <w:spacing w:before="240"/>
              <w:jc w:val="both"/>
            </w:pPr>
            <w:r>
              <w:rPr>
                <w:rFonts w:ascii="宋体" w:hAnsi="宋体" w:cs="宋体" w:eastAsia="宋体"/>
                <w:sz w:val="20"/>
                <w:b/>
              </w:rPr>
              <w:t>对以下设备进行检测服务，并出具检测报告。</w:t>
            </w:r>
          </w:p>
          <w:tbl>
            <w:tblPr>
              <w:tblInd w:type="dxa" w:w="90"/>
              <w:tblBorders>
                <w:top w:val="single"/>
                <w:left w:val="single"/>
                <w:bottom w:val="single"/>
                <w:right w:val="single"/>
                <w:insideH w:val="single"/>
                <w:insideV w:val="single"/>
              </w:tblBorders>
            </w:tblPr>
            <w:tblGrid>
              <w:gridCol w:w="1468"/>
              <w:gridCol w:w="1091"/>
            </w:tblGrid>
            <w:tr>
              <w:tc>
                <w:tcPr>
                  <w:tcW w:type="dxa" w:w="146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设备名称</w:t>
                  </w:r>
                </w:p>
              </w:tc>
              <w:tc>
                <w:tcPr>
                  <w:tcW w:type="dxa" w:w="109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数量</w:t>
                  </w:r>
                </w:p>
              </w:tc>
            </w:tr>
            <w:tr>
              <w:tc>
                <w:tcPr>
                  <w:tcW w:type="dxa" w:w="146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注射泵/输液泵</w:t>
                  </w:r>
                </w:p>
              </w:tc>
              <w:tc>
                <w:tcPr>
                  <w:tcW w:type="dxa" w:w="10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400</w:t>
                  </w:r>
                </w:p>
              </w:tc>
            </w:tr>
            <w:tr>
              <w:tc>
                <w:tcPr>
                  <w:tcW w:type="dxa" w:w="146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B</w:t>
                  </w:r>
                  <w:r>
                    <w:rPr>
                      <w:rFonts w:ascii="宋体" w:hAnsi="宋体" w:cs="宋体" w:eastAsia="宋体"/>
                      <w:sz w:val="20"/>
                    </w:rPr>
                    <w:t>超</w:t>
                  </w:r>
                </w:p>
              </w:tc>
              <w:tc>
                <w:tcPr>
                  <w:tcW w:type="dxa" w:w="10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20</w:t>
                  </w:r>
                </w:p>
              </w:tc>
            </w:tr>
            <w:tr>
              <w:tc>
                <w:tcPr>
                  <w:tcW w:type="dxa" w:w="146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高频电刀</w:t>
                  </w:r>
                </w:p>
              </w:tc>
              <w:tc>
                <w:tcPr>
                  <w:tcW w:type="dxa" w:w="10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40</w:t>
                  </w:r>
                </w:p>
              </w:tc>
            </w:tr>
            <w:tr>
              <w:tc>
                <w:tcPr>
                  <w:tcW w:type="dxa" w:w="146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呼吸机/麻醉机</w:t>
                  </w:r>
                </w:p>
              </w:tc>
              <w:tc>
                <w:tcPr>
                  <w:tcW w:type="dxa" w:w="10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100</w:t>
                  </w:r>
                </w:p>
              </w:tc>
            </w:tr>
            <w:tr>
              <w:tc>
                <w:tcPr>
                  <w:tcW w:type="dxa" w:w="146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核磁</w:t>
                  </w:r>
                </w:p>
              </w:tc>
              <w:tc>
                <w:tcPr>
                  <w:tcW w:type="dxa" w:w="10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9</w:t>
                  </w:r>
                </w:p>
              </w:tc>
            </w:tr>
            <w:tr>
              <w:tc>
                <w:tcPr>
                  <w:tcW w:type="dxa" w:w="146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紫外照度计</w:t>
                  </w:r>
                </w:p>
              </w:tc>
              <w:tc>
                <w:tcPr>
                  <w:tcW w:type="dxa" w:w="10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4</w:t>
                  </w:r>
                </w:p>
              </w:tc>
            </w:tr>
            <w:tr>
              <w:tc>
                <w:tcPr>
                  <w:tcW w:type="dxa" w:w="146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氧气吸入器</w:t>
                  </w:r>
                </w:p>
              </w:tc>
              <w:tc>
                <w:tcPr>
                  <w:tcW w:type="dxa" w:w="10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2</w:t>
                  </w:r>
                </w:p>
              </w:tc>
            </w:tr>
            <w:tr>
              <w:tc>
                <w:tcPr>
                  <w:tcW w:type="dxa" w:w="146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肺功能仪</w:t>
                  </w:r>
                </w:p>
              </w:tc>
              <w:tc>
                <w:tcPr>
                  <w:tcW w:type="dxa" w:w="10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2</w:t>
                  </w:r>
                </w:p>
              </w:tc>
            </w:tr>
            <w:tr>
              <w:tc>
                <w:tcPr>
                  <w:tcW w:type="dxa" w:w="146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电子天平</w:t>
                  </w:r>
                </w:p>
              </w:tc>
              <w:tc>
                <w:tcPr>
                  <w:tcW w:type="dxa" w:w="10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8</w:t>
                  </w:r>
                </w:p>
              </w:tc>
            </w:tr>
            <w:tr>
              <w:tc>
                <w:tcPr>
                  <w:tcW w:type="dxa" w:w="146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人体秤</w:t>
                  </w:r>
                </w:p>
              </w:tc>
              <w:tc>
                <w:tcPr>
                  <w:tcW w:type="dxa" w:w="10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50</w:t>
                  </w:r>
                </w:p>
              </w:tc>
            </w:tr>
            <w:tr>
              <w:tc>
                <w:tcPr>
                  <w:tcW w:type="dxa" w:w="146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温度计</w:t>
                  </w:r>
                </w:p>
              </w:tc>
              <w:tc>
                <w:tcPr>
                  <w:tcW w:type="dxa" w:w="10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20</w:t>
                  </w:r>
                </w:p>
              </w:tc>
            </w:tr>
            <w:tr>
              <w:tc>
                <w:tcPr>
                  <w:tcW w:type="dxa" w:w="146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温湿度表</w:t>
                  </w:r>
                </w:p>
              </w:tc>
              <w:tc>
                <w:tcPr>
                  <w:tcW w:type="dxa" w:w="10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20</w:t>
                  </w:r>
                </w:p>
              </w:tc>
            </w:tr>
            <w:tr>
              <w:tc>
                <w:tcPr>
                  <w:tcW w:type="dxa" w:w="146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冰箱温度计</w:t>
                  </w:r>
                </w:p>
              </w:tc>
              <w:tc>
                <w:tcPr>
                  <w:tcW w:type="dxa" w:w="10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5</w:t>
                  </w:r>
                </w:p>
              </w:tc>
            </w:tr>
            <w:tr>
              <w:tc>
                <w:tcPr>
                  <w:tcW w:type="dxa" w:w="146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移液器</w:t>
                  </w:r>
                </w:p>
              </w:tc>
              <w:tc>
                <w:tcPr>
                  <w:tcW w:type="dxa" w:w="10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20</w:t>
                  </w:r>
                </w:p>
              </w:tc>
            </w:tr>
            <w:tr>
              <w:tc>
                <w:tcPr>
                  <w:tcW w:type="dxa" w:w="146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除颤/监护</w:t>
                  </w:r>
                </w:p>
              </w:tc>
              <w:tc>
                <w:tcPr>
                  <w:tcW w:type="dxa" w:w="10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700</w:t>
                  </w:r>
                </w:p>
              </w:tc>
            </w:tr>
            <w:tr>
              <w:tc>
                <w:tcPr>
                  <w:tcW w:type="dxa" w:w="146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DSA</w:t>
                  </w:r>
                </w:p>
              </w:tc>
              <w:tc>
                <w:tcPr>
                  <w:tcW w:type="dxa" w:w="10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4</w:t>
                  </w:r>
                </w:p>
              </w:tc>
            </w:tr>
            <w:tr>
              <w:tc>
                <w:tcPr>
                  <w:tcW w:type="dxa" w:w="146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CR/DR</w:t>
                  </w:r>
                </w:p>
              </w:tc>
              <w:tc>
                <w:tcPr>
                  <w:tcW w:type="dxa" w:w="10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30</w:t>
                  </w:r>
                </w:p>
              </w:tc>
            </w:tr>
            <w:tr>
              <w:tc>
                <w:tcPr>
                  <w:tcW w:type="dxa" w:w="146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CT</w:t>
                  </w:r>
                </w:p>
              </w:tc>
              <w:tc>
                <w:tcPr>
                  <w:tcW w:type="dxa" w:w="10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5</w:t>
                  </w:r>
                </w:p>
              </w:tc>
            </w:tr>
            <w:tr>
              <w:tc>
                <w:tcPr>
                  <w:tcW w:type="dxa" w:w="146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脑电图仪</w:t>
                  </w:r>
                </w:p>
              </w:tc>
              <w:tc>
                <w:tcPr>
                  <w:tcW w:type="dxa" w:w="10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2</w:t>
                  </w:r>
                </w:p>
              </w:tc>
            </w:tr>
            <w:tr>
              <w:tc>
                <w:tcPr>
                  <w:tcW w:type="dxa" w:w="146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心电图机</w:t>
                  </w:r>
                </w:p>
              </w:tc>
              <w:tc>
                <w:tcPr>
                  <w:tcW w:type="dxa" w:w="10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33</w:t>
                  </w:r>
                </w:p>
              </w:tc>
            </w:tr>
            <w:tr>
              <w:tc>
                <w:tcPr>
                  <w:tcW w:type="dxa" w:w="146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电子/水印血压计</w:t>
                  </w:r>
                </w:p>
              </w:tc>
              <w:tc>
                <w:tcPr>
                  <w:tcW w:type="dxa" w:w="10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200</w:t>
                  </w:r>
                </w:p>
              </w:tc>
            </w:tr>
            <w:tr>
              <w:tc>
                <w:tcPr>
                  <w:tcW w:type="dxa" w:w="146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非接触式眼压计</w:t>
                  </w:r>
                </w:p>
              </w:tc>
              <w:tc>
                <w:tcPr>
                  <w:tcW w:type="dxa" w:w="10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2</w:t>
                  </w:r>
                </w:p>
              </w:tc>
            </w:tr>
            <w:tr>
              <w:tc>
                <w:tcPr>
                  <w:tcW w:type="dxa" w:w="146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听力计</w:t>
                  </w:r>
                </w:p>
              </w:tc>
              <w:tc>
                <w:tcPr>
                  <w:tcW w:type="dxa" w:w="10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1</w:t>
                  </w:r>
                </w:p>
              </w:tc>
            </w:tr>
            <w:tr>
              <w:tc>
                <w:tcPr>
                  <w:tcW w:type="dxa" w:w="146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放射骨密度仪</w:t>
                  </w:r>
                </w:p>
              </w:tc>
              <w:tc>
                <w:tcPr>
                  <w:tcW w:type="dxa" w:w="10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6</w:t>
                  </w:r>
                </w:p>
              </w:tc>
            </w:tr>
            <w:tr>
              <w:tc>
                <w:tcPr>
                  <w:tcW w:type="dxa" w:w="146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婴儿暖箱</w:t>
                  </w:r>
                </w:p>
              </w:tc>
              <w:tc>
                <w:tcPr>
                  <w:tcW w:type="dxa" w:w="10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1</w:t>
                  </w:r>
                </w:p>
              </w:tc>
            </w:tr>
          </w:tbl>
          <w:p>
            <w:pPr>
              <w:pStyle w:val="null3"/>
            </w:pPr>
            <w:r>
              <w:rPr>
                <w:rFonts w:ascii="宋体" w:hAnsi="宋体" w:cs="宋体" w:eastAsia="宋体"/>
                <w:sz w:val="20"/>
                <w:b/>
              </w:rPr>
              <w:t>三、技术要求：强检设备出具计量检定合格证并贴标签。非强捡设备出具计量校准合格证书。</w:t>
            </w:r>
          </w:p>
          <w:p>
            <w:pPr>
              <w:pStyle w:val="null3"/>
              <w:pBdr>
                <w:top w:val="none" w:color="000000" w:sz="4"/>
                <w:left w:val="none" w:color="000000" w:sz="4"/>
                <w:bottom w:val="none" w:color="000000" w:sz="4"/>
                <w:right w:val="none" w:color="000000" w:sz="4"/>
              </w:pBdr>
              <w:spacing w:before="240"/>
              <w:ind w:left="420"/>
              <w:jc w:val="both"/>
            </w:pPr>
            <w:r>
              <w:rPr>
                <w:rFonts w:ascii="宋体" w:hAnsi="宋体" w:cs="宋体" w:eastAsia="宋体"/>
                <w:sz w:val="20"/>
                <w:b/>
              </w:rPr>
              <w:t>四、服务要求（如对人员配置、专业设备、服务标准等）</w:t>
            </w:r>
          </w:p>
          <w:p>
            <w:pPr>
              <w:pStyle w:val="null3"/>
              <w:spacing w:after="120"/>
              <w:jc w:val="both"/>
            </w:pPr>
            <w:r>
              <w:rPr>
                <w:rFonts w:ascii="宋体" w:hAnsi="宋体" w:cs="宋体" w:eastAsia="宋体"/>
                <w:sz w:val="20"/>
              </w:rPr>
              <w:t>1</w:t>
            </w:r>
            <w:r>
              <w:rPr>
                <w:rFonts w:ascii="宋体" w:hAnsi="宋体" w:cs="宋体" w:eastAsia="宋体"/>
                <w:sz w:val="20"/>
              </w:rPr>
              <w:t>、成交供应商优先使用国家计量检定规程和国家计量校准规范，也可使用国际、地区、国家标准中公布的或由知名的技术组织及有关科学书籍和期刊颁布的方法。</w:t>
            </w:r>
          </w:p>
          <w:p>
            <w:pPr>
              <w:pStyle w:val="null3"/>
              <w:spacing w:after="120"/>
              <w:jc w:val="both"/>
            </w:pPr>
            <w:r>
              <w:rPr>
                <w:rFonts w:ascii="宋体" w:hAnsi="宋体" w:cs="宋体" w:eastAsia="宋体"/>
                <w:sz w:val="20"/>
              </w:rPr>
              <w:t>2.</w:t>
            </w:r>
            <w:r>
              <w:rPr>
                <w:rFonts w:ascii="宋体" w:hAnsi="宋体" w:cs="宋体" w:eastAsia="宋体"/>
                <w:sz w:val="20"/>
              </w:rPr>
              <w:t>成交供应商按照医院要求对设备进行检测，除列表内提供的非强检设备外，所有强检设备必须免费上门检测。</w:t>
            </w:r>
          </w:p>
          <w:p>
            <w:pPr>
              <w:pStyle w:val="null3"/>
            </w:pPr>
            <w:r>
              <w:rPr>
                <w:rFonts w:ascii="宋体" w:hAnsi="宋体" w:cs="宋体" w:eastAsia="宋体"/>
                <w:sz w:val="20"/>
                <w:b/>
              </w:rPr>
              <w:t>五、商务要求（如服务期限、款项结算等）</w:t>
            </w:r>
          </w:p>
          <w:p>
            <w:pPr>
              <w:pStyle w:val="null3"/>
              <w:spacing w:after="120"/>
              <w:jc w:val="both"/>
            </w:pPr>
            <w:r>
              <w:rPr>
                <w:rFonts w:ascii="宋体" w:hAnsi="宋体" w:cs="宋体" w:eastAsia="宋体"/>
                <w:sz w:val="20"/>
              </w:rPr>
              <w:t>（一）服务期限</w:t>
            </w:r>
          </w:p>
          <w:p>
            <w:pPr>
              <w:pStyle w:val="null3"/>
              <w:spacing w:after="120"/>
              <w:jc w:val="both"/>
            </w:pPr>
            <w:r>
              <w:rPr>
                <w:rFonts w:ascii="宋体" w:hAnsi="宋体" w:cs="宋体" w:eastAsia="宋体"/>
                <w:sz w:val="20"/>
              </w:rPr>
              <w:t>1.</w:t>
            </w:r>
            <w:r>
              <w:rPr>
                <w:rFonts w:ascii="宋体" w:hAnsi="宋体" w:cs="宋体" w:eastAsia="宋体"/>
                <w:sz w:val="20"/>
              </w:rPr>
              <w:t>成交供应商需在合同签订后30天内，按规范完成设备的计量检定/校准工作。</w:t>
            </w:r>
          </w:p>
          <w:p>
            <w:pPr>
              <w:pStyle w:val="null3"/>
              <w:spacing w:after="120"/>
              <w:jc w:val="both"/>
            </w:pPr>
            <w:r>
              <w:rPr>
                <w:rFonts w:ascii="宋体" w:hAnsi="宋体" w:cs="宋体" w:eastAsia="宋体"/>
                <w:sz w:val="20"/>
              </w:rPr>
              <w:t>2.</w:t>
            </w:r>
            <w:r>
              <w:rPr>
                <w:rFonts w:ascii="宋体" w:hAnsi="宋体" w:cs="宋体" w:eastAsia="宋体"/>
                <w:sz w:val="20"/>
              </w:rPr>
              <w:t>成交供应商按照《中华人民共和国计量法》和陕西省计量监督管理条例的要求开展工作，并提供符合主管部门要求的结果报告。设备检测完毕后30天内完成检测报告。</w:t>
            </w:r>
          </w:p>
          <w:p>
            <w:pPr>
              <w:pStyle w:val="null3"/>
              <w:jc w:val="both"/>
            </w:pPr>
            <w:r>
              <w:rPr>
                <w:rFonts w:ascii="宋体" w:hAnsi="宋体" w:cs="宋体" w:eastAsia="宋体"/>
                <w:sz w:val="20"/>
              </w:rPr>
              <w:t>（二）款项结算</w:t>
            </w:r>
          </w:p>
          <w:p>
            <w:pPr>
              <w:pStyle w:val="null3"/>
              <w:jc w:val="both"/>
            </w:pPr>
            <w:r>
              <w:rPr>
                <w:rFonts w:ascii="宋体" w:hAnsi="宋体" w:cs="宋体" w:eastAsia="宋体"/>
                <w:sz w:val="20"/>
              </w:rPr>
              <w:t>1.</w:t>
            </w:r>
            <w:r>
              <w:rPr>
                <w:rFonts w:ascii="宋体" w:hAnsi="宋体" w:cs="宋体" w:eastAsia="宋体"/>
                <w:sz w:val="20"/>
              </w:rPr>
              <w:t>成交供应商需要在合同签订后5个工作日内缴纳合同5%履约保证金，合同期限履行完毕后无息退还履约保证金。</w:t>
            </w:r>
          </w:p>
          <w:p>
            <w:pPr>
              <w:pStyle w:val="null3"/>
              <w:jc w:val="both"/>
            </w:pPr>
            <w:r>
              <w:rPr>
                <w:rFonts w:ascii="宋体" w:hAnsi="宋体" w:cs="宋体" w:eastAsia="宋体"/>
                <w:sz w:val="20"/>
              </w:rPr>
              <w:t>2.</w:t>
            </w:r>
            <w:r>
              <w:rPr>
                <w:rFonts w:ascii="宋体" w:hAnsi="宋体" w:cs="宋体" w:eastAsia="宋体"/>
                <w:sz w:val="20"/>
              </w:rPr>
              <w:t>本年度设备计量检定/校准结束后，供应商应在30日内提供所有设备的计量检定/校准证书，经采购人确认后，供应商开具符合采购人要求的全额发票，采购人在60日内付全款（除检定、校准费用外，现场检定的其他费用全免）。</w:t>
            </w:r>
          </w:p>
          <w:p>
            <w:pPr>
              <w:pStyle w:val="null3"/>
              <w:spacing w:before="240"/>
              <w:ind w:left="420"/>
              <w:jc w:val="both"/>
            </w:pPr>
            <w:r>
              <w:rPr>
                <w:rFonts w:ascii="宋体" w:hAnsi="宋体" w:cs="宋体" w:eastAsia="宋体"/>
                <w:sz w:val="20"/>
                <w:b/>
              </w:rPr>
              <w:t>六、服务时限及质量要求</w:t>
            </w:r>
          </w:p>
          <w:p>
            <w:pPr>
              <w:pStyle w:val="null3"/>
              <w:spacing w:after="120"/>
              <w:jc w:val="both"/>
            </w:pPr>
            <w:r>
              <w:rPr>
                <w:rFonts w:ascii="宋体" w:hAnsi="宋体" w:cs="宋体" w:eastAsia="宋体"/>
                <w:sz w:val="20"/>
              </w:rPr>
              <w:t>1</w:t>
            </w:r>
            <w:r>
              <w:rPr>
                <w:rFonts w:ascii="宋体" w:hAnsi="宋体" w:cs="宋体" w:eastAsia="宋体"/>
                <w:sz w:val="20"/>
              </w:rPr>
              <w:t>、送到甲方实验室校准/检定的仪器设备为10个工作日内，特殊仪器按有关规定办理，对服务时限有特别要求的，双方协商决定。</w:t>
            </w:r>
          </w:p>
          <w:p>
            <w:pPr>
              <w:pStyle w:val="null3"/>
              <w:spacing w:after="120"/>
              <w:jc w:val="both"/>
            </w:pPr>
            <w:r>
              <w:rPr>
                <w:rFonts w:ascii="宋体" w:hAnsi="宋体" w:cs="宋体" w:eastAsia="宋体"/>
                <w:sz w:val="20"/>
              </w:rPr>
              <w:t>2</w:t>
            </w:r>
            <w:r>
              <w:rPr>
                <w:rFonts w:ascii="宋体" w:hAnsi="宋体" w:cs="宋体" w:eastAsia="宋体"/>
                <w:sz w:val="20"/>
              </w:rPr>
              <w:t>、检定、校准工作和服务质量应满足国家有关规定和实验室质量体系文件的要求。</w:t>
            </w:r>
          </w:p>
          <w:p>
            <w:pPr>
              <w:pStyle w:val="null3"/>
              <w:spacing w:after="120"/>
              <w:jc w:val="both"/>
            </w:pPr>
            <w:r>
              <w:rPr>
                <w:rFonts w:ascii="宋体" w:hAnsi="宋体" w:cs="宋体" w:eastAsia="宋体"/>
                <w:sz w:val="20"/>
              </w:rPr>
              <w:t>3</w:t>
            </w:r>
            <w:r>
              <w:rPr>
                <w:rFonts w:ascii="宋体" w:hAnsi="宋体" w:cs="宋体" w:eastAsia="宋体"/>
                <w:sz w:val="20"/>
              </w:rPr>
              <w:t>、对检定、校准过程中需要维修的计量仪器，甲方通过修理等措施使被检定/校准计量器具恢复功能后再委托乙方重新检测，乙方不重复收费。</w:t>
            </w:r>
          </w:p>
          <w:p>
            <w:pPr>
              <w:pStyle w:val="null3"/>
              <w:spacing w:after="120"/>
              <w:jc w:val="both"/>
            </w:pPr>
            <w:r>
              <w:rPr>
                <w:rFonts w:ascii="宋体" w:hAnsi="宋体" w:cs="宋体" w:eastAsia="宋体"/>
                <w:sz w:val="20"/>
              </w:rPr>
              <w:t>4</w:t>
            </w:r>
            <w:r>
              <w:rPr>
                <w:rFonts w:ascii="宋体" w:hAnsi="宋体" w:cs="宋体" w:eastAsia="宋体"/>
                <w:sz w:val="20"/>
              </w:rPr>
              <w:t>、甲方在接收已完成检定、校准的计量器具时，应认真检查被检定、校准计量器具的状态，并签字确认。</w:t>
            </w:r>
          </w:p>
          <w:p>
            <w:pPr>
              <w:pStyle w:val="null3"/>
            </w:pPr>
            <w:r>
              <w:rPr>
                <w:rFonts w:ascii="宋体" w:hAnsi="宋体" w:cs="宋体" w:eastAsia="宋体"/>
                <w:sz w:val="20"/>
              </w:rPr>
              <w:t>5</w:t>
            </w:r>
            <w:r>
              <w:rPr>
                <w:rFonts w:ascii="宋体" w:hAnsi="宋体" w:cs="宋体" w:eastAsia="宋体"/>
                <w:sz w:val="20"/>
              </w:rPr>
              <w:t>、专项小组：为了确保该项目高质量完成，该项目应有项目负责人1名（高级工程师以上职称），组员不少于15人（须具备一级注册计量师）。</w:t>
            </w:r>
          </w:p>
        </w:tc>
      </w:tr>
    </w:tbl>
    <w:p>
      <w:pPr>
        <w:pStyle w:val="null3"/>
        <w:outlineLvl w:val="2"/>
      </w:pPr>
      <w:r>
        <w:rPr>
          <w:sz w:val="28"/>
          <w:b/>
        </w:rPr>
        <w:t>3.2.3人员配置要求</w:t>
      </w:r>
    </w:p>
    <w:p>
      <w:pPr>
        <w:pStyle w:val="null3"/>
      </w:pPr>
      <w:r>
        <w:rPr/>
        <w:t>采购包1：</w:t>
      </w:r>
    </w:p>
    <w:p>
      <w:pPr>
        <w:pStyle w:val="null3"/>
      </w:pPr>
      <w:r>
        <w:rPr/>
        <w:t>满足项目采购要求配备，具备专项小组：为了确保该项目高质量完成，该项目应有项目负责人1名（高级工程师以上职称），组员不少于15人（须具备一级注册计量师）。</w:t>
      </w:r>
    </w:p>
    <w:p>
      <w:pPr>
        <w:pStyle w:val="null3"/>
        <w:outlineLvl w:val="2"/>
      </w:pPr>
      <w:r>
        <w:rPr>
          <w:sz w:val="28"/>
          <w:b/>
        </w:rPr>
        <w:t>3.2.4设施设备要求</w:t>
      </w:r>
    </w:p>
    <w:p>
      <w:pPr>
        <w:pStyle w:val="null3"/>
      </w:pPr>
      <w:r>
        <w:rPr/>
        <w:t>采购包1：</w:t>
      </w:r>
    </w:p>
    <w:p>
      <w:pPr>
        <w:pStyle w:val="null3"/>
      </w:pPr>
      <w:r>
        <w:rPr/>
        <w:t>满足项目采购要求配备</w:t>
      </w:r>
    </w:p>
    <w:p>
      <w:pPr>
        <w:pStyle w:val="null3"/>
        <w:outlineLvl w:val="2"/>
      </w:pPr>
      <w:r>
        <w:rPr>
          <w:sz w:val="28"/>
          <w:b/>
        </w:rPr>
        <w:t>3.2.5其他要求</w:t>
      </w:r>
    </w:p>
    <w:p>
      <w:pPr>
        <w:pStyle w:val="null3"/>
      </w:pPr>
      <w:r>
        <w:rPr/>
        <w:t>采购包1：</w:t>
      </w:r>
    </w:p>
    <w:p>
      <w:pPr>
        <w:pStyle w:val="null3"/>
      </w:pPr>
      <w:r>
        <w:rPr/>
        <w:t>无</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1.成交供应商需在合同签订后30天内，按规范完成设备的计量检定/校准工作。2.成交供应商按照《中华人民共和国计量法》和陕西省计量监督管理条例的要求开展工作，并提供符合主管部门要求的结果报告。设备检测完毕后30天内完成检测报告。</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（一）竞争性磋商文件、竞争性磋商响应文件； （二）本合同及附件文本； （三）合同签订时国家及行业现行的标准和技术规范。</w:t>
      </w:r>
    </w:p>
    <w:p>
      <w:pPr>
        <w:pStyle w:val="null3"/>
        <w:outlineLvl w:val="3"/>
      </w:pPr>
      <w:r>
        <w:rPr>
          <w:sz w:val="24"/>
          <w:b/>
        </w:rPr>
        <w:t>3.3.4支付方式</w:t>
      </w:r>
    </w:p>
    <w:p>
      <w:pPr>
        <w:pStyle w:val="null3"/>
      </w:pPr>
      <w:r>
        <w:rPr/>
        <w:t>采购包1：</w:t>
      </w:r>
    </w:p>
    <w:p>
      <w:pPr>
        <w:pStyle w:val="null3"/>
      </w:pPr>
      <w:r>
        <w:rPr/>
        <w:t>一次付清</w:t>
      </w:r>
    </w:p>
    <w:p>
      <w:pPr>
        <w:pStyle w:val="null3"/>
        <w:outlineLvl w:val="3"/>
      </w:pPr>
      <w:r>
        <w:rPr>
          <w:sz w:val="24"/>
          <w:b/>
        </w:rPr>
        <w:t>3.3.5支付约定</w:t>
      </w:r>
    </w:p>
    <w:p>
      <w:pPr>
        <w:pStyle w:val="null3"/>
      </w:pPr>
      <w:r>
        <w:rPr/>
        <w:t>采购包1：</w:t>
      </w:r>
      <w:r>
        <w:rPr/>
        <w:t xml:space="preserve"> 付款条件说明： </w:t>
      </w:r>
      <w:r>
        <w:rPr/>
        <w:t>本年度设备计量检定/校准结束后，供应商应在30日内提供所有设备的计量检定/校准证书，经采购人确认后，供应商开具符合采购人要求的全额发票，采购人在60日内付全款（除检定、校准费用外，现场检定的其他费用全免）</w:t>
      </w:r>
      <w:r>
        <w:rPr/>
        <w:t xml:space="preserve"> ，达到付款条件起 </w:t>
      </w:r>
      <w:r>
        <w:rPr/>
        <w:t>60</w:t>
      </w:r>
      <w:r>
        <w:rPr/>
        <w:t xml:space="preserve"> 日内，支付合同总金额的 </w:t>
      </w:r>
      <w:r>
        <w:rPr/>
        <w:t>100.00</w:t>
      </w:r>
      <w:r>
        <w:rPr/>
        <w:t>%。</w:t>
      </w:r>
    </w:p>
    <w:p>
      <w:pPr>
        <w:pStyle w:val="null3"/>
        <w:outlineLvl w:val="3"/>
      </w:pPr>
      <w:r>
        <w:rPr>
          <w:sz w:val="24"/>
          <w:b/>
        </w:rPr>
        <w:t>3.3.6违约责任及解决争议的方法</w:t>
      </w:r>
    </w:p>
    <w:p>
      <w:pPr>
        <w:pStyle w:val="null3"/>
      </w:pPr>
      <w:r>
        <w:rPr/>
        <w:t>采购包1：</w:t>
      </w:r>
    </w:p>
    <w:p>
      <w:pPr>
        <w:pStyle w:val="null3"/>
      </w:pPr>
      <w:r>
        <w:rPr/>
        <w:t>1、违约责任：（一）按《中华人民共和国民法典》中的相关条款执行。（二）未按合同要求提供服务或服务质量不能满足本次采购要求，甲方会同监督机构有权终止合同和对乙方违约行为进行追究，同时按中华人民共和国政府采购法的有关规定进行相应的处罚。（三）乙方应当按照合同约定的检定、校准方开展工作，按时出具结果报告，不得延期，逾期超过10日，甲方有权解除合同，合同自甲方书面解除通知到达乙方时解除并要求乙方承担本合同总价款30%的违约金，甲方已经支付的款项，乙方应当全额退回。 2、合同争议解决的方式：本合同在履行过程中发生的争议，由甲、乙双方当事人协商解决。协商不成的依法向甲方所在地人民法院提起诉讼。</w:t>
      </w:r>
    </w:p>
    <w:p>
      <w:pPr>
        <w:pStyle w:val="null3"/>
        <w:outlineLvl w:val="2"/>
      </w:pPr>
      <w:r>
        <w:rPr>
          <w:sz w:val="28"/>
          <w:b/>
        </w:rPr>
        <w:t>3.4其他要求</w:t>
      </w:r>
    </w:p>
    <w:p>
      <w:pPr>
        <w:pStyle w:val="null3"/>
      </w:pPr>
      <w:r>
        <w:rPr/>
        <w:t>1.采购标的对应的中小企业划分标准所属行业为其他未列明行业。其他未列明行业的划型标准为：从业人员300人以下的为中小微型企业。其中，从业人员100人及以上的为中型企业；从业人员10人及以上的为小型企业；从业人员10人以下的为微型企业。2.本项目非专门面向中小企业采购。3.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司法部关于政府采购支持监狱企业发展有关问题的通知》（财库〔2014〕68号）；（3）、《三部门联合发布关于促进残疾人就业政府采购政策的通知》（财库〔2017〕141号）；（4）、《财政部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磋商响应函 中小企业声明函 授权委托书 供应商认为有必要说明的其他事项（如有） 承诺书 报价表 开标一览表及报价明细表 响应文件封面 其他资料 残疾人福利性单位声明函 标的清单 响应函 相关资格证明资料 监狱企业的证明文件 方案响应部分</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相关资格证明资料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w:t>
            </w:r>
          </w:p>
        </w:tc>
        <w:tc>
          <w:tcPr>
            <w:tcW w:type="dxa" w:w="3322"/>
          </w:tcPr>
          <w:p>
            <w:pPr>
              <w:pStyle w:val="null3"/>
            </w:pPr>
            <w:r>
              <w:rPr/>
              <w:t>法人或者其他组织提供营业执照、事业单位法人证书等证明文件，自然人提供身份证件，供应商需在项目电子化交易系统中按要求上传相应证明文件并进行电子签章</w:t>
            </w:r>
          </w:p>
        </w:tc>
        <w:tc>
          <w:tcPr>
            <w:tcW w:type="dxa" w:w="1661"/>
          </w:tcPr>
          <w:p>
            <w:pPr>
              <w:pStyle w:val="null3"/>
            </w:pPr>
            <w:r>
              <w:rPr/>
              <w:t>响应函 相关资格证明资料</w:t>
            </w:r>
          </w:p>
        </w:tc>
      </w:tr>
      <w:tr>
        <w:tc>
          <w:tcPr>
            <w:tcW w:type="dxa" w:w="831"/>
          </w:tcPr>
          <w:p>
            <w:pPr>
              <w:pStyle w:val="null3"/>
            </w:pPr>
            <w:r>
              <w:rPr/>
              <w:t>2</w:t>
            </w:r>
          </w:p>
        </w:tc>
        <w:tc>
          <w:tcPr>
            <w:tcW w:type="dxa" w:w="2492"/>
          </w:tcPr>
          <w:p>
            <w:pPr>
              <w:pStyle w:val="null3"/>
            </w:pPr>
            <w:r>
              <w:rPr/>
              <w:t>法定计量检定机构计量检测授权证书</w:t>
            </w:r>
          </w:p>
        </w:tc>
        <w:tc>
          <w:tcPr>
            <w:tcW w:type="dxa" w:w="3322"/>
          </w:tcPr>
          <w:p>
            <w:pPr>
              <w:pStyle w:val="null3"/>
            </w:pPr>
            <w:r>
              <w:rPr/>
              <w:t>具备中华人民共和国市场监督管理总局颁发的法定计量检定机构计量检测授权证书（含陕西省依法设置或陕西省市场监督管理局依法授权的法定计量检定机构），供应商需在项目电子化交易系统中按要求上传相应证明文件并进行电子签章</w:t>
            </w:r>
          </w:p>
        </w:tc>
        <w:tc>
          <w:tcPr>
            <w:tcW w:type="dxa" w:w="1661"/>
          </w:tcPr>
          <w:p>
            <w:pPr>
              <w:pStyle w:val="null3"/>
            </w:pPr>
            <w:r>
              <w:rPr/>
              <w:t>响应函 相关资格证明资料</w:t>
            </w:r>
          </w:p>
        </w:tc>
      </w:tr>
      <w:tr>
        <w:tc>
          <w:tcPr>
            <w:tcW w:type="dxa" w:w="831"/>
          </w:tcPr>
          <w:p>
            <w:pPr>
              <w:pStyle w:val="null3"/>
            </w:pPr>
            <w:r>
              <w:rPr/>
              <w:t>3</w:t>
            </w:r>
          </w:p>
        </w:tc>
        <w:tc>
          <w:tcPr>
            <w:tcW w:type="dxa" w:w="2492"/>
          </w:tcPr>
          <w:p>
            <w:pPr>
              <w:pStyle w:val="null3"/>
            </w:pPr>
            <w:r>
              <w:rPr/>
              <w:t>税收缴纳凭证及社会保险缴纳的凭证</w:t>
            </w:r>
          </w:p>
        </w:tc>
        <w:tc>
          <w:tcPr>
            <w:tcW w:type="dxa" w:w="3322"/>
          </w:tcPr>
          <w:p>
            <w:pPr>
              <w:pStyle w:val="null3"/>
            </w:pPr>
            <w:r>
              <w:rPr/>
              <w:t>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并进行电子签章</w:t>
            </w:r>
          </w:p>
        </w:tc>
        <w:tc>
          <w:tcPr>
            <w:tcW w:type="dxa" w:w="1661"/>
          </w:tcPr>
          <w:p>
            <w:pPr>
              <w:pStyle w:val="null3"/>
            </w:pPr>
            <w:r>
              <w:rPr/>
              <w:t>响应函 相关资格证明资料</w:t>
            </w:r>
          </w:p>
        </w:tc>
      </w:tr>
      <w:tr>
        <w:tc>
          <w:tcPr>
            <w:tcW w:type="dxa" w:w="831"/>
          </w:tcPr>
          <w:p>
            <w:pPr>
              <w:pStyle w:val="null3"/>
            </w:pPr>
            <w:r>
              <w:rPr/>
              <w:t>4</w:t>
            </w:r>
          </w:p>
        </w:tc>
        <w:tc>
          <w:tcPr>
            <w:tcW w:type="dxa" w:w="2492"/>
          </w:tcPr>
          <w:p>
            <w:pPr>
              <w:pStyle w:val="null3"/>
            </w:pPr>
            <w:r>
              <w:rPr/>
              <w:t>财务状况</w:t>
            </w:r>
          </w:p>
        </w:tc>
        <w:tc>
          <w:tcPr>
            <w:tcW w:type="dxa" w:w="3322"/>
          </w:tcPr>
          <w:p>
            <w:pPr>
              <w:pStyle w:val="null3"/>
            </w:pPr>
            <w:r>
              <w:rPr/>
              <w:t>供应商提供2023年度经审计的财务审计报告（事业法人可提供部门决算报告）；或提供供应商开户银行出具的资信证明；或提供政府采购专业担保机构出具的投标担保函，供应商需在项目电子化交易系统中按要求上传相应证明文件并进行电子签章</w:t>
            </w:r>
          </w:p>
        </w:tc>
        <w:tc>
          <w:tcPr>
            <w:tcW w:type="dxa" w:w="1661"/>
          </w:tcPr>
          <w:p>
            <w:pPr>
              <w:pStyle w:val="null3"/>
            </w:pPr>
            <w:r>
              <w:rPr/>
              <w:t>响应函 相关资格证明资料</w:t>
            </w:r>
          </w:p>
        </w:tc>
      </w:tr>
      <w:tr>
        <w:tc>
          <w:tcPr>
            <w:tcW w:type="dxa" w:w="831"/>
          </w:tcPr>
          <w:p>
            <w:pPr>
              <w:pStyle w:val="null3"/>
            </w:pPr>
            <w:r>
              <w:rPr/>
              <w:t>5</w:t>
            </w:r>
          </w:p>
        </w:tc>
        <w:tc>
          <w:tcPr>
            <w:tcW w:type="dxa" w:w="2492"/>
          </w:tcPr>
          <w:p>
            <w:pPr>
              <w:pStyle w:val="null3"/>
            </w:pPr>
            <w:r>
              <w:rPr/>
              <w:t>参加政府采购活动前3年内在经营活动中没有重大违法记录的书面声明； 其中：重大违法记录是指供应商因违法经营受到刑事处罚或者责令停产停业、吊销许可证或者执照、较大数额罚款等行政处罚。</w:t>
            </w:r>
          </w:p>
        </w:tc>
        <w:tc>
          <w:tcPr>
            <w:tcW w:type="dxa" w:w="3322"/>
          </w:tcPr>
          <w:p>
            <w:pPr>
              <w:pStyle w:val="null3"/>
            </w:pPr>
            <w:r>
              <w:rPr/>
              <w:t>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t>响应函 相关资格证明资料</w:t>
            </w:r>
          </w:p>
        </w:tc>
      </w:tr>
      <w:tr>
        <w:tc>
          <w:tcPr>
            <w:tcW w:type="dxa" w:w="831"/>
          </w:tcPr>
          <w:p>
            <w:pPr>
              <w:pStyle w:val="null3"/>
            </w:pPr>
            <w:r>
              <w:rPr/>
              <w:t>6</w:t>
            </w:r>
          </w:p>
        </w:tc>
        <w:tc>
          <w:tcPr>
            <w:tcW w:type="dxa" w:w="2492"/>
          </w:tcPr>
          <w:p>
            <w:pPr>
              <w:pStyle w:val="null3"/>
            </w:pPr>
            <w:r>
              <w:rPr/>
              <w:t>履行合同所必需的设备和专业技术能力书面声明函</w:t>
            </w:r>
          </w:p>
        </w:tc>
        <w:tc>
          <w:tcPr>
            <w:tcW w:type="dxa" w:w="3322"/>
          </w:tcPr>
          <w:p>
            <w:pPr>
              <w:pStyle w:val="null3"/>
            </w:pPr>
            <w:r>
              <w:rPr/>
              <w:t>具有履行合同所必需的设备和专业技术能力书面声明函，供应商需在项目电子化交易系统中按要求上传相应证明文件并进行电子签章</w:t>
            </w:r>
          </w:p>
        </w:tc>
        <w:tc>
          <w:tcPr>
            <w:tcW w:type="dxa" w:w="1661"/>
          </w:tcPr>
          <w:p>
            <w:pPr>
              <w:pStyle w:val="null3"/>
            </w:pPr>
            <w:r>
              <w:rPr/>
              <w:t>响应函 相关资格证明资料</w:t>
            </w:r>
          </w:p>
        </w:tc>
      </w:tr>
      <w:tr>
        <w:tc>
          <w:tcPr>
            <w:tcW w:type="dxa" w:w="831"/>
          </w:tcPr>
          <w:p>
            <w:pPr>
              <w:pStyle w:val="null3"/>
            </w:pPr>
            <w:r>
              <w:rPr/>
              <w:t>7</w:t>
            </w:r>
          </w:p>
        </w:tc>
        <w:tc>
          <w:tcPr>
            <w:tcW w:type="dxa" w:w="2492"/>
          </w:tcPr>
          <w:p>
            <w:pPr>
              <w:pStyle w:val="null3"/>
            </w:pPr>
            <w:r>
              <w:rPr/>
              <w:t>承诺要求</w:t>
            </w:r>
          </w:p>
        </w:tc>
        <w:tc>
          <w:tcPr>
            <w:tcW w:type="dxa" w:w="3322"/>
          </w:tcPr>
          <w:p>
            <w:pPr>
              <w:pStyle w:val="null3"/>
            </w:pPr>
            <w:r>
              <w:rPr/>
              <w:t>本项目不接受由西安市红会医院职工投资的企业参加磋商，供应商需在项目电子化交易系统中按要求上传相应承诺函并进行电子签章</w:t>
            </w:r>
          </w:p>
        </w:tc>
        <w:tc>
          <w:tcPr>
            <w:tcW w:type="dxa" w:w="1661"/>
          </w:tcPr>
          <w:p>
            <w:pPr>
              <w:pStyle w:val="null3"/>
            </w:pPr>
            <w:r>
              <w:rPr/>
              <w:t>承诺书 响应函 相关资格证明资料</w:t>
            </w:r>
          </w:p>
        </w:tc>
      </w:tr>
      <w:tr>
        <w:tc>
          <w:tcPr>
            <w:tcW w:type="dxa" w:w="831"/>
          </w:tcPr>
          <w:p>
            <w:pPr>
              <w:pStyle w:val="null3"/>
            </w:pPr>
            <w:r>
              <w:rPr/>
              <w:t>8</w:t>
            </w:r>
          </w:p>
        </w:tc>
        <w:tc>
          <w:tcPr>
            <w:tcW w:type="dxa" w:w="2492"/>
          </w:tcPr>
          <w:p>
            <w:pPr>
              <w:pStyle w:val="null3"/>
            </w:pPr>
            <w:r>
              <w:rPr/>
              <w:t>供应商信用状况</w:t>
            </w:r>
          </w:p>
        </w:tc>
        <w:tc>
          <w:tcPr>
            <w:tcW w:type="dxa" w:w="3322"/>
          </w:tcPr>
          <w:p>
            <w:pPr>
              <w:pStyle w:val="null3"/>
            </w:pPr>
            <w:r>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网站查询结果为准</w:t>
            </w:r>
          </w:p>
        </w:tc>
        <w:tc>
          <w:tcPr>
            <w:tcW w:type="dxa" w:w="1661"/>
          </w:tcPr>
          <w:p>
            <w:pPr>
              <w:pStyle w:val="null3"/>
            </w:pPr>
            <w:r>
              <w:rPr/>
              <w:t>磋商响应函 中小企业声明函 授权委托书 供应商认为有必要说明的其他事项（如有） 承诺书 报价表 开标一览表及报价明细表 响应文件封面 其他资料 残疾人福利性单位声明函 标的清单 响应函 相关资格证明资料 监狱企业的证明文件 方案响应部分</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响应文件的有效期</w:t>
            </w:r>
          </w:p>
        </w:tc>
        <w:tc>
          <w:tcPr>
            <w:tcW w:type="dxa" w:w="3322"/>
          </w:tcPr>
          <w:p>
            <w:pPr>
              <w:pStyle w:val="null3"/>
            </w:pPr>
            <w:r>
              <w:rPr/>
              <w:t>提交首次响应文件的截止之日起不少于90天</w:t>
            </w:r>
          </w:p>
        </w:tc>
        <w:tc>
          <w:tcPr>
            <w:tcW w:type="dxa" w:w="1661"/>
          </w:tcPr>
          <w:p>
            <w:pPr>
              <w:pStyle w:val="null3"/>
            </w:pPr>
            <w:r>
              <w:rPr/>
              <w:t>响应文件封面 磋商响应函 响应函</w:t>
            </w:r>
          </w:p>
        </w:tc>
      </w:tr>
      <w:tr>
        <w:tc>
          <w:tcPr>
            <w:tcW w:type="dxa" w:w="831"/>
          </w:tcPr>
          <w:p>
            <w:pPr>
              <w:pStyle w:val="null3"/>
            </w:pPr>
            <w:r>
              <w:rPr/>
              <w:t>3</w:t>
            </w:r>
          </w:p>
        </w:tc>
        <w:tc>
          <w:tcPr>
            <w:tcW w:type="dxa" w:w="2492"/>
          </w:tcPr>
          <w:p>
            <w:pPr>
              <w:pStyle w:val="null3"/>
            </w:pPr>
            <w:r>
              <w:rPr/>
              <w:t>响应文件签署、盖章</w:t>
            </w:r>
          </w:p>
        </w:tc>
        <w:tc>
          <w:tcPr>
            <w:tcW w:type="dxa" w:w="3322"/>
          </w:tcPr>
          <w:p>
            <w:pPr>
              <w:pStyle w:val="null3"/>
            </w:pPr>
            <w:r>
              <w:rPr/>
              <w:t>响应文件签署、盖章均按磋商文件要求签字、盖章。</w:t>
            </w:r>
          </w:p>
        </w:tc>
        <w:tc>
          <w:tcPr>
            <w:tcW w:type="dxa" w:w="1661"/>
          </w:tcPr>
          <w:p>
            <w:pPr>
              <w:pStyle w:val="null3"/>
            </w:pPr>
            <w:r>
              <w:rPr/>
              <w:t>磋商响应函 中小企业声明函 授权委托书 供应商认为有必要说明的其他事项（如有） 承诺书 报价表 开标一览表及报价明细表 响应文件封面 其他资料 残疾人福利性单位声明函 标的清单 响应函 相关资格证明资料 监狱企业的证明文件 方案响应部分</w:t>
            </w:r>
          </w:p>
        </w:tc>
      </w:tr>
      <w:tr>
        <w:tc>
          <w:tcPr>
            <w:tcW w:type="dxa" w:w="831"/>
          </w:tcPr>
          <w:p>
            <w:pPr>
              <w:pStyle w:val="null3"/>
            </w:pPr>
            <w:r>
              <w:rPr/>
              <w:t>4</w:t>
            </w:r>
          </w:p>
        </w:tc>
        <w:tc>
          <w:tcPr>
            <w:tcW w:type="dxa" w:w="2492"/>
          </w:tcPr>
          <w:p>
            <w:pPr>
              <w:pStyle w:val="null3"/>
            </w:pPr>
            <w:r>
              <w:rPr/>
              <w:t>响应有效性</w:t>
            </w:r>
          </w:p>
        </w:tc>
        <w:tc>
          <w:tcPr>
            <w:tcW w:type="dxa" w:w="3322"/>
          </w:tcPr>
          <w:p>
            <w:pPr>
              <w:pStyle w:val="null3"/>
            </w:pPr>
            <w:r>
              <w:rPr/>
              <w:t>未出现磋商文件规定的无效响应情形</w:t>
            </w:r>
          </w:p>
        </w:tc>
        <w:tc>
          <w:tcPr>
            <w:tcW w:type="dxa" w:w="1661"/>
          </w:tcPr>
          <w:p>
            <w:pPr>
              <w:pStyle w:val="null3"/>
            </w:pPr>
            <w:r>
              <w:rPr/>
              <w:t>磋商响应函 中小企业声明函 授权委托书 供应商认为有必要说明的其他事项（如有） 承诺书 报价表 开标一览表及报价明细表 响应文件封面 其他资料 残疾人福利性单位声明函 标的清单 响应函 相关资格证明资料 监狱企业的证明文件 方案响应部分</w:t>
            </w:r>
          </w:p>
        </w:tc>
      </w:tr>
      <w:tr>
        <w:tc>
          <w:tcPr>
            <w:tcW w:type="dxa" w:w="831"/>
          </w:tcPr>
          <w:p>
            <w:pPr>
              <w:pStyle w:val="null3"/>
            </w:pPr>
            <w:r>
              <w:rPr/>
              <w:t>5</w:t>
            </w:r>
          </w:p>
        </w:tc>
        <w:tc>
          <w:tcPr>
            <w:tcW w:type="dxa" w:w="2492"/>
          </w:tcPr>
          <w:p>
            <w:pPr>
              <w:pStyle w:val="null3"/>
            </w:pPr>
            <w:r>
              <w:rPr/>
              <w:t>磋商报价</w:t>
            </w:r>
          </w:p>
        </w:tc>
        <w:tc>
          <w:tcPr>
            <w:tcW w:type="dxa" w:w="3322"/>
          </w:tcPr>
          <w:p>
            <w:pPr>
              <w:pStyle w:val="null3"/>
            </w:pPr>
            <w:r>
              <w:rPr/>
              <w:t>报价唯一，且没有高于采购预算或磋商文件规定的最高限价。</w:t>
            </w:r>
          </w:p>
        </w:tc>
        <w:tc>
          <w:tcPr>
            <w:tcW w:type="dxa" w:w="1661"/>
          </w:tcPr>
          <w:p>
            <w:pPr>
              <w:pStyle w:val="null3"/>
            </w:pPr>
            <w:r>
              <w:rPr/>
              <w:t>响应文件封面 标的清单 报价表 开标一览表及报价明细表</w:t>
            </w:r>
          </w:p>
        </w:tc>
      </w:tr>
      <w:tr>
        <w:tc>
          <w:tcPr>
            <w:tcW w:type="dxa" w:w="831"/>
          </w:tcPr>
          <w:p>
            <w:pPr>
              <w:pStyle w:val="null3"/>
            </w:pPr>
            <w:r>
              <w:rPr/>
              <w:t>6</w:t>
            </w:r>
          </w:p>
        </w:tc>
        <w:tc>
          <w:tcPr>
            <w:tcW w:type="dxa" w:w="2492"/>
          </w:tcPr>
          <w:p>
            <w:pPr>
              <w:pStyle w:val="null3"/>
            </w:pPr>
            <w:r>
              <w:rPr/>
              <w:t>服务期限</w:t>
            </w:r>
          </w:p>
        </w:tc>
        <w:tc>
          <w:tcPr>
            <w:tcW w:type="dxa" w:w="3322"/>
          </w:tcPr>
          <w:p>
            <w:pPr>
              <w:pStyle w:val="null3"/>
            </w:pPr>
            <w:r>
              <w:rPr/>
              <w:t>符合文件要求</w:t>
            </w:r>
          </w:p>
        </w:tc>
        <w:tc>
          <w:tcPr>
            <w:tcW w:type="dxa" w:w="1661"/>
          </w:tcPr>
          <w:p>
            <w:pPr>
              <w:pStyle w:val="null3"/>
            </w:pPr>
            <w:r>
              <w:rPr/>
              <w:t>响应文件封面 开标一览表及报价明细表</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详细评审73.0000分</w:t>
            </w:r>
          </w:p>
          <w:p>
            <w:pPr>
              <w:pStyle w:val="null3"/>
            </w:pPr>
            <w:r>
              <w:rPr/>
              <w:t>报价得分27.0000分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检测服务方案</w:t>
            </w:r>
          </w:p>
        </w:tc>
        <w:tc>
          <w:tcPr>
            <w:tcW w:type="dxa" w:w="2492"/>
          </w:tcPr>
          <w:p>
            <w:pPr>
              <w:pStyle w:val="null3"/>
            </w:pPr>
            <w:r>
              <w:rPr/>
              <w:t>一、评审内容：针对本项目提出检测服务方案，方案内容包含①检测工作的详细规划；②供应商针对本项目时间进度安排；③现场人员配备情况；④提供的基标准器情况；⑤检测工作流程；⑥验收方案。二、评审标准：1、完整性：方案须全面，对评审内容中的各项要求有详细描述及说明；2、可实施性：切合本项目实际情况，实施步骤清晰、合理；3、针对性：方案能够紧扣项目实际情况，内容科学合理。三、赋分标准（满分36分）：①检测工作的详细规划：每完全满足一项评审标准得2分，满分6分；②供应商针对本项目时间进度安排：每完全满足一项评审标准得2分，满分6分。③现场人员配备情况：每完全满足一项评审标准得2分，满分6分；④提供的基标准器情况：每完全满足一项评审标准得2分，满分6分。⑤检测工作流程：每完全满足一项评审标准得2分，满分6分；⑥验收方案：每完全满足一项评审标准得2分，满分6分。</w:t>
            </w:r>
          </w:p>
        </w:tc>
        <w:tc>
          <w:tcPr>
            <w:tcW w:type="dxa" w:w="831"/>
          </w:tcPr>
          <w:p>
            <w:pPr>
              <w:pStyle w:val="null3"/>
              <w:jc w:val="right"/>
            </w:pPr>
            <w:r>
              <w:rPr/>
              <w:t>36.0000</w:t>
            </w:r>
          </w:p>
        </w:tc>
        <w:tc>
          <w:tcPr>
            <w:tcW w:type="dxa" w:w="831"/>
          </w:tcPr>
          <w:p>
            <w:pPr>
              <w:pStyle w:val="null3"/>
            </w:pPr>
            <w:r>
              <w:rPr/>
              <w:t>主观</w:t>
            </w:r>
          </w:p>
        </w:tc>
        <w:tc>
          <w:tcPr>
            <w:tcW w:type="dxa" w:w="1661"/>
          </w:tcPr>
          <w:p>
            <w:pPr>
              <w:pStyle w:val="null3"/>
            </w:pPr>
            <w:r>
              <w:rPr/>
              <w:t>方案响应部分</w:t>
            </w:r>
          </w:p>
        </w:tc>
      </w:tr>
      <w:tr>
        <w:tc>
          <w:tcPr>
            <w:tcW w:type="dxa" w:w="831"/>
            <w:vMerge/>
          </w:tcPr>
          <w:p/>
        </w:tc>
        <w:tc>
          <w:tcPr>
            <w:tcW w:type="dxa" w:w="1661"/>
          </w:tcPr>
          <w:p>
            <w:pPr>
              <w:pStyle w:val="null3"/>
            </w:pPr>
            <w:r>
              <w:rPr/>
              <w:t>质量保障措施</w:t>
            </w:r>
          </w:p>
        </w:tc>
        <w:tc>
          <w:tcPr>
            <w:tcW w:type="dxa" w:w="2492"/>
          </w:tcPr>
          <w:p>
            <w:pPr>
              <w:pStyle w:val="null3"/>
            </w:pPr>
            <w:r>
              <w:rPr/>
              <w:t>一、评审内容针对本项目提出质量保证措施，内容包含①具备完善的服务质量、安全保障体系；②项目组工作模式；③工作机制与质量体系管理机制；④检测质量保证目标；⑤安全文明检测方案。二、评审标准：1、完整性：方案须全面，对评审内容中的各项要求有详细描述及说明；2、可实施性：切合本项目实际情况，实施步骤清晰、合理；3、针对性：方案能够紧扣项目实际情况，内容科学合理。三、赋分标准（满分15分）：①具备完善的服务质量、安全保障体系：每完全满足一项评审标准得1分，满分3分；②项目组工作模式：每完全满足一项评审标准得1分，满分3分；③工作机制与质量体系管理机制：每完全满足一项评审标准得1分，满分3分；④检测质量保证目标：每完全满足一项评审标准得1分，满分3分；⑤安全文明检测方案：每完全满足一项评审标准得1分，满分3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方案响应部分</w:t>
            </w:r>
          </w:p>
        </w:tc>
      </w:tr>
      <w:tr>
        <w:tc>
          <w:tcPr>
            <w:tcW w:type="dxa" w:w="831"/>
            <w:vMerge/>
          </w:tcPr>
          <w:p/>
        </w:tc>
        <w:tc>
          <w:tcPr>
            <w:tcW w:type="dxa" w:w="1661"/>
          </w:tcPr>
          <w:p>
            <w:pPr>
              <w:pStyle w:val="null3"/>
            </w:pPr>
            <w:r>
              <w:rPr/>
              <w:t>服务承诺</w:t>
            </w:r>
          </w:p>
        </w:tc>
        <w:tc>
          <w:tcPr>
            <w:tcW w:type="dxa" w:w="2492"/>
          </w:tcPr>
          <w:p>
            <w:pPr>
              <w:pStyle w:val="null3"/>
            </w:pPr>
            <w:r>
              <w:rPr/>
              <w:t>一、评审内容针对本项目提出服务承诺，内容包含①具体服务承诺条款；②信息反馈措施；③售后服务措施承诺；④合理化建议。二、评审标准：1、完整性：方案须全面，对评审内容中的各项要求有详细描述及说明；2、可实施性：切合本项目实际情况，实施步骤清晰、合理；3、针对性：方案能够紧扣项目实际情况，内容科学合理。三、赋分标准（满分12分）：①具体服务承诺条款：每完全满足一项评审标准得1分，满分3分；②信息反馈措施：每完全满足一项评审标准得1分，满分3分；③售后服务措施承诺：每完全满足一项评审标准得1分，满分3分；④合理化建议：每完全满足一项评审标准得1分，满分3分。</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方案响应部分</w:t>
            </w:r>
          </w:p>
        </w:tc>
      </w:tr>
      <w:tr>
        <w:tc>
          <w:tcPr>
            <w:tcW w:type="dxa" w:w="831"/>
            <w:vMerge/>
          </w:tcPr>
          <w:p/>
        </w:tc>
        <w:tc>
          <w:tcPr>
            <w:tcW w:type="dxa" w:w="1661"/>
          </w:tcPr>
          <w:p>
            <w:pPr>
              <w:pStyle w:val="null3"/>
            </w:pPr>
            <w:r>
              <w:rPr/>
              <w:t>业绩</w:t>
            </w:r>
          </w:p>
        </w:tc>
        <w:tc>
          <w:tcPr>
            <w:tcW w:type="dxa" w:w="2492"/>
          </w:tcPr>
          <w:p>
            <w:pPr>
              <w:pStyle w:val="null3"/>
            </w:pPr>
            <w:r>
              <w:rPr/>
              <w:t>供应商提供2021年11月至今同类业绩合同（设备计量检测服务），业绩以加盖公章的合同扫描件为准，以合同的签订日期为准。每提供1份得1分，满分10分，未提供或提供的合同内容模糊无法辨认得0分。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方案响应部分</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采用低价优先法计算，即满足磋商文件要求且最后报价最低的供应商的价格为磋商基准价，其价格分为满分。磋商报价得分＝（磋商基准价/最后磋商报价）×价格分分值</w:t>
            </w:r>
          </w:p>
        </w:tc>
        <w:tc>
          <w:tcPr>
            <w:tcW w:type="dxa" w:w="831"/>
          </w:tcPr>
          <w:p>
            <w:pPr>
              <w:pStyle w:val="null3"/>
              <w:jc w:val="right"/>
            </w:pPr>
            <w:r>
              <w:rPr/>
              <w:t>27.0000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其他资料 中小企业声明函 残疾人福利性单位声明函 标的清单 报价表 监狱企业的证明文件</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详见附件：磋商响应函</w:t>
      </w:r>
    </w:p>
    <w:p>
      <w:pPr>
        <w:pStyle w:val="null3"/>
        <w:ind w:firstLine="960"/>
      </w:pPr>
      <w:r>
        <w:rPr/>
        <w:t>详见附件：开标一览表及报价明细表</w:t>
      </w:r>
    </w:p>
    <w:p>
      <w:pPr>
        <w:pStyle w:val="null3"/>
        <w:ind w:firstLine="960"/>
      </w:pPr>
      <w:r>
        <w:rPr/>
        <w:t>详见附件：授权委托书</w:t>
      </w:r>
    </w:p>
    <w:p>
      <w:pPr>
        <w:pStyle w:val="null3"/>
        <w:ind w:firstLine="960"/>
      </w:pPr>
      <w:r>
        <w:rPr/>
        <w:t>详见附件：相关资格证明资料</w:t>
      </w:r>
    </w:p>
    <w:p>
      <w:pPr>
        <w:pStyle w:val="null3"/>
        <w:ind w:firstLine="960"/>
      </w:pPr>
      <w:r>
        <w:rPr/>
        <w:t>详见附件：其他资料</w:t>
      </w:r>
    </w:p>
    <w:p>
      <w:pPr>
        <w:pStyle w:val="null3"/>
        <w:ind w:firstLine="960"/>
      </w:pPr>
      <w:r>
        <w:rPr/>
        <w:t>详见附件：承诺书</w:t>
      </w:r>
    </w:p>
    <w:p>
      <w:pPr>
        <w:pStyle w:val="null3"/>
        <w:ind w:firstLine="960"/>
      </w:pPr>
      <w:r>
        <w:rPr/>
        <w:t>详见附件：供应商认为有必要说明的其他事项（如有）</w:t>
      </w:r>
    </w:p>
    <w:p>
      <w:pPr>
        <w:pStyle w:val="null3"/>
        <w:ind w:firstLine="960"/>
      </w:pPr>
      <w:r>
        <w:rPr/>
        <w:t>详见附件：方案响应部分</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详见附件：政府采购合同格式.docx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