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版本号：JXRC-24111520250313001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方舱CT维保服务项目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JXRC-241115</w:t>
      </w:r>
      <w:r>
        <w:br/>
      </w:r>
      <w:r>
        <w:br/>
      </w:r>
      <w:r>
        <w:br/>
      </w:r>
    </w:p>
    <w:p>
      <w:pPr>
        <w:pStyle w:val="null3"/>
        <w:jc w:val="center"/>
        <w:outlineLvl w:val="2"/>
      </w:pPr>
      <w:r>
        <w:rPr>
          <w:rFonts w:ascii="仿宋_GB2312" w:hAnsi="仿宋_GB2312" w:cs="仿宋_GB2312" w:eastAsia="仿宋_GB2312"/>
          <w:sz w:val="28"/>
          <w:b/>
        </w:rPr>
        <w:t>西安市中医医院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西安市中医医院</w:t>
      </w:r>
      <w:r>
        <w:rPr>
          <w:rFonts w:ascii="仿宋_GB2312" w:hAnsi="仿宋_GB2312" w:cs="仿宋_GB2312" w:eastAsia="仿宋_GB2312"/>
        </w:rPr>
        <w:t>委托，拟对</w:t>
      </w:r>
      <w:r>
        <w:rPr>
          <w:rFonts w:ascii="仿宋_GB2312" w:hAnsi="仿宋_GB2312" w:cs="仿宋_GB2312" w:eastAsia="仿宋_GB2312"/>
        </w:rPr>
        <w:t>方舱CT维保服务项目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JXRC-241115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方舱CT维保服务项目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影像科方舱CT年度维保服务（三年全保）</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供应商应有良好的财务状况：法人提供会计师事务所出具的完整的2023年度审计报告（成立时间至提交投标文件截止时间不足一年的可提供成立后任意时段的资产负债表)，或开标前3个月内开户银行出具的资信证明，或信用担保机构出具的投标担保函（以上三种形式的资料提供任何一种即可)；其他组织和自然人提供银行出具的资信证明或财务报表；并进行电子签章。</w:t>
      </w:r>
    </w:p>
    <w:p>
      <w:pPr>
        <w:pStyle w:val="null3"/>
      </w:pPr>
      <w:r>
        <w:rPr>
          <w:rFonts w:ascii="仿宋_GB2312" w:hAnsi="仿宋_GB2312" w:cs="仿宋_GB2312" w:eastAsia="仿宋_GB2312"/>
        </w:rPr>
        <w:t>3、供应商应有依法缴纳税收的良好记录：法人提供自2024年以来至少一个月的纳税证明或完税证明(增值税、企业所得税至少一种)，纳税证明或完税证明上应有代收机构或税务机关的公章或业务专用章；其他组织和自然人提供自2024年以来至少一个月缴纳税收的凭据；依法免税的供应商应提供相关文件证明；并进行电子签章。</w:t>
      </w:r>
    </w:p>
    <w:p>
      <w:pPr>
        <w:pStyle w:val="null3"/>
      </w:pPr>
      <w:r>
        <w:rPr>
          <w:rFonts w:ascii="仿宋_GB2312" w:hAnsi="仿宋_GB2312" w:cs="仿宋_GB2312" w:eastAsia="仿宋_GB2312"/>
        </w:rPr>
        <w:t>4、供应商应有依法缴纳社会保障资金的良好记录：提供自2024年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5、法定代表人/负责人授权书：法定代表人/负责人直接参加的，只须递交《法定代表人/负责人身份证明》；法定代表人/负责人授权代表参加的，须递交《法定代表人/负责人授权书》；并进行电子签章。</w:t>
      </w:r>
    </w:p>
    <w:p>
      <w:pPr>
        <w:pStyle w:val="null3"/>
      </w:pPr>
      <w:r>
        <w:rPr>
          <w:rFonts w:ascii="仿宋_GB2312" w:hAnsi="仿宋_GB2312" w:cs="仿宋_GB2312" w:eastAsia="仿宋_GB2312"/>
        </w:rPr>
        <w:t>6、无重大违法记录：供应商需在项目电子化交易系统中按要求填写《无重大违法记录声明》完成承诺；并进行电子签章。</w:t>
      </w:r>
    </w:p>
    <w:p>
      <w:pPr>
        <w:pStyle w:val="null3"/>
      </w:pPr>
      <w:r>
        <w:rPr>
          <w:rFonts w:ascii="仿宋_GB2312" w:hAnsi="仿宋_GB2312" w:cs="仿宋_GB2312" w:eastAsia="仿宋_GB2312"/>
        </w:rPr>
        <w:t>7、供应商应具有履行合同所必需的设备和专业技术能力：供应商需在项目电子化交易系统中按要求填写《具有履行合同所必需的设备和专业技术能力的承诺书》完成承诺；并进行电子签章。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029-89626819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曲慧、田颖琦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西安市中医医院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联系人：曲慧、田颖琦</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影像科方舱CT年度维保服务（三年全保）</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方舱CT维保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标的名称：方舱CT维保</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p>
            <w:pPr>
              <w:pStyle w:val="null3"/>
            </w:pPr>
            <w:r>
              <w:rPr>
                <w:rFonts w:ascii="仿宋_GB2312" w:hAnsi="仿宋_GB2312" w:cs="仿宋_GB2312" w:eastAsia="仿宋_GB2312"/>
                <w:sz w:val="24"/>
              </w:rPr>
              <w:t>一、保修范围:东软</w:t>
            </w:r>
            <w:r>
              <w:rPr>
                <w:rFonts w:ascii="仿宋_GB2312" w:hAnsi="仿宋_GB2312" w:cs="仿宋_GB2312" w:eastAsia="仿宋_GB2312"/>
                <w:sz w:val="24"/>
              </w:rPr>
              <w:t>Neuviz ACE  CT</w:t>
            </w:r>
            <w:r>
              <w:rPr>
                <w:rFonts w:ascii="仿宋_GB2312" w:hAnsi="仿宋_GB2312" w:cs="仿宋_GB2312" w:eastAsia="仿宋_GB2312"/>
                <w:sz w:val="24"/>
              </w:rPr>
              <w:t>全保修服务</w:t>
            </w:r>
            <w:r>
              <w:rPr>
                <w:rFonts w:ascii="仿宋_GB2312" w:hAnsi="仿宋_GB2312" w:cs="仿宋_GB2312" w:eastAsia="仿宋_GB2312"/>
                <w:sz w:val="24"/>
              </w:rPr>
              <w:t>(</w:t>
            </w:r>
            <w:r>
              <w:rPr>
                <w:rFonts w:ascii="仿宋_GB2312" w:hAnsi="仿宋_GB2312" w:cs="仿宋_GB2312" w:eastAsia="仿宋_GB2312"/>
                <w:sz w:val="24"/>
              </w:rPr>
              <w:t>白金保</w:t>
            </w:r>
            <w:r>
              <w:rPr>
                <w:rFonts w:ascii="仿宋_GB2312" w:hAnsi="仿宋_GB2312" w:cs="仿宋_GB2312" w:eastAsia="仿宋_GB2312"/>
                <w:sz w:val="24"/>
              </w:rPr>
              <w:t>)</w:t>
            </w:r>
            <w:r>
              <w:rPr>
                <w:rFonts w:ascii="仿宋_GB2312" w:hAnsi="仿宋_GB2312" w:cs="仿宋_GB2312" w:eastAsia="仿宋_GB2312"/>
                <w:sz w:val="24"/>
              </w:rPr>
              <w:t>，包含原厂全新球管、探测器、扫描架、扫描床、操作台（含计算机系统）等整机所有零备件和人工服务费用等。供应商每年提供四次保养，保养内容包括：碳刷及滑环检查并清洁，滤网检查并清洁，检查皮带松紧度等，并提供具有公司标识的制式保养报告模版予以证明。</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pPr>
            <w:r>
              <w:rPr>
                <w:rFonts w:ascii="仿宋_GB2312" w:hAnsi="仿宋_GB2312" w:cs="仿宋_GB2312" w:eastAsia="仿宋_GB2312"/>
                <w:sz w:val="24"/>
              </w:rPr>
              <w:t>二、免费派工，包括不限次数人工叫修服务</w:t>
            </w:r>
            <w:r>
              <w:rPr>
                <w:rFonts w:ascii="仿宋_GB2312" w:hAnsi="仿宋_GB2312" w:cs="仿宋_GB2312" w:eastAsia="仿宋_GB2312"/>
                <w:sz w:val="24"/>
              </w:rPr>
              <w:t xml:space="preserve">, </w:t>
            </w:r>
            <w:r>
              <w:rPr>
                <w:rFonts w:ascii="仿宋_GB2312" w:hAnsi="仿宋_GB2312" w:cs="仿宋_GB2312" w:eastAsia="仿宋_GB2312"/>
                <w:sz w:val="24"/>
              </w:rPr>
              <w:t>安全检查；质量保证、安全升级等服务。</w:t>
            </w:r>
          </w:p>
        </w:tc>
      </w:tr>
      <w:tr>
        <w:tc>
          <w:tcPr>
            <w:tcW w:type="dxa" w:w="2076"/>
          </w:tcPr>
          <w:p/>
        </w:tc>
        <w:tc>
          <w:tcPr>
            <w:tcW w:type="dxa" w:w="2076"/>
          </w:tcPr>
          <w:p>
            <w:pPr>
              <w:pStyle w:val="null3"/>
            </w:pPr>
            <w:r>
              <w:rPr>
                <w:rFonts w:ascii="仿宋_GB2312" w:hAnsi="仿宋_GB2312" w:cs="仿宋_GB2312" w:eastAsia="仿宋_GB2312"/>
              </w:rPr>
              <w:t>3</w:t>
            </w:r>
          </w:p>
        </w:tc>
        <w:tc>
          <w:tcPr>
            <w:tcW w:type="dxa" w:w="2076"/>
          </w:tcPr>
          <w:p/>
        </w:tc>
        <w:tc>
          <w:tcPr>
            <w:tcW w:type="dxa" w:w="2076"/>
          </w:tcPr>
          <w:p>
            <w:pPr>
              <w:pStyle w:val="null3"/>
            </w:pPr>
            <w:r>
              <w:rPr>
                <w:rFonts w:ascii="仿宋_GB2312" w:hAnsi="仿宋_GB2312" w:cs="仿宋_GB2312" w:eastAsia="仿宋_GB2312"/>
                <w:sz w:val="24"/>
              </w:rPr>
              <w:t>三、技术服务要求</w:t>
            </w:r>
          </w:p>
          <w:p>
            <w:pPr>
              <w:pStyle w:val="null3"/>
            </w:pPr>
            <w:r>
              <w:rPr>
                <w:rFonts w:ascii="仿宋_GB2312" w:hAnsi="仿宋_GB2312" w:cs="仿宋_GB2312" w:eastAsia="仿宋_GB2312"/>
                <w:sz w:val="24"/>
              </w:rPr>
              <w:t>3.1</w:t>
            </w:r>
            <w:r>
              <w:rPr>
                <w:rFonts w:ascii="仿宋_GB2312" w:hAnsi="仿宋_GB2312" w:cs="仿宋_GB2312" w:eastAsia="仿宋_GB2312"/>
                <w:sz w:val="24"/>
              </w:rPr>
              <w:t>、服务期间，保证后台服务中心</w:t>
            </w:r>
            <w:r>
              <w:rPr>
                <w:rFonts w:ascii="仿宋_GB2312" w:hAnsi="仿宋_GB2312" w:cs="仿宋_GB2312" w:eastAsia="仿宋_GB2312"/>
                <w:sz w:val="24"/>
              </w:rPr>
              <w:t>365</w:t>
            </w:r>
            <w:r>
              <w:rPr>
                <w:rFonts w:ascii="仿宋_GB2312" w:hAnsi="仿宋_GB2312" w:cs="仿宋_GB2312" w:eastAsia="仿宋_GB2312"/>
                <w:sz w:val="24"/>
              </w:rPr>
              <w:t>天</w:t>
            </w:r>
            <w:r>
              <w:rPr>
                <w:rFonts w:ascii="仿宋_GB2312" w:hAnsi="仿宋_GB2312" w:cs="仿宋_GB2312" w:eastAsia="仿宋_GB2312"/>
                <w:sz w:val="24"/>
              </w:rPr>
              <w:t>×24</w:t>
            </w:r>
            <w:r>
              <w:rPr>
                <w:rFonts w:ascii="仿宋_GB2312" w:hAnsi="仿宋_GB2312" w:cs="仿宋_GB2312" w:eastAsia="仿宋_GB2312"/>
                <w:sz w:val="24"/>
              </w:rPr>
              <w:t>小时人工电话响应和远程网络支持，远程网络需要具备维修以及诊断系统能力。热线响应时间：</w:t>
            </w:r>
            <w:r>
              <w:rPr>
                <w:rFonts w:ascii="仿宋_GB2312" w:hAnsi="仿宋_GB2312" w:cs="仿宋_GB2312" w:eastAsia="仿宋_GB2312"/>
                <w:sz w:val="24"/>
              </w:rPr>
              <w:t>24</w:t>
            </w:r>
            <w:r>
              <w:rPr>
                <w:rFonts w:ascii="仿宋_GB2312" w:hAnsi="仿宋_GB2312" w:cs="仿宋_GB2312" w:eastAsia="仿宋_GB2312"/>
                <w:sz w:val="24"/>
              </w:rPr>
              <w:t>小时</w:t>
            </w:r>
            <w:r>
              <w:rPr>
                <w:rFonts w:ascii="仿宋_GB2312" w:hAnsi="仿宋_GB2312" w:cs="仿宋_GB2312" w:eastAsia="仿宋_GB2312"/>
                <w:sz w:val="24"/>
              </w:rPr>
              <w:t>*7</w:t>
            </w:r>
            <w:r>
              <w:rPr>
                <w:rFonts w:ascii="仿宋_GB2312" w:hAnsi="仿宋_GB2312" w:cs="仿宋_GB2312" w:eastAsia="仿宋_GB2312"/>
                <w:sz w:val="24"/>
              </w:rPr>
              <w:t>天人工电话服务。服务响应时间要</w:t>
            </w:r>
            <w:r>
              <w:rPr>
                <w:rFonts w:ascii="仿宋_GB2312" w:hAnsi="仿宋_GB2312" w:cs="仿宋_GB2312" w:eastAsia="仿宋_GB2312"/>
                <w:sz w:val="24"/>
              </w:rPr>
              <w:t>≤2</w:t>
            </w:r>
            <w:r>
              <w:rPr>
                <w:rFonts w:ascii="仿宋_GB2312" w:hAnsi="仿宋_GB2312" w:cs="仿宋_GB2312" w:eastAsia="仿宋_GB2312"/>
                <w:sz w:val="24"/>
              </w:rPr>
              <w:t>小时，工程师平均到达现场维修时间</w:t>
            </w:r>
            <w:r>
              <w:rPr>
                <w:rFonts w:ascii="仿宋_GB2312" w:hAnsi="仿宋_GB2312" w:cs="仿宋_GB2312" w:eastAsia="仿宋_GB2312"/>
                <w:sz w:val="24"/>
              </w:rPr>
              <w:t>≤12</w:t>
            </w:r>
            <w:r>
              <w:rPr>
                <w:rFonts w:ascii="仿宋_GB2312" w:hAnsi="仿宋_GB2312" w:cs="仿宋_GB2312" w:eastAsia="仿宋_GB2312"/>
                <w:sz w:val="24"/>
              </w:rPr>
              <w:t>小时。</w:t>
            </w:r>
          </w:p>
        </w:tc>
      </w:tr>
      <w:tr>
        <w:tc>
          <w:tcPr>
            <w:tcW w:type="dxa" w:w="2076"/>
          </w:tcPr>
          <w:p/>
        </w:tc>
        <w:tc>
          <w:tcPr>
            <w:tcW w:type="dxa" w:w="2076"/>
          </w:tcPr>
          <w:p>
            <w:pPr>
              <w:pStyle w:val="null3"/>
            </w:pPr>
            <w:r>
              <w:rPr>
                <w:rFonts w:ascii="仿宋_GB2312" w:hAnsi="仿宋_GB2312" w:cs="仿宋_GB2312" w:eastAsia="仿宋_GB2312"/>
              </w:rPr>
              <w:t>4</w:t>
            </w:r>
          </w:p>
        </w:tc>
        <w:tc>
          <w:tcPr>
            <w:tcW w:type="dxa" w:w="2076"/>
          </w:tcPr>
          <w:p/>
        </w:tc>
        <w:tc>
          <w:tcPr>
            <w:tcW w:type="dxa" w:w="2076"/>
          </w:tcPr>
          <w:p>
            <w:pPr>
              <w:pStyle w:val="null3"/>
            </w:pPr>
            <w:r>
              <w:rPr>
                <w:rFonts w:ascii="仿宋_GB2312" w:hAnsi="仿宋_GB2312" w:cs="仿宋_GB2312" w:eastAsia="仿宋_GB2312"/>
                <w:sz w:val="24"/>
              </w:rPr>
              <w:t>3.2</w:t>
            </w:r>
            <w:r>
              <w:rPr>
                <w:rFonts w:ascii="仿宋_GB2312" w:hAnsi="仿宋_GB2312" w:cs="仿宋_GB2312" w:eastAsia="仿宋_GB2312"/>
                <w:sz w:val="24"/>
              </w:rPr>
              <w:t>、合同期内保证开机率：在采购人正常使用</w:t>
            </w:r>
            <w:r>
              <w:rPr>
                <w:rFonts w:ascii="仿宋_GB2312" w:hAnsi="仿宋_GB2312" w:cs="仿宋_GB2312" w:eastAsia="仿宋_GB2312"/>
                <w:sz w:val="24"/>
              </w:rPr>
              <w:t>CT</w:t>
            </w:r>
            <w:r>
              <w:rPr>
                <w:rFonts w:ascii="仿宋_GB2312" w:hAnsi="仿宋_GB2312" w:cs="仿宋_GB2312" w:eastAsia="仿宋_GB2312"/>
                <w:sz w:val="24"/>
              </w:rPr>
              <w:t>的前提下，乙方保证保修期内开机率</w:t>
            </w:r>
            <w:r>
              <w:rPr>
                <w:rFonts w:ascii="仿宋_GB2312" w:hAnsi="仿宋_GB2312" w:cs="仿宋_GB2312" w:eastAsia="仿宋_GB2312"/>
                <w:sz w:val="24"/>
              </w:rPr>
              <w:t>≥95%</w:t>
            </w:r>
            <w:r>
              <w:rPr>
                <w:rFonts w:ascii="仿宋_GB2312" w:hAnsi="仿宋_GB2312" w:cs="仿宋_GB2312" w:eastAsia="仿宋_GB2312"/>
                <w:sz w:val="24"/>
              </w:rPr>
              <w:t>；若达不到此天数，供应商以不足天数的三倍免费延长保修时间。</w:t>
            </w:r>
          </w:p>
        </w:tc>
      </w:tr>
      <w:tr>
        <w:tc>
          <w:tcPr>
            <w:tcW w:type="dxa" w:w="2076"/>
          </w:tcPr>
          <w:p/>
        </w:tc>
        <w:tc>
          <w:tcPr>
            <w:tcW w:type="dxa" w:w="2076"/>
          </w:tcPr>
          <w:p>
            <w:pPr>
              <w:pStyle w:val="null3"/>
            </w:pPr>
            <w:r>
              <w:rPr>
                <w:rFonts w:ascii="仿宋_GB2312" w:hAnsi="仿宋_GB2312" w:cs="仿宋_GB2312" w:eastAsia="仿宋_GB2312"/>
              </w:rPr>
              <w:t>5</w:t>
            </w:r>
          </w:p>
        </w:tc>
        <w:tc>
          <w:tcPr>
            <w:tcW w:type="dxa" w:w="2076"/>
          </w:tcPr>
          <w:p/>
        </w:tc>
        <w:tc>
          <w:tcPr>
            <w:tcW w:type="dxa" w:w="2076"/>
          </w:tcPr>
          <w:p>
            <w:pPr>
              <w:pStyle w:val="null3"/>
            </w:pPr>
            <w:r>
              <w:rPr>
                <w:rFonts w:ascii="仿宋_GB2312" w:hAnsi="仿宋_GB2312" w:cs="仿宋_GB2312" w:eastAsia="仿宋_GB2312"/>
                <w:sz w:val="24"/>
              </w:rPr>
              <w:t>3.3</w:t>
            </w:r>
            <w:r>
              <w:rPr>
                <w:rFonts w:ascii="仿宋_GB2312" w:hAnsi="仿宋_GB2312" w:cs="仿宋_GB2312" w:eastAsia="仿宋_GB2312"/>
                <w:sz w:val="24"/>
              </w:rPr>
              <w:t>、提供全年维修、保养工作记录书面报告，每年</w:t>
            </w:r>
            <w:r>
              <w:rPr>
                <w:rFonts w:ascii="仿宋_GB2312" w:hAnsi="仿宋_GB2312" w:cs="仿宋_GB2312" w:eastAsia="仿宋_GB2312"/>
                <w:sz w:val="24"/>
              </w:rPr>
              <w:t>≥4</w:t>
            </w:r>
            <w:r>
              <w:rPr>
                <w:rFonts w:ascii="仿宋_GB2312" w:hAnsi="仿宋_GB2312" w:cs="仿宋_GB2312" w:eastAsia="仿宋_GB2312"/>
                <w:sz w:val="24"/>
              </w:rPr>
              <w:t>次整机全面维护保养。内容包括系统性的检查和精细保养，其中包括设备校准、性能测试和调整、设备清洁和确保系统能按照制造商的产品规格进行的其他维护。保证设备符合生产厂家</w:t>
            </w:r>
            <w:r>
              <w:rPr>
                <w:rFonts w:ascii="仿宋_GB2312" w:hAnsi="仿宋_GB2312" w:cs="仿宋_GB2312" w:eastAsia="仿宋_GB2312"/>
                <w:sz w:val="24"/>
              </w:rPr>
              <w:t>QC</w:t>
            </w:r>
            <w:r>
              <w:rPr>
                <w:rFonts w:ascii="仿宋_GB2312" w:hAnsi="仿宋_GB2312" w:cs="仿宋_GB2312" w:eastAsia="仿宋_GB2312"/>
                <w:sz w:val="24"/>
              </w:rPr>
              <w:t>标准或国家质量监督部门以及卫生监督部门的标准要求。</w:t>
            </w:r>
          </w:p>
        </w:tc>
      </w:tr>
      <w:tr>
        <w:tc>
          <w:tcPr>
            <w:tcW w:type="dxa" w:w="2076"/>
          </w:tcPr>
          <w:p/>
        </w:tc>
        <w:tc>
          <w:tcPr>
            <w:tcW w:type="dxa" w:w="2076"/>
          </w:tcPr>
          <w:p>
            <w:pPr>
              <w:pStyle w:val="null3"/>
            </w:pPr>
            <w:r>
              <w:rPr>
                <w:rFonts w:ascii="仿宋_GB2312" w:hAnsi="仿宋_GB2312" w:cs="仿宋_GB2312" w:eastAsia="仿宋_GB2312"/>
              </w:rPr>
              <w:t>6</w:t>
            </w:r>
          </w:p>
        </w:tc>
        <w:tc>
          <w:tcPr>
            <w:tcW w:type="dxa" w:w="2076"/>
          </w:tcPr>
          <w:p/>
        </w:tc>
        <w:tc>
          <w:tcPr>
            <w:tcW w:type="dxa" w:w="2076"/>
          </w:tcPr>
          <w:p>
            <w:pPr>
              <w:pStyle w:val="null3"/>
            </w:pPr>
            <w:r>
              <w:rPr>
                <w:rFonts w:ascii="仿宋_GB2312" w:hAnsi="仿宋_GB2312" w:cs="仿宋_GB2312" w:eastAsia="仿宋_GB2312"/>
                <w:sz w:val="24"/>
              </w:rPr>
              <w:t>3.4</w:t>
            </w:r>
            <w:r>
              <w:rPr>
                <w:rFonts w:ascii="仿宋_GB2312" w:hAnsi="仿宋_GB2312" w:cs="仿宋_GB2312" w:eastAsia="仿宋_GB2312"/>
                <w:sz w:val="24"/>
              </w:rPr>
              <w:t>、安全检查：按照厂家设备标准及当地规定执行。制定检查计划、机械安全检查、电气安全检查、记录检查结果。</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7</w:t>
            </w:r>
          </w:p>
        </w:tc>
        <w:tc>
          <w:tcPr>
            <w:tcW w:type="dxa" w:w="2076"/>
          </w:tcPr>
          <w:p/>
        </w:tc>
        <w:tc>
          <w:tcPr>
            <w:tcW w:type="dxa" w:w="2076"/>
          </w:tcPr>
          <w:p>
            <w:pPr>
              <w:pStyle w:val="null3"/>
            </w:pPr>
            <w:r>
              <w:rPr>
                <w:rFonts w:ascii="仿宋_GB2312" w:hAnsi="仿宋_GB2312" w:cs="仿宋_GB2312" w:eastAsia="仿宋_GB2312"/>
                <w:sz w:val="24"/>
              </w:rPr>
              <w:t>3.5</w:t>
            </w:r>
            <w:r>
              <w:rPr>
                <w:rFonts w:ascii="仿宋_GB2312" w:hAnsi="仿宋_GB2312" w:cs="仿宋_GB2312" w:eastAsia="仿宋_GB2312"/>
                <w:sz w:val="24"/>
              </w:rPr>
              <w:t>、需提供远程全天</w:t>
            </w:r>
            <w:r>
              <w:rPr>
                <w:rFonts w:ascii="仿宋_GB2312" w:hAnsi="仿宋_GB2312" w:cs="仿宋_GB2312" w:eastAsia="仿宋_GB2312"/>
                <w:sz w:val="24"/>
              </w:rPr>
              <w:t>24</w:t>
            </w:r>
            <w:r>
              <w:rPr>
                <w:rFonts w:ascii="仿宋_GB2312" w:hAnsi="仿宋_GB2312" w:cs="仿宋_GB2312" w:eastAsia="仿宋_GB2312"/>
                <w:sz w:val="24"/>
              </w:rPr>
              <w:t>小时不间断监测设备运行状况服务，提前预警。提供已完成</w:t>
            </w:r>
            <w:r>
              <w:rPr>
                <w:rFonts w:ascii="仿宋_GB2312" w:hAnsi="仿宋_GB2312" w:cs="仿宋_GB2312" w:eastAsia="仿宋_GB2312"/>
                <w:sz w:val="24"/>
              </w:rPr>
              <w:t>CT</w:t>
            </w:r>
            <w:r>
              <w:rPr>
                <w:rFonts w:ascii="仿宋_GB2312" w:hAnsi="仿宋_GB2312" w:cs="仿宋_GB2312" w:eastAsia="仿宋_GB2312"/>
                <w:sz w:val="24"/>
              </w:rPr>
              <w:t>类服务类维保检测案例。</w:t>
            </w:r>
          </w:p>
        </w:tc>
      </w:tr>
      <w:tr>
        <w:tc>
          <w:tcPr>
            <w:tcW w:type="dxa" w:w="2076"/>
          </w:tcPr>
          <w:p/>
        </w:tc>
        <w:tc>
          <w:tcPr>
            <w:tcW w:type="dxa" w:w="2076"/>
          </w:tcPr>
          <w:p>
            <w:pPr>
              <w:pStyle w:val="null3"/>
            </w:pPr>
            <w:r>
              <w:rPr>
                <w:rFonts w:ascii="仿宋_GB2312" w:hAnsi="仿宋_GB2312" w:cs="仿宋_GB2312" w:eastAsia="仿宋_GB2312"/>
              </w:rPr>
              <w:t>8</w:t>
            </w:r>
          </w:p>
        </w:tc>
        <w:tc>
          <w:tcPr>
            <w:tcW w:type="dxa" w:w="2076"/>
          </w:tcPr>
          <w:p/>
        </w:tc>
        <w:tc>
          <w:tcPr>
            <w:tcW w:type="dxa" w:w="2076"/>
          </w:tcPr>
          <w:p>
            <w:pPr>
              <w:pStyle w:val="null3"/>
            </w:pPr>
            <w:r>
              <w:rPr>
                <w:rFonts w:ascii="仿宋_GB2312" w:hAnsi="仿宋_GB2312" w:cs="仿宋_GB2312" w:eastAsia="仿宋_GB2312"/>
                <w:sz w:val="24"/>
              </w:rPr>
              <w:t>3.6</w:t>
            </w:r>
            <w:r>
              <w:rPr>
                <w:rFonts w:ascii="仿宋_GB2312" w:hAnsi="仿宋_GB2312" w:cs="仿宋_GB2312" w:eastAsia="仿宋_GB2312"/>
                <w:sz w:val="24"/>
              </w:rPr>
              <w:t>、所有零备件应为全新备件，并提供相关证明资料。</w:t>
            </w:r>
          </w:p>
        </w:tc>
      </w:tr>
      <w:tr>
        <w:tc>
          <w:tcPr>
            <w:tcW w:type="dxa" w:w="2076"/>
          </w:tcPr>
          <w:p/>
        </w:tc>
        <w:tc>
          <w:tcPr>
            <w:tcW w:type="dxa" w:w="2076"/>
          </w:tcPr>
          <w:p>
            <w:pPr>
              <w:pStyle w:val="null3"/>
            </w:pPr>
            <w:r>
              <w:rPr>
                <w:rFonts w:ascii="仿宋_GB2312" w:hAnsi="仿宋_GB2312" w:cs="仿宋_GB2312" w:eastAsia="仿宋_GB2312"/>
              </w:rPr>
              <w:t>9</w:t>
            </w:r>
          </w:p>
        </w:tc>
        <w:tc>
          <w:tcPr>
            <w:tcW w:type="dxa" w:w="2076"/>
          </w:tcPr>
          <w:p/>
        </w:tc>
        <w:tc>
          <w:tcPr>
            <w:tcW w:type="dxa" w:w="2076"/>
          </w:tcPr>
          <w:p>
            <w:pPr>
              <w:pStyle w:val="null3"/>
            </w:pPr>
            <w:r>
              <w:rPr>
                <w:rFonts w:ascii="仿宋_GB2312" w:hAnsi="仿宋_GB2312" w:cs="仿宋_GB2312" w:eastAsia="仿宋_GB2312"/>
                <w:sz w:val="24"/>
              </w:rPr>
              <w:t>3.7</w:t>
            </w:r>
            <w:r>
              <w:rPr>
                <w:rFonts w:ascii="仿宋_GB2312" w:hAnsi="仿宋_GB2312" w:cs="仿宋_GB2312" w:eastAsia="仿宋_GB2312"/>
                <w:sz w:val="24"/>
              </w:rPr>
              <w:t>、供应商能获得原厂或其正规授权代理商的技术及配件支持，所更换的零备件必须保证供货渠道合法合规。</w:t>
            </w:r>
          </w:p>
        </w:tc>
      </w:tr>
      <w:tr>
        <w:tc>
          <w:tcPr>
            <w:tcW w:type="dxa" w:w="2076"/>
          </w:tcPr>
          <w:p/>
        </w:tc>
        <w:tc>
          <w:tcPr>
            <w:tcW w:type="dxa" w:w="2076"/>
          </w:tcPr>
          <w:p>
            <w:pPr>
              <w:pStyle w:val="null3"/>
            </w:pPr>
            <w:r>
              <w:rPr>
                <w:rFonts w:ascii="仿宋_GB2312" w:hAnsi="仿宋_GB2312" w:cs="仿宋_GB2312" w:eastAsia="仿宋_GB2312"/>
              </w:rPr>
              <w:t>10</w:t>
            </w:r>
          </w:p>
        </w:tc>
        <w:tc>
          <w:tcPr>
            <w:tcW w:type="dxa" w:w="2076"/>
          </w:tcPr>
          <w:p/>
        </w:tc>
        <w:tc>
          <w:tcPr>
            <w:tcW w:type="dxa" w:w="2076"/>
          </w:tcPr>
          <w:p>
            <w:pPr>
              <w:pStyle w:val="null3"/>
            </w:pPr>
            <w:r>
              <w:rPr>
                <w:rFonts w:ascii="仿宋_GB2312" w:hAnsi="仿宋_GB2312" w:cs="仿宋_GB2312" w:eastAsia="仿宋_GB2312"/>
                <w:sz w:val="24"/>
              </w:rPr>
              <w:t>3.8</w:t>
            </w:r>
            <w:r>
              <w:rPr>
                <w:rFonts w:ascii="仿宋_GB2312" w:hAnsi="仿宋_GB2312" w:cs="仿宋_GB2312" w:eastAsia="仿宋_GB2312"/>
                <w:sz w:val="24"/>
              </w:rPr>
              <w:t>、更换或维修球管、探测器、高压发生器等重要部件后，需经省级以上卫生行政部门资质认证的检测机构对机器进行性能检测并提供检测报告。</w:t>
            </w:r>
          </w:p>
        </w:tc>
      </w:tr>
      <w:tr>
        <w:tc>
          <w:tcPr>
            <w:tcW w:type="dxa" w:w="2076"/>
          </w:tcPr>
          <w:p/>
        </w:tc>
        <w:tc>
          <w:tcPr>
            <w:tcW w:type="dxa" w:w="2076"/>
          </w:tcPr>
          <w:p>
            <w:pPr>
              <w:pStyle w:val="null3"/>
            </w:pPr>
            <w:r>
              <w:rPr>
                <w:rFonts w:ascii="仿宋_GB2312" w:hAnsi="仿宋_GB2312" w:cs="仿宋_GB2312" w:eastAsia="仿宋_GB2312"/>
              </w:rPr>
              <w:t>11</w:t>
            </w:r>
          </w:p>
        </w:tc>
        <w:tc>
          <w:tcPr>
            <w:tcW w:type="dxa" w:w="2076"/>
          </w:tcPr>
          <w:p/>
        </w:tc>
        <w:tc>
          <w:tcPr>
            <w:tcW w:type="dxa" w:w="2076"/>
          </w:tcPr>
          <w:p>
            <w:pPr>
              <w:pStyle w:val="null3"/>
            </w:pPr>
            <w:r>
              <w:rPr>
                <w:rFonts w:ascii="仿宋_GB2312" w:hAnsi="仿宋_GB2312" w:cs="仿宋_GB2312" w:eastAsia="仿宋_GB2312"/>
                <w:sz w:val="24"/>
              </w:rPr>
              <w:t>3.9</w:t>
            </w:r>
            <w:r>
              <w:rPr>
                <w:rFonts w:ascii="仿宋_GB2312" w:hAnsi="仿宋_GB2312" w:cs="仿宋_GB2312" w:eastAsia="仿宋_GB2312"/>
                <w:sz w:val="24"/>
              </w:rPr>
              <w:t>、供应商应在设备出保前对设备全面检测保养，对需要更换的配件及时更换。</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12</w:t>
            </w:r>
          </w:p>
        </w:tc>
        <w:tc>
          <w:tcPr>
            <w:tcW w:type="dxa" w:w="2076"/>
          </w:tcPr>
          <w:p/>
        </w:tc>
        <w:tc>
          <w:tcPr>
            <w:tcW w:type="dxa" w:w="2076"/>
          </w:tcPr>
          <w:p>
            <w:pPr>
              <w:pStyle w:val="null3"/>
            </w:pPr>
            <w:r>
              <w:rPr>
                <w:rFonts w:ascii="仿宋_GB2312" w:hAnsi="仿宋_GB2312" w:cs="仿宋_GB2312" w:eastAsia="仿宋_GB2312"/>
                <w:sz w:val="24"/>
              </w:rPr>
              <w:t>3.10</w:t>
            </w:r>
            <w:r>
              <w:rPr>
                <w:rFonts w:ascii="仿宋_GB2312" w:hAnsi="仿宋_GB2312" w:cs="仿宋_GB2312" w:eastAsia="仿宋_GB2312"/>
                <w:sz w:val="24"/>
              </w:rPr>
              <w:t>、供应商所代表的服务机构在省内有</w:t>
            </w:r>
            <w:r>
              <w:rPr>
                <w:rFonts w:ascii="仿宋_GB2312" w:hAnsi="仿宋_GB2312" w:cs="仿宋_GB2312" w:eastAsia="仿宋_GB2312"/>
                <w:sz w:val="24"/>
              </w:rPr>
              <w:t>≥3</w:t>
            </w:r>
            <w:r>
              <w:rPr>
                <w:rFonts w:ascii="仿宋_GB2312" w:hAnsi="仿宋_GB2312" w:cs="仿宋_GB2312" w:eastAsia="仿宋_GB2312"/>
                <w:sz w:val="24"/>
              </w:rPr>
              <w:t>名的常驻售后工程师。（提供近</w:t>
            </w:r>
            <w:r>
              <w:rPr>
                <w:rFonts w:ascii="仿宋_GB2312" w:hAnsi="仿宋_GB2312" w:cs="仿宋_GB2312" w:eastAsia="仿宋_GB2312"/>
                <w:sz w:val="24"/>
              </w:rPr>
              <w:t>6</w:t>
            </w:r>
            <w:r>
              <w:rPr>
                <w:rFonts w:ascii="仿宋_GB2312" w:hAnsi="仿宋_GB2312" w:cs="仿宋_GB2312" w:eastAsia="仿宋_GB2312"/>
                <w:sz w:val="24"/>
              </w:rPr>
              <w:t>个月的社保及证书证明文件）</w:t>
            </w:r>
          </w:p>
        </w:tc>
      </w:tr>
      <w:tr>
        <w:tc>
          <w:tcPr>
            <w:tcW w:type="dxa" w:w="2076"/>
          </w:tcPr>
          <w:p/>
        </w:tc>
        <w:tc>
          <w:tcPr>
            <w:tcW w:type="dxa" w:w="2076"/>
          </w:tcPr>
          <w:p>
            <w:pPr>
              <w:pStyle w:val="null3"/>
            </w:pPr>
            <w:r>
              <w:rPr>
                <w:rFonts w:ascii="仿宋_GB2312" w:hAnsi="仿宋_GB2312" w:cs="仿宋_GB2312" w:eastAsia="仿宋_GB2312"/>
              </w:rPr>
              <w:t>13</w:t>
            </w:r>
          </w:p>
        </w:tc>
        <w:tc>
          <w:tcPr>
            <w:tcW w:type="dxa" w:w="2076"/>
          </w:tcPr>
          <w:p/>
        </w:tc>
        <w:tc>
          <w:tcPr>
            <w:tcW w:type="dxa" w:w="2076"/>
          </w:tcPr>
          <w:p>
            <w:pPr>
              <w:pStyle w:val="null3"/>
            </w:pPr>
            <w:r>
              <w:rPr>
                <w:rFonts w:ascii="仿宋_GB2312" w:hAnsi="仿宋_GB2312" w:cs="仿宋_GB2312" w:eastAsia="仿宋_GB2312"/>
                <w:sz w:val="24"/>
              </w:rPr>
              <w:t>3.11</w:t>
            </w:r>
            <w:r>
              <w:rPr>
                <w:rFonts w:ascii="仿宋_GB2312" w:hAnsi="仿宋_GB2312" w:cs="仿宋_GB2312" w:eastAsia="仿宋_GB2312"/>
                <w:sz w:val="24"/>
              </w:rPr>
              <w:t>、供应商必须是合法获得、完整使用有效的原厂高级故障诊断维修钥匙，以解决相应高级故障。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（一）维保完成半年后，由甲乙双方共同验收，并填写书面验收单，若验收不合格的，乙方应在【8内】小时内免费返修，1月后再次验收。 （二）乙方向甲方提交设备维保过程中的所有资料。 （三）验收标准：本合同、采购文件、响应文件/投标文件。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合同签订后，服务期每满半年支付一次，每半年最高结算金额为合同总价的六分之一，甲方收到乙方提交的申请付款手续及等额发票后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16.67</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服务满一年后, 支付合同总价的六分之一，甲方收到乙方提交的申请付款手续及等额发票后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16.67</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服务满一年半年后, 支付合同总价的六分之一，甲方收到乙方提交的申请付款手续及等额发票后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16.67</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服务满两年后, 支付合同总价的六分之一，甲方收到乙方提交的申请付款手续及等额发票后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16.67</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服务满两年半年后, 支付合同总价的六分之一，甲方收到乙方提交的申请付款手续及等额发票后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服务满三年, 支付合同总价的六分之一，甲方收到乙方提交的申请付款手续及等额发票后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16.66</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付款方式：（本项目中，招标文件有不一致的以此处表述为准） 乙方服务期限为三年,合同签订后，服务期每满半年结算一次，结算金额为合同总价的六分之一。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完整的2023年度审计报告（成立时间至提交投标文件截止时间不足一年的可提供成立后任意时段的资产负债表)，或开标前3个月内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2023年度审计报告（成立时间至提交投标文件截止时间不足一年的可提供成立后任意时段的资产负债表)，或开标前3个月内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2024年以来至少一个月的纳税证明或完税证明(增值税、企业所得税至少一种)，纳税证明或完税证明上应有代收机构或税务机关的公章或业务专用章；其他组织和自然人提供自2024年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2024年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供应商需在项目电子化交易系统中按要求填写《无重大违法记录声明》完成承诺；并进行电子签章。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供应商需在项目电子化交易系统中按要求填写《具有履行合同所必需的设备和专业技术能力的承诺书》完成承诺；并进行电子签章。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响应文件封面 其他材料 供应商基本信息 供应商企业关联关系说明书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供应商须提供承诺书（格式见投标文件格式附件）</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服务要求符合性</w:t>
            </w:r>
          </w:p>
        </w:tc>
        <w:tc>
          <w:tcPr>
            <w:tcW w:type="dxa" w:w="2492"/>
          </w:tcPr>
          <w:p>
            <w:pPr>
              <w:pStyle w:val="null3"/>
            </w:pPr>
            <w:r>
              <w:rPr>
                <w:rFonts w:ascii="仿宋_GB2312" w:hAnsi="仿宋_GB2312" w:cs="仿宋_GB2312" w:eastAsia="仿宋_GB2312"/>
              </w:rPr>
              <w:t>供应商完全响应第三章3.2.2《服务要求》，满足采购文件要求的得30分。 1、服务要求中标“▲”项，负偏离一项扣4分； 2、服务要求中非“▲”项，负偏离一项扣2分； 备注：所有“▲”项参数须提供佐证材料（佐证材料不限于产品彩页、检测报告、厂家盖章的说明书等），否则不予得分。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w:t>
            </w:r>
          </w:p>
        </w:tc>
      </w:tr>
      <w:tr>
        <w:tc>
          <w:tcPr>
            <w:tcW w:type="dxa" w:w="831"/>
            <w:vMerge/>
          </w:tcPr>
          <w:p/>
        </w:tc>
        <w:tc>
          <w:tcPr>
            <w:tcW w:type="dxa" w:w="1661"/>
          </w:tcPr>
          <w:p>
            <w:pPr>
              <w:pStyle w:val="null3"/>
            </w:pPr>
            <w:r>
              <w:rPr>
                <w:rFonts w:ascii="仿宋_GB2312" w:hAnsi="仿宋_GB2312" w:cs="仿宋_GB2312" w:eastAsia="仿宋_GB2312"/>
              </w:rPr>
              <w:t>维修保养服务方案</w:t>
            </w:r>
          </w:p>
        </w:tc>
        <w:tc>
          <w:tcPr>
            <w:tcW w:type="dxa" w:w="2492"/>
          </w:tcPr>
          <w:p>
            <w:pPr>
              <w:pStyle w:val="null3"/>
            </w:pPr>
            <w:r>
              <w:rPr>
                <w:rFonts w:ascii="仿宋_GB2312" w:hAnsi="仿宋_GB2312" w:cs="仿宋_GB2312" w:eastAsia="仿宋_GB2312"/>
              </w:rPr>
              <w:t>一、评审内容 供应商针对本项目提供技术服务及设备管理方案，内容包括：①设备日常巡检、维护、保养、维修、配件免费更换；②设备软件免费升级、质量监控、使用评价等整个设备全生命周期的管理服务。 二、评审标准 1、完整性：方案须全面合理，架构完整，对评审内容中的各项要求有详细描述； 2、可实施性：切合本项目实际情况，实施步骤清晰、合理； 3、针对性：方案能够紧扣本项目所维修设备等实际情况，内容科学合理。 三、赋分依据（满分10分） 上述2项评审内容全部满足评审标准得10分；每有一个评审内容缺项扣5分，扣完为止；每有一项评审内容存在缺陷，扣（0-5）分。 说明：缺陷是指内容没有结合项目实际需求、虽有内容但不完善、内容表述前后不一致或与项目需求不匹配及其他不利于项目实施的等任意一种情形。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维保措施及承诺</w:t>
            </w:r>
          </w:p>
        </w:tc>
        <w:tc>
          <w:tcPr>
            <w:tcW w:type="dxa" w:w="2492"/>
          </w:tcPr>
          <w:p>
            <w:pPr>
              <w:pStyle w:val="null3"/>
            </w:pPr>
            <w:r>
              <w:rPr>
                <w:rFonts w:ascii="仿宋_GB2312" w:hAnsi="仿宋_GB2312" w:cs="仿宋_GB2312" w:eastAsia="仿宋_GB2312"/>
              </w:rPr>
              <w:t>一、评审内容 供应商针对本项目提供维保措施及承诺，内容包括： ①供应商针对本项目应建立完善的维护保养管理体系，提供健全的维护管理工具与手段；②保证设备正常运行并满足医院开机率要求，按期全面维修，提高维修响应速度和维修质量，缩短停机时间。 二、评审标准 1、完整性：方案须全面合理，架构完整，对评审内容中的各项要求有详细描述； 2、可实施性：切合本项目实际情况，实施步骤清晰、合理； 3、针对性：方案能够紧扣本项目实际情况，内容科学合理。 三、赋分依据（满分10分） 上述2项评审内容全部满足评审标准得10分；每有一个评审内容缺项扣5分，扣完为止；每有一项评审内容存在缺陷，扣（0-5）分。 说明：缺陷是指内容没有结合项目实际需求、虽有内容但不完善、内容表述前后不一致或与项目需求不匹配及其他不利于项目实施的等任意一种情形。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一、评审内容 供应商针对本项目提供设备日常保养维护方法提供合理化建议，内容包括：①提高设备的可靠性、优化维护成本；②减少停机时间、延长设备使用寿命。 二、评审标准 1、完整性：方案须全面合理，架构完整对评审内容中的各项要求有详细描述； 2、可实施性：切合本项目实际情况，实施步骤清晰、合理； 3、针对性：方案能够紧扣本项目实际情况，内容科学合理。 三、赋分依据（满分5分） 1、（3分）上述2项评审内容全部满足评审标准得3分；每有一个评审内容缺项扣1.5分，扣完为止；每有一项评审内容存在缺陷，扣（0-1.5）分。 说明：缺陷是指内容没有结合项目实际需求、虽有内容但不完善、内容表述前后不一致、套用其他项目方案或与项目需求不匹配及其他不利于项目实施的等任意一种情形。 2、（2分）针对本项目服务内容及服务要求提出优于本项目基本要求的承诺，每提供一条得1分，满分2分；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设备出现不同故障等级（紧急、严重、一般）有详细的应急措施和解决方案。内容包含：①处理流程、受理方法及技术人员、响应时间；②其他应急突发状况处置措施（包括但不限于供应商内部管理流程和工具配备等环节的紧急处理方案）。 二、评审标准 1、完整性：方案须全面合理，架构完整，对评审内容中的各项要求有详细描述； 2、可实施性：切合本项目实际情况，实施步骤清晰、合理； 3、针对性：方案能够紧扣本项目所维修设备等实际情况，内容科学合理。 三、赋分依据（满分5分） 上述2项评审内容全部满足评审标准得5分；每有一个评审内容缺项扣2.5分，扣完为止；每有一项评审内容存在缺陷，扣（0-2.5）分。 说明：缺陷是指内容没有结合项目实际需求、虽有内容但不完善、内容表述前后不一致或与项目需求不匹配及其他不利于项目实施的等任意一种情形。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提供供应商自2022年1月1日至响应文件递交截止时间前（以合同签订时间为准）同类项目业绩，需提供完整有效的合同复印件，每提供一份完整资料得2分，最多得10分。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vMerge/>
          </w:tcPr>
          <w:p/>
        </w:tc>
        <w:tc>
          <w:tcPr>
            <w:tcW w:type="dxa" w:w="1661"/>
          </w:tcPr>
          <w:p>
            <w:pPr>
              <w:pStyle w:val="null3"/>
            </w:pPr>
            <w:r>
              <w:rPr>
                <w:rFonts w:ascii="仿宋_GB2312" w:hAnsi="仿宋_GB2312" w:cs="仿宋_GB2312" w:eastAsia="仿宋_GB2312"/>
              </w:rPr>
              <w:t>维修零配件供货渠道</w:t>
            </w:r>
          </w:p>
        </w:tc>
        <w:tc>
          <w:tcPr>
            <w:tcW w:type="dxa" w:w="2492"/>
          </w:tcPr>
          <w:p>
            <w:pPr>
              <w:pStyle w:val="null3"/>
            </w:pPr>
            <w:r>
              <w:rPr>
                <w:rFonts w:ascii="仿宋_GB2312" w:hAnsi="仿宋_GB2312" w:cs="仿宋_GB2312" w:eastAsia="仿宋_GB2312"/>
              </w:rPr>
              <w:t>一、评审内容 维修配件供应渠道正常，有质量保证，内容包括：①符合相关标准，提供相关质量检测报告；②无假货、水货,检验手续合法有效（须提供维修所需配件包括但不限于销售合同或代理合同或购货发票等相关证明材料）。 二、评审标准 1、完整性：方案须全面合理，架构完整，对评审内容中的各项要求有详细描述； 2、针对性：提供针对本项目维修配件的产品来源渠道证明材料。 三、赋分依据（满分6分） 上述2项评审内容全部满足评审标准得6分；每有一个评审内容缺项扣3分，扣完为止；每有一项评审内容存在缺陷，扣（0-3）分。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1、（4分）提供省内常驻3个工程师人员简历，包括但不限于与之相关的专业及学历证明材料，常驻工程师工作经验；省内常驻工程师每多增加1人加2分，最多加4分。 2、（2分）不少于3名的省内常驻工程师中团队负责人须至少具有与本项目相关专业的中级及以上职称和两年及以上三甲医院医用设备维修管理经验，提供合同或业主方盖章证明材料，完全满足得2分，未提供或材料不全得0分。 3、（2分）其他常驻工程师中，提供具有与本项目相关专业的中级及以上职称，提供职称证复印件，每提供1人得1分，最多得1分；提供具有两年及以上三甲医院医用设备维修管理经验，提供合同或业主方盖章证明材料，每提供1人得1分，最多得1分（具有职称和工作经验这两项可以为同一人，也可以是不同的2个人）；未提供或材料不全得0分。 4、（2分）常驻工程师构架相对稳定，人员变动每年不能超过2人次，如派驻人员调整需要院方同意；提供承诺书，完全响应得2分，未提供或未完全响应得0分。 5、（4分）每提供一个原厂CT的培训证得2分，满分4分。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满足采购文件要求且投标价格最低的投标报价为评标基准价，其价格分为满分。其他供应商的价格分统一按照下列公式计算：投标报价得分=(评标基准价／投标报价)×10。计算分数时四舍五入取小数点后两位。 注：1、计算分值时四舍五入取小数点后两位；2、落实政府采购政策：参见供应商须知。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