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版本号：SXJTZB-ZC-CS2024122520250122001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风湿病秦息痛诊疗法申报陕西省非遗项目编制服务(二次)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SXJTZB-ZC-CS20241225</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风湿病秦息痛诊疗法申报陕西省非遗项目编制服务(二次)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SXJTZB-ZC-CS20241225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风湿病秦息痛诊疗法申报陕西省非遗项目编制服务(二次)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中西医结合医院（西安市第五医院）作为西北地区著名的三级甲等中西医结合医院，是国家中医药管理局第三批国家重点中西医结合医院，国家中医药管理局区域中医风湿病专科诊疗中心，陕西省中医药管理局区域中医风湿病专科诊疗中心，国家中医药管理局临床重点风湿病专科。风湿病秦息痛诊疗法是我院挖掘古老中医药资源，传承民间青风藤风湿病疗法，经过一代又一代中医药专家在发展中不断传承创新，以其显著的疗效、低廉的价格、副作用小等特点，在治疗多种风湿病方面发挥了至关重要的作用，在广大风湿病患者中有口皆碑，为了做好我院自制剂秦息痛保护、发展与传承，扩大秦药的影响，进一步扩大医院知名度、美誉度和影响力，风湿病秦息痛诊疗法项目拟申报陕西省非物质文化遗产。包括申报资料的挖掘整理汇总，申报书和申报资料册的编制，申报场景设计、传承人梯队建设、保护规划的编制，中医药专家论证会的组织，申报片的拍摄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采购包1（风湿病秦息痛诊疗法申报陕西省非遗项目编制服务）：属于专门面向中小企业采购。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3、税收缴纳证明：提供已缴纳的2024年1月起至少三个月的纳税证明或完税证明，纳税证明或完税证明上应有代收机构或税务机关的公章或业务专用章。依法免税的供应商应提供相关文件证明；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并提供在投标单位缴纳的社保记录（近3个月内）；</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供应商的中标金额为基数,参照《国家计委关于印发&lt;招标代理服务收费管理暂行办法&gt;的通知》(计价格[2002]1980号)规定执行，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西医结合医院（西安市第五医院）作为西北地区著名的三级甲等中西医结合医院，是国家中医药管理局第三批国家重点中西医结合医院，国家中医药管理局区域中医风湿病专科诊疗中心，陕西省中医药管理局区域中医风湿病专科诊疗中心，国家中医药管理局临床重点风湿病专科。风湿病秦息痛诊疗法是我院挖掘古老中医药资源，传承民间青风藤风湿病疗法，经过一代又一代中医药专家在发展中不断传承创新，以其显著的疗效、低廉的价格、副作用小等特点，在治疗多种风湿病方面发挥了至关重要的作用，在广大风湿病患者中有口皆碑，为了做好我院自制剂秦息痛保护、发展与传承，扩大秦药的影响，进一步扩大医院知名度、美誉度和影响力，风湿病秦息痛诊疗法项目拟申报陕西省非物质文化遗产。包括申报资料的挖掘整理汇总，申报书和申报资料册的编制，申报场景设计、传承人梯队建设、保护规划的编制，中医药专家论证会的组织，申报片的拍摄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风湿病秦息痛诊疗法申报陕西省非遗项目编制服务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标的名称：风湿病秦息痛诊疗法申报陕西省非遗项目编制服务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1.</w:t>
            </w:r>
            <w:r>
              <w:rPr>
                <w:rFonts w:ascii="仿宋_GB2312" w:hAnsi="仿宋_GB2312" w:cs="仿宋_GB2312" w:eastAsia="仿宋_GB2312"/>
              </w:rPr>
              <w:t>申报非遗项目资料挖掘整理汇总；</w:t>
            </w:r>
          </w:p>
          <w:p>
            <w:pPr>
              <w:pStyle w:val="null3"/>
              <w:jc w:val="both"/>
            </w:pPr>
            <w:r>
              <w:rPr>
                <w:rFonts w:ascii="仿宋_GB2312" w:hAnsi="仿宋_GB2312" w:cs="仿宋_GB2312" w:eastAsia="仿宋_GB2312"/>
              </w:rPr>
              <w:t>2.</w:t>
            </w:r>
            <w:r>
              <w:rPr>
                <w:rFonts w:ascii="仿宋_GB2312" w:hAnsi="仿宋_GB2312" w:cs="仿宋_GB2312" w:eastAsia="仿宋_GB2312"/>
              </w:rPr>
              <w:t>申报场景设计、传承人梯队建设辅导、保护规划的编制、制作技艺归纳等；</w:t>
            </w:r>
          </w:p>
          <w:p>
            <w:pPr>
              <w:pStyle w:val="null3"/>
              <w:jc w:val="both"/>
            </w:pPr>
            <w:r>
              <w:rPr>
                <w:rFonts w:ascii="仿宋_GB2312" w:hAnsi="仿宋_GB2312" w:cs="仿宋_GB2312" w:eastAsia="仿宋_GB2312"/>
              </w:rPr>
              <w:t>3.</w:t>
            </w:r>
            <w:r>
              <w:rPr>
                <w:rFonts w:ascii="仿宋_GB2312" w:hAnsi="仿宋_GB2312" w:cs="仿宋_GB2312" w:eastAsia="仿宋_GB2312"/>
              </w:rPr>
              <w:t>中医药专家论证会；</w:t>
            </w:r>
          </w:p>
          <w:p>
            <w:pPr>
              <w:pStyle w:val="null3"/>
              <w:jc w:val="both"/>
            </w:pPr>
            <w:r>
              <w:rPr>
                <w:rFonts w:ascii="仿宋_GB2312" w:hAnsi="仿宋_GB2312" w:cs="仿宋_GB2312" w:eastAsia="仿宋_GB2312"/>
              </w:rPr>
              <w:t>4.</w:t>
            </w:r>
            <w:r>
              <w:rPr>
                <w:rFonts w:ascii="仿宋_GB2312" w:hAnsi="仿宋_GB2312" w:cs="仿宋_GB2312" w:eastAsia="仿宋_GB2312"/>
              </w:rPr>
              <w:t>申报书和申报资料册的编制；</w:t>
            </w:r>
          </w:p>
          <w:p>
            <w:pPr>
              <w:pStyle w:val="null3"/>
              <w:jc w:val="both"/>
            </w:pPr>
            <w:r>
              <w:rPr>
                <w:rFonts w:ascii="仿宋_GB2312" w:hAnsi="仿宋_GB2312" w:cs="仿宋_GB2312" w:eastAsia="仿宋_GB2312"/>
              </w:rPr>
              <w:t>5.</w:t>
            </w:r>
            <w:r>
              <w:rPr>
                <w:rFonts w:ascii="仿宋_GB2312" w:hAnsi="仿宋_GB2312" w:cs="仿宋_GB2312" w:eastAsia="仿宋_GB2312"/>
              </w:rPr>
              <w:t>申报资料拍摄、印刷、录制；</w:t>
            </w:r>
          </w:p>
          <w:p>
            <w:pPr>
              <w:pStyle w:val="null3"/>
              <w:jc w:val="both"/>
            </w:pPr>
            <w:r>
              <w:rPr>
                <w:rFonts w:ascii="仿宋_GB2312" w:hAnsi="仿宋_GB2312" w:cs="仿宋_GB2312" w:eastAsia="仿宋_GB2312"/>
              </w:rPr>
              <w:t>6.</w:t>
            </w:r>
            <w:r>
              <w:rPr>
                <w:rFonts w:ascii="仿宋_GB2312" w:hAnsi="仿宋_GB2312" w:cs="仿宋_GB2312" w:eastAsia="仿宋_GB2312"/>
              </w:rPr>
              <w:t>申报片的拍摄制作；</w:t>
            </w:r>
          </w:p>
          <w:p>
            <w:pPr>
              <w:pStyle w:val="null3"/>
              <w:jc w:val="both"/>
            </w:pPr>
            <w:r>
              <w:rPr>
                <w:rFonts w:ascii="仿宋_GB2312" w:hAnsi="仿宋_GB2312" w:cs="仿宋_GB2312" w:eastAsia="仿宋_GB2312"/>
              </w:rPr>
              <w:t>7.</w:t>
            </w:r>
            <w:r>
              <w:rPr>
                <w:rFonts w:ascii="仿宋_GB2312" w:hAnsi="仿宋_GB2312" w:cs="仿宋_GB2312" w:eastAsia="仿宋_GB2312"/>
              </w:rPr>
              <w:t>申报服务</w:t>
            </w:r>
            <w:r>
              <w:rPr>
                <w:rFonts w:ascii="仿宋_GB2312" w:hAnsi="仿宋_GB2312" w:cs="仿宋_GB2312" w:eastAsia="仿宋_GB2312"/>
              </w:rPr>
              <w:t>代理</w:t>
            </w:r>
            <w:r>
              <w:rPr>
                <w:rFonts w:ascii="仿宋_GB2312" w:hAnsi="仿宋_GB2312" w:cs="仿宋_GB2312" w:eastAsia="仿宋_GB2312"/>
              </w:rPr>
              <w:t>。</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符合陕西省非遗项目申报的规范和要求</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rPr>
              <w:t>1.</w:t>
            </w:r>
            <w:r>
              <w:rPr>
                <w:rFonts w:ascii="仿宋_GB2312" w:hAnsi="仿宋_GB2312" w:cs="仿宋_GB2312" w:eastAsia="仿宋_GB2312"/>
              </w:rPr>
              <w:t>申报录像片</w:t>
            </w:r>
          </w:p>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rPr>
              <w:t>制式：录像带可作成</w:t>
            </w:r>
            <w:r>
              <w:rPr>
                <w:rFonts w:ascii="仿宋_GB2312" w:hAnsi="仿宋_GB2312" w:cs="仿宋_GB2312" w:eastAsia="仿宋_GB2312"/>
              </w:rPr>
              <w:t>VCD</w:t>
            </w:r>
            <w:r>
              <w:rPr>
                <w:rFonts w:ascii="仿宋_GB2312" w:hAnsi="仿宋_GB2312" w:cs="仿宋_GB2312" w:eastAsia="仿宋_GB2312"/>
              </w:rPr>
              <w:t>或</w:t>
            </w:r>
            <w:r>
              <w:rPr>
                <w:rFonts w:ascii="仿宋_GB2312" w:hAnsi="仿宋_GB2312" w:cs="仿宋_GB2312" w:eastAsia="仿宋_GB2312"/>
              </w:rPr>
              <w:t>DVD</w:t>
            </w:r>
            <w:r>
              <w:rPr>
                <w:rFonts w:ascii="仿宋_GB2312" w:hAnsi="仿宋_GB2312" w:cs="仿宋_GB2312" w:eastAsia="仿宋_GB2312"/>
              </w:rPr>
              <w:t>形式，也可以制作</w:t>
            </w:r>
            <w:r>
              <w:rPr>
                <w:rFonts w:ascii="仿宋_GB2312" w:hAnsi="仿宋_GB2312" w:cs="仿宋_GB2312" w:eastAsia="仿宋_GB2312"/>
              </w:rPr>
              <w:t>成数码</w:t>
            </w:r>
            <w:r>
              <w:rPr>
                <w:rFonts w:ascii="仿宋_GB2312" w:hAnsi="仿宋_GB2312" w:cs="仿宋_GB2312" w:eastAsia="仿宋_GB2312"/>
              </w:rPr>
              <w:t>Betacam</w:t>
            </w:r>
            <w:r>
              <w:rPr>
                <w:rFonts w:ascii="仿宋_GB2312" w:hAnsi="仿宋_GB2312" w:cs="仿宋_GB2312" w:eastAsia="仿宋_GB2312"/>
              </w:rPr>
              <w:t>（</w:t>
            </w:r>
            <w:r>
              <w:rPr>
                <w:rFonts w:ascii="仿宋_GB2312" w:hAnsi="仿宋_GB2312" w:cs="仿宋_GB2312" w:eastAsia="仿宋_GB2312"/>
              </w:rPr>
              <w:t>Pal</w:t>
            </w:r>
            <w:r>
              <w:rPr>
                <w:rFonts w:ascii="仿宋_GB2312" w:hAnsi="仿宋_GB2312" w:cs="仿宋_GB2312" w:eastAsia="仿宋_GB2312"/>
              </w:rPr>
              <w:t>制式），</w:t>
            </w:r>
            <w:r>
              <w:rPr>
                <w:rFonts w:ascii="仿宋_GB2312" w:hAnsi="仿宋_GB2312" w:cs="仿宋_GB2312" w:eastAsia="仿宋_GB2312"/>
              </w:rPr>
              <w:t>Betacam SP</w:t>
            </w:r>
            <w:r>
              <w:rPr>
                <w:rFonts w:ascii="仿宋_GB2312" w:hAnsi="仿宋_GB2312" w:cs="仿宋_GB2312" w:eastAsia="仿宋_GB2312"/>
              </w:rPr>
              <w:t>带（</w:t>
            </w:r>
            <w:r>
              <w:rPr>
                <w:rFonts w:ascii="仿宋_GB2312" w:hAnsi="仿宋_GB2312" w:cs="仿宋_GB2312" w:eastAsia="仿宋_GB2312"/>
              </w:rPr>
              <w:t>Pal</w:t>
            </w:r>
            <w:r>
              <w:rPr>
                <w:rFonts w:ascii="仿宋_GB2312" w:hAnsi="仿宋_GB2312" w:cs="仿宋_GB2312" w:eastAsia="仿宋_GB2312"/>
              </w:rPr>
              <w:t xml:space="preserve">及 </w:t>
            </w:r>
            <w:r>
              <w:rPr>
                <w:rFonts w:ascii="仿宋_GB2312" w:hAnsi="仿宋_GB2312" w:cs="仿宋_GB2312" w:eastAsia="仿宋_GB2312"/>
              </w:rPr>
              <w:t>NTSC</w:t>
            </w:r>
            <w:r>
              <w:rPr>
                <w:rFonts w:ascii="仿宋_GB2312" w:hAnsi="仿宋_GB2312" w:cs="仿宋_GB2312" w:eastAsia="仿宋_GB2312"/>
              </w:rPr>
              <w:t>制式均可），数码录像带（</w:t>
            </w:r>
            <w:r>
              <w:rPr>
                <w:rFonts w:ascii="仿宋_GB2312" w:hAnsi="仿宋_GB2312" w:cs="仿宋_GB2312" w:eastAsia="仿宋_GB2312"/>
              </w:rPr>
              <w:t>Pal</w:t>
            </w:r>
            <w:r>
              <w:rPr>
                <w:rFonts w:ascii="仿宋_GB2312" w:hAnsi="仿宋_GB2312" w:cs="仿宋_GB2312" w:eastAsia="仿宋_GB2312"/>
              </w:rPr>
              <w:t>制式）或数码</w:t>
            </w:r>
            <w:r>
              <w:rPr>
                <w:rFonts w:ascii="仿宋_GB2312" w:hAnsi="仿宋_GB2312" w:cs="仿宋_GB2312" w:eastAsia="仿宋_GB2312"/>
              </w:rPr>
              <w:t>Cam</w:t>
            </w:r>
            <w:r>
              <w:rPr>
                <w:rFonts w:ascii="仿宋_GB2312" w:hAnsi="仿宋_GB2312" w:cs="仿宋_GB2312" w:eastAsia="仿宋_GB2312"/>
              </w:rPr>
              <w:t>带（</w:t>
            </w:r>
            <w:r>
              <w:rPr>
                <w:rFonts w:ascii="仿宋_GB2312" w:hAnsi="仿宋_GB2312" w:cs="仿宋_GB2312" w:eastAsia="仿宋_GB2312"/>
              </w:rPr>
              <w:t>Pal</w:t>
            </w:r>
            <w:r>
              <w:rPr>
                <w:rFonts w:ascii="仿宋_GB2312" w:hAnsi="仿宋_GB2312" w:cs="仿宋_GB2312" w:eastAsia="仿宋_GB2312"/>
              </w:rPr>
              <w:t>制式）。</w:t>
            </w:r>
          </w:p>
          <w:p>
            <w:pPr>
              <w:pStyle w:val="null3"/>
              <w:jc w:val="both"/>
            </w:pPr>
            <w:r>
              <w:rPr>
                <w:rFonts w:ascii="仿宋_GB2312" w:hAnsi="仿宋_GB2312" w:cs="仿宋_GB2312" w:eastAsia="仿宋_GB2312"/>
              </w:rPr>
              <w:t>长度：</w:t>
            </w:r>
            <w:r>
              <w:rPr>
                <w:rFonts w:ascii="仿宋_GB2312" w:hAnsi="仿宋_GB2312" w:cs="仿宋_GB2312" w:eastAsia="仿宋_GB2312"/>
              </w:rPr>
              <w:t>5-7</w:t>
            </w:r>
            <w:r>
              <w:rPr>
                <w:rFonts w:ascii="仿宋_GB2312" w:hAnsi="仿宋_GB2312" w:cs="仿宋_GB2312" w:eastAsia="仿宋_GB2312"/>
              </w:rPr>
              <w:t>分钟。</w:t>
            </w:r>
          </w:p>
          <w:p>
            <w:pPr>
              <w:pStyle w:val="null3"/>
              <w:jc w:val="both"/>
            </w:pPr>
            <w:r>
              <w:rPr>
                <w:rFonts w:ascii="仿宋_GB2312" w:hAnsi="仿宋_GB2312" w:cs="仿宋_GB2312" w:eastAsia="仿宋_GB2312"/>
              </w:rPr>
              <w:t>文件类型：提供评审委员会审看的录像片必须是专为申报书制作的原版录像。</w:t>
            </w:r>
          </w:p>
          <w:p>
            <w:pPr>
              <w:pStyle w:val="null3"/>
              <w:jc w:val="both"/>
            </w:pPr>
            <w:r>
              <w:rPr>
                <w:rFonts w:ascii="仿宋_GB2312" w:hAnsi="仿宋_GB2312" w:cs="仿宋_GB2312" w:eastAsia="仿宋_GB2312"/>
              </w:rPr>
              <w:t>画外音：录像</w:t>
            </w:r>
            <w:r>
              <w:rPr>
                <w:rFonts w:ascii="仿宋_GB2312" w:hAnsi="仿宋_GB2312" w:cs="仿宋_GB2312" w:eastAsia="仿宋_GB2312"/>
              </w:rPr>
              <w:t>要求</w:t>
            </w:r>
            <w:r>
              <w:rPr>
                <w:rFonts w:ascii="仿宋_GB2312" w:hAnsi="仿宋_GB2312" w:cs="仿宋_GB2312" w:eastAsia="仿宋_GB2312"/>
              </w:rPr>
              <w:t>普通话解说词</w:t>
            </w:r>
            <w:r>
              <w:rPr>
                <w:rFonts w:ascii="仿宋_GB2312" w:hAnsi="仿宋_GB2312" w:cs="仿宋_GB2312" w:eastAsia="仿宋_GB2312"/>
              </w:rPr>
              <w:t>，配中英文字幕</w:t>
            </w:r>
            <w:r>
              <w:rPr>
                <w:rFonts w:ascii="仿宋_GB2312" w:hAnsi="仿宋_GB2312" w:cs="仿宋_GB2312" w:eastAsia="仿宋_GB2312"/>
              </w:rPr>
              <w:t>。</w:t>
            </w:r>
          </w:p>
          <w:p>
            <w:pPr>
              <w:pStyle w:val="null3"/>
              <w:jc w:val="both"/>
            </w:pPr>
            <w:r>
              <w:rPr>
                <w:rFonts w:ascii="仿宋_GB2312" w:hAnsi="仿宋_GB2312" w:cs="仿宋_GB2312" w:eastAsia="仿宋_GB2312"/>
              </w:rPr>
              <w:t>录像片制作：录像带的摄制、编辑要保证质量，尽量避免过多使用变焦，距离过近或过远，摄制、剪辑技术过差，音量饱和等。</w:t>
            </w:r>
          </w:p>
          <w:p>
            <w:pPr>
              <w:pStyle w:val="null3"/>
              <w:jc w:val="both"/>
            </w:pPr>
            <w:r>
              <w:rPr>
                <w:rFonts w:ascii="仿宋_GB2312" w:hAnsi="仿宋_GB2312" w:cs="仿宋_GB2312" w:eastAsia="仿宋_GB2312"/>
              </w:rPr>
              <w:t>2.</w:t>
            </w:r>
            <w:r>
              <w:rPr>
                <w:rFonts w:ascii="仿宋_GB2312" w:hAnsi="仿宋_GB2312" w:cs="仿宋_GB2312" w:eastAsia="仿宋_GB2312"/>
              </w:rPr>
              <w:t>申报项目的其他资料</w:t>
            </w:r>
          </w:p>
          <w:p>
            <w:pPr>
              <w:pStyle w:val="null3"/>
              <w:jc w:val="both"/>
            </w:pPr>
            <w:r>
              <w:rPr>
                <w:rFonts w:ascii="仿宋_GB2312" w:hAnsi="仿宋_GB2312" w:cs="仿宋_GB2312" w:eastAsia="仿宋_GB2312"/>
              </w:rPr>
              <w:t>（一）分布图及其他图表；</w:t>
            </w:r>
          </w:p>
          <w:p>
            <w:pPr>
              <w:pStyle w:val="null3"/>
              <w:jc w:val="both"/>
            </w:pPr>
            <w:r>
              <w:rPr>
                <w:rFonts w:ascii="仿宋_GB2312" w:hAnsi="仿宋_GB2312" w:cs="仿宋_GB2312" w:eastAsia="仿宋_GB2312"/>
              </w:rPr>
              <w:t>（二）附有底片或幻灯片的照片（统一编号，并附文字说明及摄影者或版权所有者的姓名）；</w:t>
            </w:r>
          </w:p>
          <w:p>
            <w:pPr>
              <w:pStyle w:val="null3"/>
              <w:jc w:val="both"/>
            </w:pPr>
            <w:r>
              <w:rPr>
                <w:rFonts w:ascii="仿宋_GB2312" w:hAnsi="仿宋_GB2312" w:cs="仿宋_GB2312" w:eastAsia="仿宋_GB2312"/>
              </w:rPr>
              <w:t>（三）录音带、录像带、</w:t>
            </w:r>
            <w:r>
              <w:rPr>
                <w:rFonts w:ascii="仿宋_GB2312" w:hAnsi="仿宋_GB2312" w:cs="仿宋_GB2312" w:eastAsia="仿宋_GB2312"/>
              </w:rPr>
              <w:t>CD\VCD\DVD</w:t>
            </w:r>
            <w:r>
              <w:rPr>
                <w:rFonts w:ascii="仿宋_GB2312" w:hAnsi="仿宋_GB2312" w:cs="仿宋_GB2312" w:eastAsia="仿宋_GB2312"/>
              </w:rPr>
              <w:t>等格式的音频、视频资料，数字化文件；</w:t>
            </w:r>
          </w:p>
          <w:p>
            <w:pPr>
              <w:pStyle w:val="null3"/>
              <w:jc w:val="both"/>
            </w:pPr>
            <w:r>
              <w:rPr>
                <w:rFonts w:ascii="仿宋_GB2312" w:hAnsi="仿宋_GB2312" w:cs="仿宋_GB2312" w:eastAsia="仿宋_GB2312"/>
              </w:rPr>
              <w:t>（四）历史文献、书面资料、宣传册、简报等；</w:t>
            </w:r>
          </w:p>
          <w:p>
            <w:pPr>
              <w:pStyle w:val="null3"/>
              <w:jc w:val="both"/>
            </w:pPr>
            <w:r>
              <w:rPr>
                <w:rFonts w:ascii="仿宋_GB2312" w:hAnsi="仿宋_GB2312" w:cs="仿宋_GB2312" w:eastAsia="仿宋_GB2312"/>
              </w:rPr>
              <w:t>（五）其它资料。</w:t>
            </w:r>
          </w:p>
          <w:p>
            <w:pPr>
              <w:pStyle w:val="null3"/>
              <w:jc w:val="both"/>
            </w:pPr>
            <w:r>
              <w:rPr>
                <w:rFonts w:ascii="仿宋_GB2312" w:hAnsi="仿宋_GB2312" w:cs="仿宋_GB2312" w:eastAsia="仿宋_GB2312"/>
              </w:rPr>
              <w:t>3.</w:t>
            </w:r>
            <w:r>
              <w:rPr>
                <w:rFonts w:ascii="仿宋_GB2312" w:hAnsi="仿宋_GB2312" w:cs="仿宋_GB2312" w:eastAsia="仿宋_GB2312"/>
              </w:rPr>
              <w:t>有从事非遗申报编制工作的技术人员</w:t>
            </w:r>
            <w:r>
              <w:rPr>
                <w:rFonts w:ascii="仿宋_GB2312" w:hAnsi="仿宋_GB2312" w:cs="仿宋_GB2312" w:eastAsia="仿宋_GB2312"/>
              </w:rPr>
              <w:t>，项目负责人有主持省级及以上中医药非遗项目的编制经验。</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合同签订后开始工作，工期</w:t>
            </w:r>
            <w:r>
              <w:rPr>
                <w:rFonts w:ascii="仿宋_GB2312" w:hAnsi="仿宋_GB2312" w:cs="仿宋_GB2312" w:eastAsia="仿宋_GB2312"/>
              </w:rPr>
              <w:t xml:space="preserve">  40 </w:t>
            </w:r>
            <w:r>
              <w:rPr>
                <w:rFonts w:ascii="仿宋_GB2312" w:hAnsi="仿宋_GB2312" w:cs="仿宋_GB2312" w:eastAsia="仿宋_GB2312"/>
              </w:rPr>
              <w:t>个日历日，共划分为四个阶段。</w:t>
            </w:r>
          </w:p>
          <w:p>
            <w:pPr>
              <w:pStyle w:val="null3"/>
              <w:jc w:val="both"/>
            </w:pPr>
            <w:r>
              <w:rPr>
                <w:rFonts w:ascii="仿宋_GB2312" w:hAnsi="仿宋_GB2312" w:cs="仿宋_GB2312" w:eastAsia="仿宋_GB2312"/>
              </w:rPr>
              <w:t>1.</w:t>
            </w:r>
            <w:r>
              <w:rPr>
                <w:rFonts w:ascii="仿宋_GB2312" w:hAnsi="仿宋_GB2312" w:cs="仿宋_GB2312" w:eastAsia="仿宋_GB2312"/>
              </w:rPr>
              <w:t xml:space="preserve">现场踏勘、访谈调 研阶段（收集资料、整理分析） </w:t>
            </w:r>
            <w:r>
              <w:rPr>
                <w:rFonts w:ascii="仿宋_GB2312" w:hAnsi="仿宋_GB2312" w:cs="仿宋_GB2312" w:eastAsia="仿宋_GB2312"/>
              </w:rPr>
              <w:t xml:space="preserve">6 </w:t>
            </w:r>
            <w:r>
              <w:rPr>
                <w:rFonts w:ascii="仿宋_GB2312" w:hAnsi="仿宋_GB2312" w:cs="仿宋_GB2312" w:eastAsia="仿宋_GB2312"/>
              </w:rPr>
              <w:t>个日历日；</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初步成果阶段（方案研究、编制初步方案） </w:t>
            </w:r>
            <w:r>
              <w:rPr>
                <w:rFonts w:ascii="仿宋_GB2312" w:hAnsi="仿宋_GB2312" w:cs="仿宋_GB2312" w:eastAsia="仿宋_GB2312"/>
              </w:rPr>
              <w:t xml:space="preserve">22  </w:t>
            </w:r>
            <w:r>
              <w:rPr>
                <w:rFonts w:ascii="仿宋_GB2312" w:hAnsi="仿宋_GB2312" w:cs="仿宋_GB2312" w:eastAsia="仿宋_GB2312"/>
              </w:rPr>
              <w:t>个日历日；</w:t>
            </w:r>
          </w:p>
          <w:p>
            <w:pPr>
              <w:pStyle w:val="null3"/>
              <w:jc w:val="both"/>
            </w:pPr>
            <w:r>
              <w:rPr>
                <w:rFonts w:ascii="仿宋_GB2312" w:hAnsi="仿宋_GB2312" w:cs="仿宋_GB2312" w:eastAsia="仿宋_GB2312"/>
              </w:rPr>
              <w:t>3.</w:t>
            </w:r>
            <w:r>
              <w:rPr>
                <w:rFonts w:ascii="仿宋_GB2312" w:hAnsi="仿宋_GB2312" w:cs="仿宋_GB2312" w:eastAsia="仿宋_GB2312"/>
              </w:rPr>
              <w:t>深化成果阶段</w:t>
            </w:r>
            <w:r>
              <w:rPr>
                <w:rFonts w:ascii="仿宋_GB2312" w:hAnsi="仿宋_GB2312" w:cs="仿宋_GB2312" w:eastAsia="仿宋_GB2312"/>
              </w:rPr>
              <w:t>(</w:t>
            </w:r>
            <w:r>
              <w:rPr>
                <w:rFonts w:ascii="仿宋_GB2312" w:hAnsi="仿宋_GB2312" w:cs="仿宋_GB2312" w:eastAsia="仿宋_GB2312"/>
              </w:rPr>
              <w:t>调整深化、编制送审成果</w:t>
            </w:r>
            <w:r>
              <w:rPr>
                <w:rFonts w:ascii="仿宋_GB2312" w:hAnsi="仿宋_GB2312" w:cs="仿宋_GB2312" w:eastAsia="仿宋_GB2312"/>
              </w:rPr>
              <w:t xml:space="preserve">)  7 </w:t>
            </w:r>
            <w:r>
              <w:rPr>
                <w:rFonts w:ascii="仿宋_GB2312" w:hAnsi="仿宋_GB2312" w:cs="仿宋_GB2312" w:eastAsia="仿宋_GB2312"/>
              </w:rPr>
              <w:t>个日历日；</w:t>
            </w:r>
          </w:p>
          <w:p>
            <w:pPr>
              <w:pStyle w:val="null3"/>
              <w:jc w:val="both"/>
            </w:pPr>
            <w:r>
              <w:rPr>
                <w:rFonts w:ascii="仿宋_GB2312" w:hAnsi="仿宋_GB2312" w:cs="仿宋_GB2312" w:eastAsia="仿宋_GB2312"/>
              </w:rPr>
              <w:t>4.</w:t>
            </w:r>
            <w:r>
              <w:rPr>
                <w:rFonts w:ascii="仿宋_GB2312" w:hAnsi="仿宋_GB2312" w:cs="仿宋_GB2312" w:eastAsia="仿宋_GB2312"/>
              </w:rPr>
              <w:t xml:space="preserve">最终成果阶段（成果完善、提交甲方） </w:t>
            </w:r>
            <w:r>
              <w:rPr>
                <w:rFonts w:ascii="仿宋_GB2312" w:hAnsi="仿宋_GB2312" w:cs="仿宋_GB2312" w:eastAsia="仿宋_GB2312"/>
              </w:rPr>
              <w:t xml:space="preserve">5 </w:t>
            </w:r>
            <w:r>
              <w:rPr>
                <w:rFonts w:ascii="仿宋_GB2312" w:hAnsi="仿宋_GB2312" w:cs="仿宋_GB2312" w:eastAsia="仿宋_GB2312"/>
              </w:rPr>
              <w:t>个日历日。</w:t>
            </w:r>
          </w:p>
          <w:p>
            <w:pPr>
              <w:pStyle w:val="null3"/>
              <w:jc w:val="both"/>
            </w:pPr>
            <w:r>
              <w:rPr>
                <w:rFonts w:ascii="仿宋_GB2312" w:hAnsi="仿宋_GB2312" w:cs="仿宋_GB2312" w:eastAsia="仿宋_GB2312"/>
              </w:rPr>
              <w:t>五、成果交付</w:t>
            </w:r>
          </w:p>
          <w:p>
            <w:pPr>
              <w:pStyle w:val="null3"/>
              <w:jc w:val="both"/>
            </w:pPr>
            <w:r>
              <w:rPr>
                <w:rFonts w:ascii="仿宋_GB2312" w:hAnsi="仿宋_GB2312" w:cs="仿宋_GB2312" w:eastAsia="仿宋_GB2312"/>
                <w:sz w:val="21"/>
              </w:rPr>
              <w:t>提交如下规划设计成果：申报资料包括但不限于申报报告、申报书、辅助资料和证明材料等纸质文件</w:t>
            </w:r>
            <w:r>
              <w:rPr>
                <w:rFonts w:ascii="仿宋_GB2312" w:hAnsi="仿宋_GB2312" w:cs="仿宋_GB2312" w:eastAsia="仿宋_GB2312"/>
                <w:sz w:val="21"/>
              </w:rPr>
              <w:t>8</w:t>
            </w:r>
            <w:r>
              <w:rPr>
                <w:rFonts w:ascii="仿宋_GB2312" w:hAnsi="仿宋_GB2312" w:cs="仿宋_GB2312" w:eastAsia="仿宋_GB2312"/>
                <w:sz w:val="21"/>
              </w:rPr>
              <w:t>套，电子版文件</w:t>
            </w:r>
            <w:r>
              <w:rPr>
                <w:rFonts w:ascii="仿宋_GB2312" w:hAnsi="仿宋_GB2312" w:cs="仿宋_GB2312" w:eastAsia="仿宋_GB2312"/>
                <w:sz w:val="21"/>
              </w:rPr>
              <w:t>2</w:t>
            </w:r>
            <w:r>
              <w:rPr>
                <w:rFonts w:ascii="仿宋_GB2312" w:hAnsi="仿宋_GB2312" w:cs="仿宋_GB2312" w:eastAsia="仿宋_GB2312"/>
                <w:sz w:val="21"/>
              </w:rPr>
              <w:t>套，申报片</w:t>
            </w:r>
            <w:r>
              <w:rPr>
                <w:rFonts w:ascii="仿宋_GB2312" w:hAnsi="仿宋_GB2312" w:cs="仿宋_GB2312" w:eastAsia="仿宋_GB2312"/>
                <w:sz w:val="21"/>
              </w:rPr>
              <w:t>U</w:t>
            </w:r>
            <w:r>
              <w:rPr>
                <w:rFonts w:ascii="仿宋_GB2312" w:hAnsi="仿宋_GB2312" w:cs="仿宋_GB2312" w:eastAsia="仿宋_GB2312"/>
                <w:sz w:val="21"/>
              </w:rPr>
              <w:t>盘</w:t>
            </w:r>
            <w:r>
              <w:rPr>
                <w:rFonts w:ascii="仿宋_GB2312" w:hAnsi="仿宋_GB2312" w:cs="仿宋_GB2312" w:eastAsia="仿宋_GB2312"/>
                <w:sz w:val="21"/>
              </w:rPr>
              <w:t>2</w:t>
            </w:r>
            <w:r>
              <w:rPr>
                <w:rFonts w:ascii="仿宋_GB2312" w:hAnsi="仿宋_GB2312" w:cs="仿宋_GB2312" w:eastAsia="仿宋_GB2312"/>
                <w:sz w:val="21"/>
              </w:rPr>
              <w:t>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有从事非遗申报编制工作的技术人员，项目负责人有主持省级及以上中医药非遗项目的编制经验。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自合同签订之日起至2025年3月31日止。工期：自合同签订后40天完成。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符合陕西省非遗项目申报的规范和要求。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本合同签订后，乙方完成现场访谈、调研后，乙方出具全额发票，收到发票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编制方案通过专家评审，递交正式文本（包含视频和纸质版），乙方出具全额发票，收到发票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非遗申报材料报送到政府相关非遗管理机构评审通过后，乙方出具全额发票，收到发票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（一）除非法律、法规规定或本合同约定，任何一方不得擅自解除合同。擅自解除合同属违约行为。于此情形下，违约的一方应向对方支付本合同约定的编制工作报酬总额的10 %作为违约金。 （二）乙方承接的编制任务已按合同规定完成极大部分工作量，甲方要求终止或解除合同，则应按实际工作量支付给乙方相应工作量的编制费。如果合同规定的任务已完成编制成果送审工作，甲方要求终止或解除合同，则甲方要向乙方全额付清合同规定的编制费。 （三）因乙方自身的原因未按本合同约定的期限提交《编制方案》初稿或正式文本，逾期5个工作日以上，甲方有权单方面解除合同，并有权要求乙方支付本合同约定的编制费总额的10%作为违约金。 （四）《编制方案》未获验收通过，乙方应无偿返工或者采取补救措施；因此而造成超期七个日历日以上（含七个日历日）交付《编制方案》的，乙方还应承担本条第（四）项约定的违约责任。 （五）由于一方的违约行为而给另一方造成损失的，违约的一方应承担相应的赔偿责任。 （六）在申报过程中，如需补充相关资料等工作，由乙方负责补充完善。 （七）由于不可抗力因素致使合同无法履行时，双方应及时协商解决。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提供已缴纳的2024年1月起至少三个月的纳税证明或完税证明，纳税证明或完税证明上应有代收机构或税务机关的公章或业务专用章。依法免税的供应商应提供相关文件证明；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并提供在投标单位缴纳的社保记录（近3个月内）；</w:t>
            </w:r>
          </w:p>
        </w:tc>
        <w:tc>
          <w:tcPr>
            <w:tcW w:type="dxa" w:w="1661"/>
          </w:tcPr>
          <w:p>
            <w:pPr>
              <w:pStyle w:val="null3"/>
            </w:pPr>
            <w:r>
              <w:rPr>
                <w:rFonts w:ascii="仿宋_GB2312" w:hAnsi="仿宋_GB2312" w:cs="仿宋_GB2312" w:eastAsia="仿宋_GB2312"/>
              </w:rPr>
              <w:t>资格证明文件 供应商应提交的相关资格证明材料 法定代表人身份证明与法定代表人授权书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投标人承诺书 报价表 响应文件封面 资格证明文件 残疾人福利性单位声明函 服务方案 标的清单 响应函 监狱企业的证明文件 法定代表人身份证明与法定代表人授权书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投标人承诺书 报价表 响应文件封面 资格证明文件 残疾人福利性单位声明函 服务方案 标的清单 响应函 监狱企业的证明文件 法定代表人身份证明与法定代表人授权书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投标人承诺书 报价表 响应文件封面 资格证明文件 残疾人福利性单位声明函 服务方案 标的清单 响应函 监狱企业的证明文件 法定代表人身份证明与法定代表人授权书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编制方案</w:t>
            </w:r>
          </w:p>
        </w:tc>
        <w:tc>
          <w:tcPr>
            <w:tcW w:type="dxa" w:w="2492"/>
          </w:tcPr>
          <w:p>
            <w:pPr>
              <w:pStyle w:val="null3"/>
            </w:pPr>
            <w:r>
              <w:rPr>
                <w:rFonts w:ascii="仿宋_GB2312" w:hAnsi="仿宋_GB2312" w:cs="仿宋_GB2312" w:eastAsia="仿宋_GB2312"/>
              </w:rPr>
              <w:t>评审内容：供应商根据本项目采购要求提出针对本项目编制方案，包括：①项目理解；②原始材料的挖掘及整理；③项目规划特点；④项目编制思路；⑤管控体系方案；⑥编制设施；⑦拍摄设备；评审标准：各部分内容全面详细、阐述条理清晰详尽、符合本项目采购需求，能保障本项目实施得24分；①⑤⑥⑦项的评审内容每缺一项扣3分，评审内容有缺陷未完全响应评审标准的扣0.5-2.5分；②③④项的评审内容每缺一项扣4分，评审内容有缺陷未完全响应评审标准的扣0.5-3.5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申报方案</w:t>
            </w:r>
          </w:p>
        </w:tc>
        <w:tc>
          <w:tcPr>
            <w:tcW w:type="dxa" w:w="2492"/>
          </w:tcPr>
          <w:p>
            <w:pPr>
              <w:pStyle w:val="null3"/>
            </w:pPr>
            <w:r>
              <w:rPr>
                <w:rFonts w:ascii="仿宋_GB2312" w:hAnsi="仿宋_GB2312" w:cs="仿宋_GB2312" w:eastAsia="仿宋_GB2312"/>
              </w:rPr>
              <w:t>评审内容：供应商根据本项目采购要求提出针对本项目申报方案，包括：①项目申报代理程序；②项目申报代理的渠道；③成果提交方案。 评审标准：各部分内容全面详细、阐述条理清晰详尽、符合本项目采购需求，能保障本项目实施得13分；①②项评审内容每缺一项扣5分，评审内容有缺陷未完全响应评审标准的扣0.5-4.5分。③项评审内容缺项扣3分，评审内容有缺陷未完全响应评审标准的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项目质量控制及进度计划方案</w:t>
            </w:r>
          </w:p>
        </w:tc>
        <w:tc>
          <w:tcPr>
            <w:tcW w:type="dxa" w:w="2492"/>
          </w:tcPr>
          <w:p>
            <w:pPr>
              <w:pStyle w:val="null3"/>
            </w:pPr>
            <w:r>
              <w:rPr>
                <w:rFonts w:ascii="仿宋_GB2312" w:hAnsi="仿宋_GB2312" w:cs="仿宋_GB2312" w:eastAsia="仿宋_GB2312"/>
              </w:rPr>
              <w:t>评审内容：供应商根据本项目采购要求提出针对本项目的质量控制及进度计划方案，包括：①质量管理制度，保证措施；②进度管理制度；③进度保障措施；评审标准：各部分内容全面详细、阐述条理清晰详尽、符合本项目采购需求，能保障本项目实施得9分；评审内容每缺一项扣3分，评审内容有缺陷未完全响应评审标准的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供应商根据本项目采购要求提出针对本项目人员配备方案，包括：①组织机构设置；②服务人员履历经验，职称资质，非遗类相关资格证书（需提供相关证明材料复印件加盖公章，不提供不得分）；③人员稳定，不更换配备人员承诺；评审标准：各部分内容全面详细、阐述条理清晰详尽、符合本项目采购需求，能保障本项目实施得9分；评审内容每缺一项扣3分，评审内容有缺陷未完全响应评审标准的扣0.5-2.5分。（评审标准中的“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项目负责人有主持省级及以上中医药非遗项目的编制经验，得5分。（需提供相关证明材料并加盖公章，不提供不得分）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供应商提供申报省级及以上非遗项目同类业绩（以签订日期自2020年1月至今的合同为准，复印件加盖公章），每提供一份计5分，计满20分为止。备注：附完整合同复印件作为业绩评审资料,资料不全不得分。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详见附件：法定代表人身份证明与法定代表人授权书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