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F7AC0">
      <w:pPr>
        <w:spacing w:line="360" w:lineRule="auto"/>
        <w:jc w:val="center"/>
        <w:rPr>
          <w:b/>
          <w:sz w:val="36"/>
        </w:rPr>
      </w:pPr>
      <w:r>
        <w:rPr>
          <w:b/>
          <w:sz w:val="36"/>
        </w:rPr>
        <w:t>拟签订采</w:t>
      </w:r>
      <w:bookmarkStart w:id="15" w:name="_GoBack"/>
      <w:bookmarkEnd w:id="15"/>
      <w:r>
        <w:rPr>
          <w:b/>
          <w:sz w:val="36"/>
        </w:rPr>
        <w:t>购合同文本</w:t>
      </w:r>
    </w:p>
    <w:p w14:paraId="0B25B3C4">
      <w:pPr>
        <w:spacing w:line="360" w:lineRule="auto"/>
        <w:ind w:firstLine="402" w:firstLineChars="20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甲方（</w:t>
      </w:r>
      <w:r>
        <w:rPr>
          <w:rFonts w:hint="eastAsia" w:ascii="宋体" w:hAnsi="宋体" w:eastAsia="宋体" w:cs="宋体"/>
          <w:b/>
          <w:color w:val="auto"/>
          <w:sz w:val="20"/>
          <w:szCs w:val="20"/>
          <w:highlight w:val="none"/>
          <w:lang w:val="en-US" w:eastAsia="zh-CN"/>
        </w:rPr>
        <w:t>采购人</w:t>
      </w:r>
      <w:r>
        <w:rPr>
          <w:rFonts w:hint="eastAsia" w:ascii="宋体" w:hAnsi="宋体" w:eastAsia="宋体" w:cs="宋体"/>
          <w:b/>
          <w:color w:val="auto"/>
          <w:sz w:val="20"/>
          <w:szCs w:val="20"/>
          <w:highlight w:val="none"/>
        </w:rPr>
        <w:t>全称）：</w:t>
      </w:r>
      <w:r>
        <w:rPr>
          <w:rFonts w:hint="eastAsia" w:ascii="宋体" w:hAnsi="宋体" w:eastAsia="宋体" w:cs="宋体"/>
          <w:b/>
          <w:color w:val="auto"/>
          <w:sz w:val="20"/>
          <w:szCs w:val="20"/>
          <w:highlight w:val="none"/>
          <w:u w:val="single"/>
        </w:rPr>
        <w:t xml:space="preserve">                                      </w:t>
      </w:r>
    </w:p>
    <w:p w14:paraId="0DA51AEE">
      <w:pPr>
        <w:spacing w:line="360" w:lineRule="auto"/>
        <w:ind w:firstLine="402" w:firstLineChars="200"/>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乙方（</w:t>
      </w:r>
      <w:r>
        <w:rPr>
          <w:rFonts w:hint="eastAsia" w:ascii="宋体" w:hAnsi="宋体" w:eastAsia="宋体" w:cs="宋体"/>
          <w:b/>
          <w:color w:val="auto"/>
          <w:sz w:val="20"/>
          <w:szCs w:val="20"/>
          <w:highlight w:val="none"/>
          <w:lang w:val="en-US" w:eastAsia="zh-CN"/>
        </w:rPr>
        <w:t>成交人</w:t>
      </w:r>
      <w:r>
        <w:rPr>
          <w:rFonts w:hint="eastAsia" w:ascii="宋体" w:hAnsi="宋体" w:eastAsia="宋体" w:cs="宋体"/>
          <w:b/>
          <w:color w:val="auto"/>
          <w:sz w:val="20"/>
          <w:szCs w:val="20"/>
          <w:highlight w:val="none"/>
        </w:rPr>
        <w:t>全称）：</w:t>
      </w:r>
      <w:r>
        <w:rPr>
          <w:rFonts w:hint="eastAsia" w:ascii="宋体" w:hAnsi="宋体" w:eastAsia="宋体" w:cs="宋体"/>
          <w:b/>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w:t>
      </w:r>
    </w:p>
    <w:p w14:paraId="6D158F2A">
      <w:pPr>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根据《中华人民共和国政府采购法》</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《中华人民共和国民法典》及其他有关法律、法规，遵循平等、自愿、公平和诚信的原则，双方就下述项目与相关服务事项协商一致，订立本合同。</w:t>
      </w:r>
    </w:p>
    <w:p w14:paraId="3E322E5E">
      <w:pPr>
        <w:spacing w:line="360" w:lineRule="auto"/>
        <w:ind w:firstLine="402" w:firstLineChars="200"/>
        <w:rPr>
          <w:rFonts w:hint="eastAsia" w:ascii="宋体" w:hAnsi="宋体" w:eastAsia="宋体" w:cs="宋体"/>
          <w:b/>
          <w:color w:val="auto"/>
          <w:sz w:val="20"/>
          <w:szCs w:val="20"/>
          <w:highlight w:val="none"/>
        </w:rPr>
      </w:pPr>
      <w:bookmarkStart w:id="0" w:name="_Toc9604"/>
      <w:r>
        <w:rPr>
          <w:rFonts w:hint="eastAsia" w:ascii="宋体" w:hAnsi="宋体" w:eastAsia="宋体" w:cs="宋体"/>
          <w:b/>
          <w:color w:val="auto"/>
          <w:sz w:val="20"/>
          <w:szCs w:val="20"/>
          <w:highlight w:val="none"/>
        </w:rPr>
        <w:t>一、项目概况</w:t>
      </w:r>
      <w:bookmarkEnd w:id="0"/>
    </w:p>
    <w:p w14:paraId="4E8CB4D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 项目名称：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8F4C01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 项目地点：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B7E9AC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 项目内容：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0653FEB">
      <w:pPr>
        <w:spacing w:line="360" w:lineRule="auto"/>
        <w:ind w:firstLine="402" w:firstLineChars="200"/>
        <w:rPr>
          <w:rFonts w:hint="eastAsia" w:ascii="宋体" w:hAnsi="宋体" w:eastAsia="宋体" w:cs="宋体"/>
          <w:b/>
          <w:color w:val="auto"/>
          <w:sz w:val="20"/>
          <w:szCs w:val="20"/>
          <w:highlight w:val="none"/>
        </w:rPr>
      </w:pPr>
      <w:bookmarkStart w:id="1" w:name="_Toc12772"/>
      <w:r>
        <w:rPr>
          <w:rFonts w:hint="eastAsia" w:ascii="宋体" w:hAnsi="宋体" w:eastAsia="宋体" w:cs="宋体"/>
          <w:b/>
          <w:color w:val="auto"/>
          <w:sz w:val="20"/>
          <w:szCs w:val="20"/>
          <w:highlight w:val="none"/>
        </w:rPr>
        <w:t>二、组成本合同的文件</w:t>
      </w:r>
      <w:bookmarkEnd w:id="1"/>
    </w:p>
    <w:p w14:paraId="1B4D60C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 协议书；</w:t>
      </w:r>
    </w:p>
    <w:p w14:paraId="6E30D39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2. </w:t>
      </w:r>
      <w:r>
        <w:rPr>
          <w:rFonts w:hint="eastAsia" w:ascii="宋体" w:hAnsi="宋体" w:eastAsia="宋体" w:cs="宋体"/>
          <w:color w:val="auto"/>
          <w:sz w:val="20"/>
          <w:szCs w:val="20"/>
          <w:highlight w:val="none"/>
          <w:lang w:eastAsia="zh-CN"/>
        </w:rPr>
        <w:t>成交</w:t>
      </w:r>
      <w:r>
        <w:rPr>
          <w:rFonts w:hint="eastAsia" w:ascii="宋体" w:hAnsi="宋体" w:eastAsia="宋体" w:cs="宋体"/>
          <w:color w:val="auto"/>
          <w:sz w:val="20"/>
          <w:szCs w:val="20"/>
          <w:highlight w:val="none"/>
        </w:rPr>
        <w:t>通知书、</w:t>
      </w:r>
      <w:r>
        <w:rPr>
          <w:rFonts w:hint="eastAsia" w:ascii="宋体" w:hAnsi="宋体" w:eastAsia="宋体" w:cs="宋体"/>
          <w:color w:val="auto"/>
          <w:sz w:val="20"/>
          <w:szCs w:val="20"/>
          <w:highlight w:val="none"/>
          <w:lang w:eastAsia="zh-CN"/>
        </w:rPr>
        <w:t>磋商响应文件</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、澄清、投标补充文件；</w:t>
      </w:r>
    </w:p>
    <w:p w14:paraId="7852457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 相关服务建议书；</w:t>
      </w:r>
    </w:p>
    <w:p w14:paraId="7E54DCD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 附录，即：附表内相关服务的范围和内容；</w:t>
      </w:r>
    </w:p>
    <w:p w14:paraId="7AADAAF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本合同签订后，双方依法签订的补充协议也是本合同文件的组成部分。</w:t>
      </w:r>
    </w:p>
    <w:p w14:paraId="1619429E">
      <w:pPr>
        <w:spacing w:line="360" w:lineRule="auto"/>
        <w:ind w:firstLine="402" w:firstLineChars="200"/>
        <w:rPr>
          <w:rFonts w:hint="eastAsia" w:ascii="宋体" w:hAnsi="宋体" w:eastAsia="宋体" w:cs="宋体"/>
          <w:b/>
          <w:color w:val="auto"/>
          <w:sz w:val="20"/>
          <w:szCs w:val="20"/>
          <w:highlight w:val="none"/>
        </w:rPr>
      </w:pPr>
      <w:bookmarkStart w:id="2" w:name="_Toc1597"/>
      <w:r>
        <w:rPr>
          <w:rFonts w:hint="eastAsia" w:ascii="宋体" w:hAnsi="宋体" w:eastAsia="宋体" w:cs="宋体"/>
          <w:b/>
          <w:color w:val="auto"/>
          <w:sz w:val="20"/>
          <w:szCs w:val="20"/>
          <w:highlight w:val="none"/>
        </w:rPr>
        <w:t>三、合同金额</w:t>
      </w:r>
      <w:bookmarkEnd w:id="2"/>
    </w:p>
    <w:p w14:paraId="24477F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合同金额（大写）：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139D20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合同金额即</w:t>
      </w:r>
      <w:r>
        <w:rPr>
          <w:rFonts w:hint="eastAsia" w:ascii="宋体" w:hAnsi="宋体" w:eastAsia="宋体" w:cs="宋体"/>
          <w:color w:val="auto"/>
          <w:sz w:val="20"/>
          <w:szCs w:val="20"/>
          <w:highlight w:val="none"/>
          <w:lang w:eastAsia="zh-CN"/>
        </w:rPr>
        <w:t>成交</w:t>
      </w:r>
      <w:r>
        <w:rPr>
          <w:rFonts w:hint="eastAsia" w:ascii="宋体" w:hAnsi="宋体" w:eastAsia="宋体" w:cs="宋体"/>
          <w:color w:val="auto"/>
          <w:sz w:val="20"/>
          <w:szCs w:val="20"/>
          <w:highlight w:val="none"/>
        </w:rPr>
        <w:t>金额。包含但不限于设计费、产品开发费、测试费、运行维护费、人员工资费、税金等其他与招标相关的费用。合同总价一次包死，不受市场价格变化的影响，并作为结算的唯一依据。</w:t>
      </w:r>
    </w:p>
    <w:p w14:paraId="36645B2E">
      <w:pPr>
        <w:spacing w:line="360" w:lineRule="auto"/>
        <w:ind w:firstLine="402" w:firstLineChars="200"/>
        <w:outlineLvl w:val="1"/>
        <w:rPr>
          <w:rFonts w:hint="eastAsia" w:ascii="宋体" w:hAnsi="宋体" w:eastAsia="宋体" w:cs="宋体"/>
          <w:b/>
          <w:bCs/>
          <w:color w:val="auto"/>
          <w:sz w:val="20"/>
          <w:szCs w:val="20"/>
          <w:highlight w:val="none"/>
        </w:rPr>
      </w:pPr>
      <w:bookmarkStart w:id="3" w:name="_Toc13882"/>
      <w:r>
        <w:rPr>
          <w:rFonts w:hint="eastAsia" w:ascii="宋体" w:hAnsi="宋体" w:eastAsia="宋体" w:cs="宋体"/>
          <w:b/>
          <w:bCs/>
          <w:color w:val="auto"/>
          <w:sz w:val="20"/>
          <w:szCs w:val="20"/>
          <w:highlight w:val="none"/>
        </w:rPr>
        <w:t>四、结算方式</w:t>
      </w:r>
      <w:bookmarkEnd w:id="3"/>
    </w:p>
    <w:p w14:paraId="7BBB74A2">
      <w:pPr>
        <w:spacing w:line="360" w:lineRule="auto"/>
        <w:ind w:firstLine="400" w:firstLineChars="200"/>
        <w:rPr>
          <w:rFonts w:hint="eastAsia" w:ascii="宋体" w:hAnsi="宋体" w:eastAsia="宋体" w:cs="宋体"/>
          <w:color w:val="auto"/>
          <w:sz w:val="20"/>
          <w:szCs w:val="20"/>
          <w:highlight w:val="none"/>
        </w:rPr>
      </w:pPr>
      <w:bookmarkStart w:id="4" w:name="_Toc7216"/>
      <w:r>
        <w:rPr>
          <w:rFonts w:hint="eastAsia" w:ascii="宋体" w:hAnsi="宋体" w:eastAsia="宋体" w:cs="宋体"/>
          <w:color w:val="auto"/>
          <w:sz w:val="20"/>
          <w:szCs w:val="20"/>
          <w:highlight w:val="none"/>
        </w:rPr>
        <w:t>1.结算方式：银行转账。验收合格后填写政府采购项目履约验收单（一式伍份）乙方开具发票（直开甲方），持成交通知书、服务合同、发票，政府采购项目履约验收单，与甲方结算。</w:t>
      </w:r>
    </w:p>
    <w:p w14:paraId="217CFE1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2.付款方式：</w:t>
      </w:r>
    </w:p>
    <w:p w14:paraId="51CDEB14">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①合同签订后 ，达到付款条件起 30 日内，支付合同总金额的 20.00%；</w:t>
      </w:r>
    </w:p>
    <w:p w14:paraId="2FB73A12">
      <w:pPr>
        <w:spacing w:line="360" w:lineRule="auto"/>
        <w:ind w:left="560" w:leftChars="200" w:firstLine="0" w:firstLineChars="0"/>
        <w:outlineLvl w:val="1"/>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②服务期满半年并验收合格后 ，达到付款条件起 30 日内，支付合同总金额的 60.00%</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③服务期满并验收合格后30日内支付合同总价款的20%</w:t>
      </w:r>
      <w:r>
        <w:rPr>
          <w:rFonts w:hint="eastAsia" w:ascii="宋体" w:hAnsi="宋体" w:eastAsia="宋体" w:cs="宋体"/>
          <w:color w:val="auto"/>
          <w:sz w:val="20"/>
          <w:szCs w:val="20"/>
          <w:highlight w:val="none"/>
          <w:lang w:eastAsia="zh-CN"/>
        </w:rPr>
        <w:t>。</w:t>
      </w:r>
    </w:p>
    <w:p w14:paraId="151C5B1C">
      <w:pPr>
        <w:numPr>
          <w:ilvl w:val="0"/>
          <w:numId w:val="0"/>
        </w:numPr>
        <w:spacing w:line="360" w:lineRule="auto"/>
        <w:ind w:firstLine="402" w:firstLineChars="200"/>
        <w:outlineLvl w:val="1"/>
        <w:rPr>
          <w:rFonts w:hint="eastAsia" w:ascii="宋体" w:hAnsi="宋体" w:eastAsia="宋体" w:cs="宋体"/>
          <w:color w:val="auto"/>
          <w:sz w:val="20"/>
          <w:szCs w:val="20"/>
          <w:highlight w:val="none"/>
        </w:rPr>
      </w:pPr>
      <w:bookmarkStart w:id="5" w:name="_Toc4824"/>
      <w:r>
        <w:rPr>
          <w:rFonts w:hint="eastAsia" w:ascii="宋体" w:hAnsi="宋体" w:eastAsia="宋体" w:cs="宋体"/>
          <w:b/>
          <w:color w:val="auto"/>
          <w:sz w:val="20"/>
          <w:szCs w:val="20"/>
          <w:highlight w:val="none"/>
          <w:lang w:val="en-US" w:eastAsia="zh-CN"/>
        </w:rPr>
        <w:t>五、服务期</w:t>
      </w:r>
      <w:bookmarkEnd w:id="5"/>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自合同签订之日起1年</w:t>
      </w:r>
    </w:p>
    <w:p w14:paraId="53B5C691">
      <w:pPr>
        <w:tabs>
          <w:tab w:val="left" w:pos="840"/>
        </w:tabs>
        <w:spacing w:line="360" w:lineRule="auto"/>
        <w:ind w:firstLine="402" w:firstLineChars="20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六、委托内容及要求</w:t>
      </w:r>
      <w:bookmarkEnd w:id="4"/>
    </w:p>
    <w:p w14:paraId="485F83E9">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即交付的产品、服务内容、数量与</w:t>
      </w:r>
      <w:r>
        <w:rPr>
          <w:rFonts w:hint="eastAsia" w:ascii="宋体" w:hAnsi="宋体" w:eastAsia="宋体" w:cs="宋体"/>
          <w:color w:val="auto"/>
          <w:sz w:val="20"/>
          <w:szCs w:val="20"/>
          <w:highlight w:val="none"/>
          <w:lang w:eastAsia="zh-CN"/>
        </w:rPr>
        <w:t>磋商响应文件</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等所指明的，或者与本合同所指明的产品、服务内容相一致。（附清单）</w:t>
      </w:r>
    </w:p>
    <w:p w14:paraId="04962D97">
      <w:pPr>
        <w:tabs>
          <w:tab w:val="left" w:pos="840"/>
        </w:tabs>
        <w:spacing w:line="360" w:lineRule="auto"/>
        <w:ind w:firstLine="402" w:firstLineChars="20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七、双方的权利和义务</w:t>
      </w:r>
    </w:p>
    <w:p w14:paraId="75DF10CE">
      <w:pPr>
        <w:tabs>
          <w:tab w:val="left" w:pos="840"/>
        </w:tabs>
        <w:spacing w:line="360" w:lineRule="auto"/>
        <w:ind w:firstLine="400" w:firstLineChars="200"/>
        <w:rPr>
          <w:rFonts w:hint="eastAsia" w:ascii="宋体" w:hAnsi="宋体" w:eastAsia="宋体" w:cs="宋体"/>
          <w:color w:val="auto"/>
          <w:sz w:val="20"/>
          <w:szCs w:val="20"/>
          <w:highlight w:val="none"/>
        </w:rPr>
      </w:pPr>
      <w:bookmarkStart w:id="6" w:name="_Toc13248"/>
      <w:r>
        <w:rPr>
          <w:rFonts w:hint="eastAsia" w:ascii="宋体" w:hAnsi="宋体" w:eastAsia="宋体" w:cs="宋体"/>
          <w:color w:val="auto"/>
          <w:sz w:val="20"/>
          <w:szCs w:val="20"/>
          <w:highlight w:val="none"/>
        </w:rPr>
        <w:t>（一）甲方的权利和义务</w:t>
      </w:r>
    </w:p>
    <w:p w14:paraId="51D1B621">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1、甲方有权对合同规定范围内乙方的服务行为及服务内容经行监督和检查。对不合理的部分有权下达整改通知书，并要求乙方限期整改。</w:t>
      </w:r>
    </w:p>
    <w:p w14:paraId="61E9539B">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2、应乙方服务要求，甲方需提供所需服务设备的安装地点，软件环境等信息。</w:t>
      </w:r>
    </w:p>
    <w:p w14:paraId="641B0BEE">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3、甲方有权对乙方工作人员的工作态度、技术水平进行监督和评判并提出相应的要求。</w:t>
      </w:r>
    </w:p>
    <w:p w14:paraId="31124A53">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4、甲方负责提供相关的系统或设备资料、数据和原始记录。</w:t>
      </w:r>
    </w:p>
    <w:p w14:paraId="2B025E8E">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5、甲方有权指定第三方对项目建设和运维服务情况进行监督管理。</w:t>
      </w:r>
    </w:p>
    <w:p w14:paraId="63DEC838">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6、甲方有权对乙方承诺的服务事项进行监督并提出合理化建议。对乙方未按合同约定履行服务义务，有权要求乙方整改到位。</w:t>
      </w:r>
    </w:p>
    <w:p w14:paraId="65FCA2B5">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（二）乙方的权利和义务</w:t>
      </w:r>
    </w:p>
    <w:p w14:paraId="1275B7C2">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1、乙方确保提供的服务全面满足</w:t>
      </w:r>
      <w:r>
        <w:rPr>
          <w:rFonts w:hint="eastAsia" w:ascii="宋体" w:hAnsi="宋体" w:eastAsia="宋体" w:cs="宋体"/>
          <w:color w:val="auto"/>
          <w:sz w:val="20"/>
          <w:szCs w:val="20"/>
          <w:highlight w:val="none"/>
          <w:lang w:eastAsia="zh-CN"/>
        </w:rPr>
        <w:t>竞争性磋商文件</w:t>
      </w:r>
      <w:r>
        <w:rPr>
          <w:rFonts w:hint="eastAsia" w:ascii="宋体" w:hAnsi="宋体" w:eastAsia="宋体" w:cs="宋体"/>
          <w:color w:val="auto"/>
          <w:sz w:val="20"/>
          <w:szCs w:val="20"/>
          <w:highlight w:val="none"/>
        </w:rPr>
        <w:t>要求。</w:t>
      </w:r>
    </w:p>
    <w:p w14:paraId="6C3C8FAA">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2、乙方应按照合同约定的次数、指标及甲方实际需求提供服务，并交付成果。</w:t>
      </w:r>
    </w:p>
    <w:p w14:paraId="133E36B8">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3、乙方在履行本合同的过程中，严格保守知悉的甲方及第三方信息，未经甲方同意不得向任何单位及个人泄露，不得侵犯甲方和任何第三方的权力，否则，由此产生的全部责任由乙方承担。</w:t>
      </w:r>
    </w:p>
    <w:p w14:paraId="302DA287">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4、乙方设专人、项目组与甲方保持联系、配合工作，乙方安排的项目组及相关管理人员名单应当以报告的形式给甲方，无必要原因，不得更换。</w:t>
      </w:r>
    </w:p>
    <w:p w14:paraId="4BAA4688">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5、乙方应随时接受甲方或甲方委托的专家监督。</w:t>
      </w:r>
    </w:p>
    <w:p w14:paraId="74761258">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6、乙方针对本次提供的服务技术资料必须符合国家和省市的有关要求和标准。</w:t>
      </w:r>
    </w:p>
    <w:p w14:paraId="0BBBBFBA">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7、服务期满后，乙方必须无条件根据甲方需求全面配合完成数据迁移、软件卸载等事宜。</w:t>
      </w:r>
    </w:p>
    <w:p w14:paraId="2C8642CC">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8、乙方在服务过程中，不允许利用甲方提供的工作条件和相关资料进行与本项目无关的工作。如因乙方原因致使甲方遭受经济损失及法律追诉的，乙方承担全部责任。</w:t>
      </w:r>
    </w:p>
    <w:p w14:paraId="1D2384EF">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9、乙方必须保证安全施工，杜绝重大伤亡事故，避免轻伤事故发生。如果乙方工作人员出现安全事故，一切损失由乙方负责，甲方不承担任何责任和费用。</w:t>
      </w:r>
    </w:p>
    <w:p w14:paraId="1D428587">
      <w:pPr>
        <w:tabs>
          <w:tab w:val="left" w:pos="84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乙方在服务期内组织专业服务团队长期对信息系统开展驻场值守服务，包括且不限于以人工方式检查主机系统和网络设备的日志信息、安全配置以及审计信息等，提出安全策略建议；如发现异常现象或安全问题，及时向采购人反馈，并提供后续技术支持，配合问题的查处和解决。</w:t>
      </w:r>
    </w:p>
    <w:bookmarkEnd w:id="6"/>
    <w:p w14:paraId="42FB4BD9">
      <w:pPr>
        <w:spacing w:line="360" w:lineRule="auto"/>
        <w:ind w:firstLine="402" w:firstLineChars="200"/>
        <w:outlineLvl w:val="1"/>
        <w:rPr>
          <w:rFonts w:hint="eastAsia" w:ascii="宋体" w:hAnsi="宋体" w:eastAsia="宋体" w:cs="宋体"/>
          <w:b/>
          <w:bCs/>
          <w:color w:val="auto"/>
          <w:sz w:val="20"/>
          <w:szCs w:val="20"/>
          <w:highlight w:val="none"/>
        </w:rPr>
      </w:pPr>
      <w:bookmarkStart w:id="7" w:name="_Toc9105"/>
      <w:r>
        <w:rPr>
          <w:rFonts w:hint="eastAsia" w:ascii="宋体" w:hAnsi="宋体" w:eastAsia="宋体" w:cs="宋体"/>
          <w:b/>
          <w:bCs/>
          <w:color w:val="auto"/>
          <w:sz w:val="20"/>
          <w:szCs w:val="20"/>
          <w:highlight w:val="none"/>
          <w:lang w:val="en-US" w:eastAsia="zh-CN"/>
        </w:rPr>
        <w:t>八</w:t>
      </w:r>
      <w:r>
        <w:rPr>
          <w:rFonts w:hint="eastAsia" w:ascii="宋体" w:hAnsi="宋体" w:eastAsia="宋体" w:cs="宋体"/>
          <w:b/>
          <w:bCs/>
          <w:color w:val="auto"/>
          <w:sz w:val="20"/>
          <w:szCs w:val="20"/>
          <w:highlight w:val="none"/>
        </w:rPr>
        <w:t>、技术培训</w:t>
      </w:r>
      <w:bookmarkEnd w:id="7"/>
    </w:p>
    <w:p w14:paraId="2AA61B2C">
      <w:pPr>
        <w:spacing w:line="360" w:lineRule="auto"/>
        <w:ind w:firstLine="400" w:firstLineChars="200"/>
        <w:rPr>
          <w:rFonts w:hint="eastAsia" w:ascii="宋体" w:hAnsi="宋体" w:eastAsia="宋体" w:cs="宋体"/>
          <w:color w:val="auto"/>
          <w:sz w:val="20"/>
          <w:szCs w:val="20"/>
          <w:highlight w:val="none"/>
        </w:rPr>
      </w:pPr>
      <w:bookmarkStart w:id="8" w:name="_Toc5932"/>
      <w:r>
        <w:rPr>
          <w:rFonts w:hint="eastAsia" w:ascii="宋体" w:hAnsi="宋体" w:eastAsia="宋体" w:cs="宋体"/>
          <w:color w:val="auto"/>
          <w:sz w:val="20"/>
          <w:szCs w:val="20"/>
          <w:highlight w:val="none"/>
        </w:rPr>
        <w:t>1、制作培训教材：培训教材包含但不限于用户操作手册、管理员操作手册、常见问题解决手册、系统操作视频等。</w:t>
      </w:r>
    </w:p>
    <w:p w14:paraId="28352F7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2、培训地点：培训地点为甲方指定地点。</w:t>
      </w:r>
    </w:p>
    <w:p w14:paraId="149607C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3、培训时间：甲方指定时间。</w:t>
      </w:r>
    </w:p>
    <w:p w14:paraId="60E223B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4、培训内容：1）乙方向甲方免费提供系统管理人员运行维护技术交底和操作培训。2）甲方组织培训并提供必要的培训场地，由乙方免费提供培训讲师及助教，对系统使用用户进行培训。</w:t>
      </w:r>
    </w:p>
    <w:p w14:paraId="29E2F4F6">
      <w:pPr>
        <w:spacing w:line="360" w:lineRule="auto"/>
        <w:ind w:firstLine="402" w:firstLineChars="200"/>
        <w:outlineLvl w:val="1"/>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九</w:t>
      </w:r>
      <w:r>
        <w:rPr>
          <w:rFonts w:hint="eastAsia" w:ascii="宋体" w:hAnsi="宋体" w:eastAsia="宋体" w:cs="宋体"/>
          <w:b/>
          <w:bCs/>
          <w:color w:val="auto"/>
          <w:sz w:val="20"/>
          <w:szCs w:val="20"/>
          <w:highlight w:val="none"/>
        </w:rPr>
        <w:t>、质量保证</w:t>
      </w:r>
      <w:bookmarkEnd w:id="8"/>
    </w:p>
    <w:p w14:paraId="4EE35A46">
      <w:pPr>
        <w:spacing w:line="360" w:lineRule="auto"/>
        <w:ind w:firstLine="400" w:firstLineChars="200"/>
        <w:outlineLvl w:val="1"/>
        <w:rPr>
          <w:rFonts w:hint="eastAsia" w:ascii="宋体" w:hAnsi="宋体" w:eastAsia="宋体" w:cs="宋体"/>
          <w:color w:val="auto"/>
          <w:sz w:val="20"/>
          <w:szCs w:val="20"/>
          <w:highlight w:val="none"/>
        </w:rPr>
      </w:pPr>
      <w:bookmarkStart w:id="9" w:name="_Toc24690"/>
      <w:r>
        <w:rPr>
          <w:rFonts w:hint="eastAsia" w:ascii="宋体" w:hAnsi="宋体" w:eastAsia="宋体" w:cs="宋体"/>
          <w:color w:val="auto"/>
          <w:sz w:val="20"/>
          <w:szCs w:val="20"/>
          <w:highlight w:val="none"/>
        </w:rPr>
        <w:t>乙方所供服务必须执行下列条款：</w:t>
      </w:r>
    </w:p>
    <w:p w14:paraId="344702E3">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（一）服务方案和方式科学、可行，人员配置合理，全面满足要求。</w:t>
      </w:r>
    </w:p>
    <w:p w14:paraId="2D725BF5">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（二）符合国家有关服务规范要求，确保各项服务达到最佳运行效果。</w:t>
      </w:r>
    </w:p>
    <w:p w14:paraId="2EF46D8F">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（三）乙方提供服务技术服务期间，应当保证甲方设备、网络、应用系统及数据的安全，并对甲方的所有相关数据进行保密，不得外泄。</w:t>
      </w:r>
    </w:p>
    <w:p w14:paraId="506DCA1E">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（四）乙方应建立完善的服务受理记录，接受甲方监督。</w:t>
      </w:r>
    </w:p>
    <w:p w14:paraId="5DFF61E4">
      <w:pPr>
        <w:spacing w:line="360" w:lineRule="auto"/>
        <w:ind w:firstLine="400" w:firstLineChars="2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（五）乙方对于系统故障处理应有详细的报告记录，包含故障原因、响应时间、解决方案以及合理建议等。</w:t>
      </w:r>
    </w:p>
    <w:p w14:paraId="76524138">
      <w:pPr>
        <w:spacing w:line="360" w:lineRule="auto"/>
        <w:ind w:left="280" w:leftChars="100" w:firstLine="200" w:firstLineChars="100"/>
        <w:outlineLvl w:val="1"/>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（六）乙方所有服务工具部署完成，经甲方确认达到服务要求后，开始起算服务期。</w:t>
      </w:r>
    </w:p>
    <w:p w14:paraId="08DB54B6">
      <w:pPr>
        <w:spacing w:line="360" w:lineRule="auto"/>
        <w:ind w:left="280" w:leftChars="100" w:firstLine="201" w:firstLineChars="100"/>
        <w:outlineLvl w:val="1"/>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十</w:t>
      </w:r>
      <w:r>
        <w:rPr>
          <w:rFonts w:hint="eastAsia" w:ascii="宋体" w:hAnsi="宋体" w:eastAsia="宋体" w:cs="宋体"/>
          <w:b/>
          <w:bCs/>
          <w:color w:val="auto"/>
          <w:sz w:val="20"/>
          <w:szCs w:val="20"/>
          <w:highlight w:val="none"/>
          <w:lang w:val="en-US" w:eastAsia="zh-CN"/>
        </w:rPr>
        <w:t>、</w:t>
      </w:r>
      <w:r>
        <w:rPr>
          <w:rFonts w:hint="eastAsia" w:ascii="宋体" w:hAnsi="宋体" w:eastAsia="宋体" w:cs="宋体"/>
          <w:b/>
          <w:bCs/>
          <w:color w:val="auto"/>
          <w:sz w:val="20"/>
          <w:szCs w:val="20"/>
          <w:highlight w:val="none"/>
        </w:rPr>
        <w:t>验收</w:t>
      </w:r>
      <w:bookmarkEnd w:id="9"/>
    </w:p>
    <w:p w14:paraId="197D6499">
      <w:pPr>
        <w:tabs>
          <w:tab w:val="left" w:pos="1080"/>
        </w:tabs>
        <w:spacing w:line="360" w:lineRule="auto"/>
        <w:ind w:firstLine="400" w:firstLineChars="200"/>
        <w:rPr>
          <w:rFonts w:hint="eastAsia" w:ascii="宋体" w:hAnsi="宋体" w:eastAsia="宋体" w:cs="宋体"/>
          <w:color w:val="auto"/>
          <w:sz w:val="20"/>
          <w:szCs w:val="20"/>
          <w:highlight w:val="none"/>
        </w:rPr>
      </w:pPr>
      <w:bookmarkStart w:id="10" w:name="_Toc23456"/>
      <w:r>
        <w:rPr>
          <w:rFonts w:hint="eastAsia" w:ascii="宋体" w:hAnsi="宋体" w:eastAsia="宋体" w:cs="宋体"/>
          <w:color w:val="auto"/>
          <w:sz w:val="20"/>
          <w:szCs w:val="20"/>
          <w:highlight w:val="none"/>
        </w:rPr>
        <w:t>（一）服务内容完成后先由乙方进行自检，自检合格后向甲方申请验收。甲方确认乙方的自检内容后，组织乙方（必要时请有关专家）进行最终验收，验收时乙方应派员参加，共同对验收结果进行确认，并承担相关责任。验收合格后，填写政府采购项目履约验收单（一式伍份）作为对服务的最终认可。</w:t>
      </w:r>
    </w:p>
    <w:p w14:paraId="55233DAB">
      <w:pPr>
        <w:tabs>
          <w:tab w:val="left" w:pos="108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（二）乙方须按期向甲方提交服务实施过程中的所有资料，以便甲方日后管理和维护。</w:t>
      </w:r>
    </w:p>
    <w:p w14:paraId="5BBECE63">
      <w:pPr>
        <w:tabs>
          <w:tab w:val="left" w:pos="108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（三）验收依据：</w:t>
      </w:r>
    </w:p>
    <w:p w14:paraId="172B974B">
      <w:pPr>
        <w:tabs>
          <w:tab w:val="left" w:pos="108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1、竞争性磋商文件、澄清表（函）、乙方</w:t>
      </w:r>
      <w:r>
        <w:rPr>
          <w:rFonts w:hint="eastAsia" w:ascii="宋体" w:hAnsi="宋体" w:eastAsia="宋体" w:cs="宋体"/>
          <w:color w:val="auto"/>
          <w:sz w:val="20"/>
          <w:szCs w:val="20"/>
          <w:highlight w:val="none"/>
          <w:lang w:val="en-US" w:eastAsia="zh-CN"/>
        </w:rPr>
        <w:t>磋商响应</w:t>
      </w:r>
      <w:r>
        <w:rPr>
          <w:rFonts w:hint="eastAsia" w:ascii="宋体" w:hAnsi="宋体" w:eastAsia="宋体" w:cs="宋体"/>
          <w:color w:val="auto"/>
          <w:sz w:val="20"/>
          <w:szCs w:val="20"/>
          <w:highlight w:val="none"/>
        </w:rPr>
        <w:t>文件；</w:t>
      </w:r>
    </w:p>
    <w:p w14:paraId="401E9A0B">
      <w:pPr>
        <w:tabs>
          <w:tab w:val="left" w:pos="108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2、本合同及附件文本；</w:t>
      </w:r>
    </w:p>
    <w:p w14:paraId="08D1BBC2">
      <w:pPr>
        <w:tabs>
          <w:tab w:val="left" w:pos="1080"/>
        </w:tabs>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3、国家相应的标准、规范。</w:t>
      </w:r>
    </w:p>
    <w:p w14:paraId="38C48515">
      <w:pPr>
        <w:spacing w:line="360" w:lineRule="auto"/>
        <w:ind w:firstLine="402" w:firstLineChars="200"/>
        <w:outlineLvl w:val="1"/>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w:t>
      </w:r>
      <w:r>
        <w:rPr>
          <w:rFonts w:hint="eastAsia" w:ascii="宋体" w:hAnsi="宋体" w:eastAsia="宋体" w:cs="宋体"/>
          <w:b/>
          <w:color w:val="auto"/>
          <w:sz w:val="20"/>
          <w:szCs w:val="20"/>
          <w:highlight w:val="none"/>
          <w:lang w:val="en-US" w:eastAsia="zh-CN"/>
        </w:rPr>
        <w:t>一</w:t>
      </w:r>
      <w:r>
        <w:rPr>
          <w:rFonts w:hint="eastAsia" w:ascii="宋体" w:hAnsi="宋体" w:eastAsia="宋体" w:cs="宋体"/>
          <w:b/>
          <w:color w:val="auto"/>
          <w:sz w:val="20"/>
          <w:szCs w:val="20"/>
          <w:highlight w:val="none"/>
        </w:rPr>
        <w:t>、保密</w:t>
      </w:r>
      <w:bookmarkEnd w:id="10"/>
    </w:p>
    <w:p w14:paraId="2A3BE3E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一）乙方应遵守国家有关保密的法律法规和行业规定，并对甲方提供的资料负有保密义务。未经甲方同意，不得将承接政府服务项目获得的政府、公民个人等各种信息和资料提供给其他单位和个人。如发生以上情况，乙方承担全部法律责任，甲方有权索赔。</w:t>
      </w:r>
    </w:p>
    <w:p w14:paraId="7211986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（二）甲方有义务保护乙方的知识产权，未经乙方同意，不得将乙方交付的具有知识产权性质的成果文件、资料向第三方转让或用于本合同以外的项目。</w:t>
      </w:r>
    </w:p>
    <w:p w14:paraId="0D841C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本合同的保密信息包括所有商业秘密、技术秘密、通信或与该产品相关的其他信息，无论是书面的、口头的、图形的、电磁的或其它任何形式的信息，包括但不限于：数据、模型、样品、草案、技术、方法、仪器设备和其它信息。</w:t>
      </w:r>
    </w:p>
    <w:p w14:paraId="6F5FFB5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（四）乙方应当按照甲方的要求采取有效的方法对本项目保密信息进行保密，所需费用由乙方承担。</w:t>
      </w:r>
    </w:p>
    <w:p w14:paraId="61C1FB1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（五）乙方对甲方的数据、软件、用户名、密码、系统结构、网络配置等不得泄露给任何第三方，如有违反，按违约处理。</w:t>
      </w:r>
    </w:p>
    <w:p w14:paraId="46FF23E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（六）保密期限：本合同保密期限为永久保密。</w:t>
      </w:r>
    </w:p>
    <w:p w14:paraId="307376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（七）乙方所有项目参与人员需签署保密协议。</w:t>
      </w:r>
    </w:p>
    <w:p w14:paraId="104B51B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（八）本条款为独立条款，本合同的无效、变更、解除和终止均不影响本条款的效力。</w:t>
      </w:r>
    </w:p>
    <w:p w14:paraId="15138772">
      <w:pPr>
        <w:spacing w:line="360" w:lineRule="auto"/>
        <w:ind w:firstLine="402" w:firstLineChars="200"/>
        <w:outlineLvl w:val="1"/>
        <w:rPr>
          <w:rFonts w:hint="eastAsia" w:ascii="宋体" w:hAnsi="宋体" w:eastAsia="宋体" w:cs="宋体"/>
          <w:b/>
          <w:color w:val="auto"/>
          <w:sz w:val="20"/>
          <w:szCs w:val="20"/>
          <w:highlight w:val="none"/>
        </w:rPr>
      </w:pPr>
      <w:bookmarkStart w:id="11" w:name="_Toc20492"/>
      <w:r>
        <w:rPr>
          <w:rFonts w:hint="eastAsia" w:ascii="宋体" w:hAnsi="宋体" w:eastAsia="宋体" w:cs="宋体"/>
          <w:b/>
          <w:color w:val="auto"/>
          <w:sz w:val="20"/>
          <w:szCs w:val="20"/>
          <w:highlight w:val="none"/>
        </w:rPr>
        <w:t>十</w:t>
      </w:r>
      <w:r>
        <w:rPr>
          <w:rFonts w:hint="eastAsia" w:ascii="宋体" w:hAnsi="宋体" w:eastAsia="宋体" w:cs="宋体"/>
          <w:b/>
          <w:color w:val="auto"/>
          <w:sz w:val="20"/>
          <w:szCs w:val="20"/>
          <w:highlight w:val="none"/>
          <w:lang w:val="en-US" w:eastAsia="zh-CN"/>
        </w:rPr>
        <w:t>二</w:t>
      </w:r>
      <w:r>
        <w:rPr>
          <w:rFonts w:hint="eastAsia" w:ascii="宋体" w:hAnsi="宋体" w:eastAsia="宋体" w:cs="宋体"/>
          <w:b/>
          <w:color w:val="auto"/>
          <w:sz w:val="20"/>
          <w:szCs w:val="20"/>
          <w:highlight w:val="none"/>
        </w:rPr>
        <w:t>、知识产权</w:t>
      </w:r>
      <w:bookmarkEnd w:id="11"/>
    </w:p>
    <w:p w14:paraId="2A6F17A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乙</w:t>
      </w:r>
      <w:r>
        <w:rPr>
          <w:rFonts w:hint="eastAsia" w:ascii="宋体" w:hAnsi="宋体" w:eastAsia="宋体" w:cs="宋体"/>
          <w:color w:val="auto"/>
          <w:sz w:val="20"/>
          <w:szCs w:val="20"/>
          <w:highlight w:val="none"/>
        </w:rPr>
        <w:t>方应对所供产品具有或已取得合法知识产权，</w:t>
      </w:r>
      <w:r>
        <w:rPr>
          <w:rFonts w:hint="eastAsia" w:ascii="宋体" w:hAnsi="宋体" w:eastAsia="宋体" w:cs="宋体"/>
          <w:color w:val="auto"/>
          <w:sz w:val="20"/>
          <w:szCs w:val="20"/>
          <w:highlight w:val="none"/>
          <w:lang w:val="en-US" w:eastAsia="zh-CN"/>
        </w:rPr>
        <w:t>乙</w:t>
      </w:r>
      <w:r>
        <w:rPr>
          <w:rFonts w:hint="eastAsia" w:ascii="宋体" w:hAnsi="宋体" w:eastAsia="宋体" w:cs="宋体"/>
          <w:color w:val="auto"/>
          <w:sz w:val="20"/>
          <w:szCs w:val="20"/>
          <w:highlight w:val="none"/>
        </w:rPr>
        <w:t>方应保证所供产品及服务不会出现因第三方提出侵犯其专利权、商标权或其它知识产权而引发法律或经济纠纷，否则由</w:t>
      </w:r>
      <w:r>
        <w:rPr>
          <w:rFonts w:hint="eastAsia" w:ascii="宋体" w:hAnsi="宋体" w:eastAsia="宋体" w:cs="宋体"/>
          <w:color w:val="auto"/>
          <w:sz w:val="20"/>
          <w:szCs w:val="20"/>
          <w:highlight w:val="none"/>
          <w:lang w:val="en-US" w:eastAsia="zh-CN"/>
        </w:rPr>
        <w:t>乙</w:t>
      </w:r>
      <w:r>
        <w:rPr>
          <w:rFonts w:hint="eastAsia" w:ascii="宋体" w:hAnsi="宋体" w:eastAsia="宋体" w:cs="宋体"/>
          <w:color w:val="auto"/>
          <w:sz w:val="20"/>
          <w:szCs w:val="20"/>
          <w:highlight w:val="none"/>
        </w:rPr>
        <w:t>方负责解决并承担全部责任；如因此影响到</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的正常使用，</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有权单方解除本合同，</w:t>
      </w:r>
      <w:r>
        <w:rPr>
          <w:rFonts w:hint="eastAsia" w:ascii="宋体" w:hAnsi="宋体" w:eastAsia="宋体" w:cs="宋体"/>
          <w:color w:val="auto"/>
          <w:sz w:val="20"/>
          <w:szCs w:val="20"/>
          <w:highlight w:val="none"/>
          <w:lang w:val="en-US" w:eastAsia="zh-CN"/>
        </w:rPr>
        <w:t>乙</w:t>
      </w:r>
      <w:r>
        <w:rPr>
          <w:rFonts w:hint="eastAsia" w:ascii="宋体" w:hAnsi="宋体" w:eastAsia="宋体" w:cs="宋体"/>
          <w:color w:val="auto"/>
          <w:sz w:val="20"/>
          <w:szCs w:val="20"/>
          <w:highlight w:val="none"/>
        </w:rPr>
        <w:t>方应无条件向</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退回已收取的全部合同价款，给</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造成损失的，由</w:t>
      </w:r>
      <w:r>
        <w:rPr>
          <w:rFonts w:hint="eastAsia" w:ascii="宋体" w:hAnsi="宋体" w:eastAsia="宋体" w:cs="宋体"/>
          <w:color w:val="auto"/>
          <w:sz w:val="20"/>
          <w:szCs w:val="20"/>
          <w:highlight w:val="none"/>
          <w:lang w:val="en-US" w:eastAsia="zh-CN"/>
        </w:rPr>
        <w:t>乙</w:t>
      </w:r>
      <w:r>
        <w:rPr>
          <w:rFonts w:hint="eastAsia" w:ascii="宋体" w:hAnsi="宋体" w:eastAsia="宋体" w:cs="宋体"/>
          <w:color w:val="auto"/>
          <w:sz w:val="20"/>
          <w:szCs w:val="20"/>
          <w:highlight w:val="none"/>
        </w:rPr>
        <w:t>方一并赔偿。</w:t>
      </w:r>
    </w:p>
    <w:p w14:paraId="1CD33EA4">
      <w:pPr>
        <w:spacing w:line="360" w:lineRule="auto"/>
        <w:ind w:firstLine="402" w:firstLineChars="200"/>
        <w:outlineLvl w:val="1"/>
        <w:rPr>
          <w:rFonts w:hint="eastAsia" w:ascii="宋体" w:hAnsi="宋体" w:eastAsia="宋体" w:cs="宋体"/>
          <w:b/>
          <w:color w:val="auto"/>
          <w:sz w:val="20"/>
          <w:szCs w:val="20"/>
          <w:highlight w:val="none"/>
        </w:rPr>
      </w:pPr>
      <w:bookmarkStart w:id="12" w:name="_Toc16406"/>
      <w:r>
        <w:rPr>
          <w:rFonts w:hint="eastAsia" w:ascii="宋体" w:hAnsi="宋体" w:eastAsia="宋体" w:cs="宋体"/>
          <w:b/>
          <w:color w:val="auto"/>
          <w:sz w:val="20"/>
          <w:szCs w:val="20"/>
          <w:highlight w:val="none"/>
        </w:rPr>
        <w:t>十</w:t>
      </w:r>
      <w:r>
        <w:rPr>
          <w:rFonts w:hint="eastAsia" w:ascii="宋体" w:hAnsi="宋体" w:eastAsia="宋体" w:cs="宋体"/>
          <w:b/>
          <w:color w:val="auto"/>
          <w:sz w:val="20"/>
          <w:szCs w:val="20"/>
          <w:highlight w:val="none"/>
          <w:lang w:val="en-US" w:eastAsia="zh-CN"/>
        </w:rPr>
        <w:t>三</w:t>
      </w:r>
      <w:r>
        <w:rPr>
          <w:rFonts w:hint="eastAsia" w:ascii="宋体" w:hAnsi="宋体" w:eastAsia="宋体" w:cs="宋体"/>
          <w:b/>
          <w:color w:val="auto"/>
          <w:sz w:val="20"/>
          <w:szCs w:val="20"/>
          <w:highlight w:val="none"/>
        </w:rPr>
        <w:t>、合同争议的解决</w:t>
      </w:r>
      <w:bookmarkEnd w:id="12"/>
    </w:p>
    <w:p w14:paraId="0F1A1BD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合同执行中发生争议的，当事人双方应协商解决。协商达不成一致时，可向</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所在地人民法院提请诉讼。</w:t>
      </w:r>
    </w:p>
    <w:p w14:paraId="630D41E3">
      <w:pPr>
        <w:spacing w:line="360" w:lineRule="auto"/>
        <w:ind w:firstLine="402" w:firstLineChars="200"/>
        <w:outlineLvl w:val="1"/>
        <w:rPr>
          <w:rFonts w:hint="eastAsia" w:ascii="宋体" w:hAnsi="宋体" w:eastAsia="宋体" w:cs="宋体"/>
          <w:b/>
          <w:bCs/>
          <w:color w:val="auto"/>
          <w:sz w:val="20"/>
          <w:szCs w:val="20"/>
          <w:highlight w:val="none"/>
        </w:rPr>
      </w:pPr>
      <w:bookmarkStart w:id="13" w:name="_Toc19069"/>
      <w:r>
        <w:rPr>
          <w:rFonts w:hint="eastAsia" w:ascii="宋体" w:hAnsi="宋体" w:eastAsia="宋体" w:cs="宋体"/>
          <w:b/>
          <w:bCs/>
          <w:color w:val="auto"/>
          <w:sz w:val="20"/>
          <w:szCs w:val="20"/>
          <w:highlight w:val="none"/>
        </w:rPr>
        <w:t>十</w:t>
      </w:r>
      <w:r>
        <w:rPr>
          <w:rFonts w:hint="eastAsia" w:ascii="宋体" w:hAnsi="宋体" w:eastAsia="宋体" w:cs="宋体"/>
          <w:b/>
          <w:bCs/>
          <w:color w:val="auto"/>
          <w:sz w:val="20"/>
          <w:szCs w:val="20"/>
          <w:highlight w:val="none"/>
          <w:lang w:val="en-US" w:eastAsia="zh-CN"/>
        </w:rPr>
        <w:t>四</w:t>
      </w:r>
      <w:r>
        <w:rPr>
          <w:rFonts w:hint="eastAsia" w:ascii="宋体" w:hAnsi="宋体" w:eastAsia="宋体" w:cs="宋体"/>
          <w:b/>
          <w:bCs/>
          <w:color w:val="auto"/>
          <w:sz w:val="20"/>
          <w:szCs w:val="20"/>
          <w:highlight w:val="none"/>
        </w:rPr>
        <w:t>、不可抗力情况下的免责约定</w:t>
      </w:r>
      <w:bookmarkEnd w:id="13"/>
    </w:p>
    <w:p w14:paraId="5CB5982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双方约定不可抗力情况指：双方不可预见、不可避免、不可克服的客观情况，但不包括双方的违约或疏忽。这些事件包括但不限于：战争、严重火灾、洪水、台风、地震、疫情等。</w:t>
      </w:r>
    </w:p>
    <w:p w14:paraId="7B4D165D">
      <w:pPr>
        <w:spacing w:line="360" w:lineRule="auto"/>
        <w:ind w:firstLine="402" w:firstLineChars="200"/>
        <w:outlineLvl w:val="1"/>
        <w:rPr>
          <w:rFonts w:hint="eastAsia" w:ascii="宋体" w:hAnsi="宋体" w:eastAsia="宋体" w:cs="宋体"/>
          <w:b/>
          <w:color w:val="auto"/>
          <w:sz w:val="20"/>
          <w:szCs w:val="20"/>
          <w:highlight w:val="none"/>
        </w:rPr>
      </w:pPr>
      <w:bookmarkStart w:id="14" w:name="_Toc5219"/>
      <w:r>
        <w:rPr>
          <w:rFonts w:hint="eastAsia" w:ascii="宋体" w:hAnsi="宋体" w:eastAsia="宋体" w:cs="宋体"/>
          <w:b/>
          <w:color w:val="auto"/>
          <w:sz w:val="20"/>
          <w:szCs w:val="20"/>
          <w:highlight w:val="none"/>
        </w:rPr>
        <w:t>十</w:t>
      </w:r>
      <w:r>
        <w:rPr>
          <w:rFonts w:hint="eastAsia" w:ascii="宋体" w:hAnsi="宋体" w:eastAsia="宋体" w:cs="宋体"/>
          <w:b/>
          <w:color w:val="auto"/>
          <w:sz w:val="20"/>
          <w:szCs w:val="20"/>
          <w:highlight w:val="none"/>
          <w:lang w:val="en-US" w:eastAsia="zh-CN"/>
        </w:rPr>
        <w:t>五</w:t>
      </w:r>
      <w:r>
        <w:rPr>
          <w:rFonts w:hint="eastAsia" w:ascii="宋体" w:hAnsi="宋体" w:eastAsia="宋体" w:cs="宋体"/>
          <w:b/>
          <w:color w:val="auto"/>
          <w:sz w:val="20"/>
          <w:szCs w:val="20"/>
          <w:highlight w:val="none"/>
        </w:rPr>
        <w:t>、违约责任</w:t>
      </w:r>
      <w:bookmarkEnd w:id="14"/>
    </w:p>
    <w:p w14:paraId="1CCDC38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（一）按《民法典》中的相关条款执行。</w:t>
      </w:r>
    </w:p>
    <w:p w14:paraId="2722CEE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二）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34B9B9B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（三）在本合同履行过程中，双方因违约或造成对方经济、社会效益等损失的应当赔偿。</w:t>
      </w:r>
    </w:p>
    <w:p w14:paraId="0B4CF10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（四）乙方提供的服务不符合本项目相关文件和本合同规定的，甲方有权拒绝，并且乙方须向甲方支付本合同总价款</w:t>
      </w:r>
      <w:r>
        <w:rPr>
          <w:rFonts w:hint="eastAsia" w:ascii="宋体" w:hAnsi="宋体" w:eastAsia="宋体" w:cs="宋体"/>
          <w:sz w:val="20"/>
          <w:szCs w:val="20"/>
          <w:u w:val="single"/>
        </w:rPr>
        <w:t>5%</w:t>
      </w:r>
      <w:r>
        <w:rPr>
          <w:rFonts w:hint="eastAsia" w:ascii="宋体" w:hAnsi="宋体" w:eastAsia="宋体" w:cs="宋体"/>
          <w:sz w:val="20"/>
          <w:szCs w:val="20"/>
        </w:rPr>
        <w:t>的违约金。</w:t>
      </w:r>
    </w:p>
    <w:p w14:paraId="4BE910A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 xml:space="preserve">乙方未能按照本合同约定时间提供服务或完成约定的项目服务内容的，从逾期之日起每日按本合同总价款0.5%的数额向甲方支付违约金；逾期10日以上的，甲方有权终止合同，由此造成的甲方经济损失由乙方承担。 </w:t>
      </w:r>
    </w:p>
    <w:p w14:paraId="0CBA5DC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乙方承诺其向甲方提供的服务符合甲方的质量需求，并按以下情形进行工作评价。</w:t>
      </w:r>
    </w:p>
    <w:p w14:paraId="33A030C9">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甲方被网络安全主管单位通报有高危漏洞的，乙方未提前发现并告知甲方的，甲方有权扣减费用10000元/个；有中危漏洞的，乙方未能识别或者检测到的，扣减费用5000元/个。</w:t>
      </w:r>
    </w:p>
    <w:p w14:paraId="75F05C28">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乙方未能及时防护风险，造成网络安全风险或事件的，甲方有权根据情况扣减费用20000元及以上/次，乙方在发生安全风险或事件后，无法溯源或审计的，甲方有权根据情况扣减费用10000元及以上/次，重大失误导致甲方经济损失的，乙方全部承担。</w:t>
      </w:r>
    </w:p>
    <w:p w14:paraId="7286C40C">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甲方有权对乙方提供的服务工具质量进行抽查，若抽查发现服务工具异常、日志未按要求留存、工具不满足服务能力要求等不达标情况的，扣减5000元/次。</w:t>
      </w:r>
    </w:p>
    <w:p w14:paraId="40A56A31">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重大活动保障期间需按要求提供服务保障人员，并7x24小时提供保障服务，保障人员数量不足、不按排班值守、迟到早退或不满足7x24小时保障服务要求的，出现一次，扣减费用5000元/次。</w:t>
      </w:r>
    </w:p>
    <w:p w14:paraId="532DC867">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乙方项目团队成员不得随意更换，非经甲方同意更换项目成员，扣减5000人/次。</w:t>
      </w:r>
    </w:p>
    <w:p w14:paraId="72726DF5">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乙方驻场运维人员无故迟到、早退、旷工、工作时间从事与安全维护无关的事项，甲方有权扣减费用1000元/次/人。</w:t>
      </w:r>
    </w:p>
    <w:p w14:paraId="4A1522AD">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0"/>
          <w:szCs w:val="20"/>
        </w:rPr>
      </w:pPr>
      <w:r>
        <w:rPr>
          <w:rFonts w:hint="eastAsia" w:ascii="宋体" w:hAnsi="宋体" w:eastAsia="宋体" w:cs="宋体"/>
          <w:sz w:val="20"/>
          <w:szCs w:val="20"/>
        </w:rPr>
        <w:t>交付文档质量不合格，有明显错误、文档格式字体混乱、文档交付时间超期、文档资料造假、交付文档未体现服务内容和主要服务成果的，甲方有权扣减费用1000元/份。</w:t>
      </w:r>
    </w:p>
    <w:p w14:paraId="015BB2AC">
      <w:pPr>
        <w:numPr>
          <w:ilvl w:val="0"/>
          <w:numId w:val="0"/>
        </w:numPr>
        <w:spacing w:line="360" w:lineRule="auto"/>
        <w:ind w:firstLine="402" w:firstLineChars="20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w:t>
      </w:r>
      <w:r>
        <w:rPr>
          <w:rFonts w:hint="eastAsia" w:ascii="宋体" w:hAnsi="宋体" w:eastAsia="宋体" w:cs="宋体"/>
          <w:b/>
          <w:color w:val="auto"/>
          <w:sz w:val="20"/>
          <w:szCs w:val="20"/>
          <w:highlight w:val="none"/>
          <w:lang w:val="en-US" w:eastAsia="zh-CN"/>
        </w:rPr>
        <w:t>六</w:t>
      </w:r>
      <w:r>
        <w:rPr>
          <w:rFonts w:hint="eastAsia" w:ascii="宋体" w:hAnsi="宋体" w:eastAsia="宋体" w:cs="宋体"/>
          <w:b/>
          <w:color w:val="auto"/>
          <w:sz w:val="20"/>
          <w:szCs w:val="20"/>
          <w:highlight w:val="none"/>
        </w:rPr>
        <w:t>、合同订立</w:t>
      </w:r>
    </w:p>
    <w:p w14:paraId="19B069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35E248E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2、订立地点：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4E0B87F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份，具有同等法律效力，双方各执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份。各方签字盖章后生效。</w:t>
      </w:r>
    </w:p>
    <w:p w14:paraId="65DC2FF4">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w:t>
      </w:r>
      <w:r>
        <w:rPr>
          <w:rFonts w:hint="eastAsia" w:ascii="宋体" w:hAnsi="宋体" w:eastAsia="宋体" w:cs="宋体"/>
          <w:color w:val="auto"/>
          <w:sz w:val="20"/>
          <w:szCs w:val="20"/>
          <w:highlight w:val="none"/>
          <w:u w:val="single"/>
        </w:rPr>
        <w:t xml:space="preserve">   （盖章）      </w:t>
      </w:r>
      <w:r>
        <w:rPr>
          <w:rFonts w:hint="eastAsia" w:ascii="宋体" w:hAnsi="宋体" w:eastAsia="宋体" w:cs="宋体"/>
          <w:color w:val="auto"/>
          <w:sz w:val="20"/>
          <w:szCs w:val="20"/>
          <w:highlight w:val="none"/>
        </w:rPr>
        <w:t xml:space="preserve">              乙方：</w:t>
      </w:r>
      <w:r>
        <w:rPr>
          <w:rFonts w:hint="eastAsia" w:ascii="宋体" w:hAnsi="宋体" w:eastAsia="宋体" w:cs="宋体"/>
          <w:color w:val="auto"/>
          <w:sz w:val="20"/>
          <w:szCs w:val="20"/>
          <w:highlight w:val="none"/>
          <w:u w:val="single"/>
        </w:rPr>
        <w:t xml:space="preserve">   （盖章）         </w:t>
      </w:r>
    </w:p>
    <w:p w14:paraId="7F550DE0">
      <w:pPr>
        <w:spacing w:line="480" w:lineRule="auto"/>
        <w:ind w:firstLine="396" w:firstLineChars="198"/>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地 址：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地  址：</w:t>
      </w:r>
      <w:r>
        <w:rPr>
          <w:rFonts w:hint="eastAsia" w:ascii="宋体" w:hAnsi="宋体" w:eastAsia="宋体" w:cs="宋体"/>
          <w:color w:val="auto"/>
          <w:sz w:val="20"/>
          <w:szCs w:val="20"/>
          <w:highlight w:val="none"/>
          <w:u w:val="single"/>
        </w:rPr>
        <w:t xml:space="preserve">                    </w:t>
      </w:r>
    </w:p>
    <w:p w14:paraId="3D42D041">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邮政编码：</w:t>
      </w:r>
      <w:r>
        <w:rPr>
          <w:rFonts w:hint="eastAsia" w:ascii="宋体" w:hAnsi="宋体" w:eastAsia="宋体" w:cs="宋体"/>
          <w:color w:val="auto"/>
          <w:sz w:val="20"/>
          <w:szCs w:val="20"/>
          <w:highlight w:val="none"/>
          <w:u w:val="single"/>
        </w:rPr>
        <w:t xml:space="preserve">                   </w:t>
      </w:r>
    </w:p>
    <w:p w14:paraId="24C9586E">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法定代表人或其授权                   法定代表人或其授权 </w:t>
      </w:r>
    </w:p>
    <w:p w14:paraId="571F7A6C">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的代理人：</w:t>
      </w:r>
      <w:r>
        <w:rPr>
          <w:rFonts w:hint="eastAsia" w:ascii="宋体" w:hAnsi="宋体" w:eastAsia="宋体" w:cs="宋体"/>
          <w:color w:val="auto"/>
          <w:sz w:val="20"/>
          <w:szCs w:val="20"/>
          <w:highlight w:val="none"/>
          <w:u w:val="single"/>
        </w:rPr>
        <w:t xml:space="preserve">（签字）      </w:t>
      </w:r>
      <w:r>
        <w:rPr>
          <w:rFonts w:hint="eastAsia" w:ascii="宋体" w:hAnsi="宋体" w:eastAsia="宋体" w:cs="宋体"/>
          <w:color w:val="auto"/>
          <w:sz w:val="20"/>
          <w:szCs w:val="20"/>
          <w:highlight w:val="none"/>
        </w:rPr>
        <w:t xml:space="preserve">             的代理人：</w:t>
      </w:r>
      <w:r>
        <w:rPr>
          <w:rFonts w:hint="eastAsia" w:ascii="宋体" w:hAnsi="宋体" w:eastAsia="宋体" w:cs="宋体"/>
          <w:color w:val="auto"/>
          <w:sz w:val="20"/>
          <w:szCs w:val="20"/>
          <w:highlight w:val="none"/>
          <w:u w:val="single"/>
        </w:rPr>
        <w:t xml:space="preserve">（签字）           </w:t>
      </w:r>
    </w:p>
    <w:p w14:paraId="36A3A841">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开户银行：</w:t>
      </w:r>
      <w:r>
        <w:rPr>
          <w:rFonts w:hint="eastAsia" w:ascii="宋体" w:hAnsi="宋体" w:eastAsia="宋体" w:cs="宋体"/>
          <w:color w:val="auto"/>
          <w:sz w:val="20"/>
          <w:szCs w:val="20"/>
          <w:highlight w:val="none"/>
          <w:u w:val="single"/>
        </w:rPr>
        <w:t xml:space="preserve">                   </w:t>
      </w:r>
    </w:p>
    <w:p w14:paraId="4E559186">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账号：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账号：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7215CC1B">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电话：</w:t>
      </w:r>
      <w:r>
        <w:rPr>
          <w:rFonts w:hint="eastAsia" w:ascii="宋体" w:hAnsi="宋体" w:eastAsia="宋体" w:cs="宋体"/>
          <w:color w:val="auto"/>
          <w:sz w:val="20"/>
          <w:szCs w:val="20"/>
          <w:highlight w:val="none"/>
          <w:u w:val="single"/>
        </w:rPr>
        <w:t xml:space="preserve">                       </w:t>
      </w:r>
    </w:p>
    <w:p w14:paraId="294D3082">
      <w:pPr>
        <w:spacing w:line="480" w:lineRule="auto"/>
        <w:ind w:firstLine="396" w:firstLineChars="198"/>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传真：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传真：</w:t>
      </w:r>
      <w:r>
        <w:rPr>
          <w:rFonts w:hint="eastAsia" w:ascii="宋体" w:hAnsi="宋体" w:eastAsia="宋体" w:cs="宋体"/>
          <w:color w:val="auto"/>
          <w:sz w:val="20"/>
          <w:szCs w:val="20"/>
          <w:highlight w:val="none"/>
          <w:u w:val="single"/>
        </w:rPr>
        <w:t xml:space="preserve">                       </w:t>
      </w:r>
    </w:p>
    <w:p w14:paraId="2AECFB6B">
      <w:pPr>
        <w:spacing w:line="480" w:lineRule="auto"/>
        <w:ind w:firstLine="396" w:firstLineChars="198"/>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电子邮箱：</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电子邮箱：</w:t>
      </w:r>
      <w:r>
        <w:rPr>
          <w:rFonts w:hint="eastAsia" w:ascii="宋体" w:hAnsi="宋体" w:eastAsia="宋体" w:cs="宋体"/>
          <w:color w:val="auto"/>
          <w:sz w:val="20"/>
          <w:szCs w:val="20"/>
          <w:highlight w:val="none"/>
          <w:u w:val="single"/>
        </w:rPr>
        <w:t xml:space="preserve">                   </w:t>
      </w:r>
    </w:p>
    <w:p w14:paraId="35BB4FE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BE2A8"/>
    <w:multiLevelType w:val="singleLevel"/>
    <w:tmpl w:val="C1DBE2A8"/>
    <w:lvl w:ilvl="0" w:tentative="0">
      <w:start w:val="5"/>
      <w:numFmt w:val="chineseCounting"/>
      <w:suff w:val="nothing"/>
      <w:lvlText w:val="（%1）"/>
      <w:lvlJc w:val="left"/>
      <w:rPr>
        <w:rFonts w:hint="eastAsia"/>
      </w:rPr>
    </w:lvl>
  </w:abstractNum>
  <w:abstractNum w:abstractNumId="1">
    <w:nsid w:val="1B77221A"/>
    <w:multiLevelType w:val="singleLevel"/>
    <w:tmpl w:val="1B77221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A0F90"/>
    <w:rsid w:val="733A0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8"/>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2025-10-10T09:05:00Z</dcterms:created>
  <dc:creator>Moment</dc:creator>
  <cp:lastModifiedBy>Moment</cp:lastModifiedBy>
  <dcterms:modified xsi:type="dcterms:W3CDTF">2025-10-10T09:06:26Z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F4DD797ED0984B889DA386A0E408F2D6_11</vt:lpwstr>
  </property>
  <property fmtid="{D5CDD505-2E9C-101B-9397-08002B2CF9AE}" pid="4" name="KSOTemplateDocerSaveRecord">
    <vt:lpwstr>eyJoZGlkIjoiNjhiMDQ3ZmU0ZGIyZTg5ZmFhMWU2OTZmZDQxZjJjOTciLCJ1c2VySWQiOiI3MTA2MTUyODgifQ==</vt:lpwstr>
  </property>
</Properties>
</file>