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BBEB6">
      <w:pPr>
        <w:ind w:firstLine="420" w:firstLineChars="200"/>
        <w:rPr>
          <w:rFonts w:hint="eastAsia" w:ascii="黑体" w:eastAsia="黑体"/>
          <w:b/>
          <w:sz w:val="32"/>
          <w:szCs w:val="32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hint="eastAsia" w:ascii="黑体" w:eastAsia="黑体"/>
          <w:b/>
          <w:sz w:val="32"/>
          <w:szCs w:val="32"/>
        </w:rPr>
        <w:t>政府采购项目</w:t>
      </w:r>
    </w:p>
    <w:p w14:paraId="0A7769F7">
      <w:pPr>
        <w:ind w:firstLine="643" w:firstLineChars="200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项目编号：</w:t>
      </w:r>
    </w:p>
    <w:p w14:paraId="2B0AE380">
      <w:pPr>
        <w:jc w:val="center"/>
        <w:rPr>
          <w:rFonts w:hint="eastAsia" w:ascii="黑体" w:eastAsia="黑体"/>
          <w:sz w:val="52"/>
          <w:szCs w:val="52"/>
        </w:rPr>
      </w:pPr>
    </w:p>
    <w:p w14:paraId="5A8CD4C1">
      <w:pPr>
        <w:jc w:val="center"/>
        <w:rPr>
          <w:rFonts w:hint="eastAsia" w:ascii="黑体" w:eastAsia="黑体"/>
          <w:sz w:val="52"/>
          <w:szCs w:val="52"/>
        </w:rPr>
      </w:pPr>
    </w:p>
    <w:p w14:paraId="55BB28DF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西安市第八医院医疗设备</w:t>
      </w:r>
    </w:p>
    <w:p w14:paraId="7C173A9E">
      <w:pPr>
        <w:spacing w:line="720" w:lineRule="exact"/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供 货 合 同</w:t>
      </w:r>
    </w:p>
    <w:p w14:paraId="354E55B2">
      <w:pPr>
        <w:jc w:val="center"/>
        <w:rPr>
          <w:rFonts w:hint="eastAsia" w:ascii="黑体" w:eastAsia="黑体"/>
          <w:sz w:val="30"/>
          <w:szCs w:val="30"/>
        </w:rPr>
      </w:pPr>
    </w:p>
    <w:p w14:paraId="68493F51">
      <w:pPr>
        <w:jc w:val="center"/>
        <w:rPr>
          <w:rFonts w:hint="eastAsia" w:ascii="黑体" w:eastAsia="黑体"/>
          <w:sz w:val="30"/>
          <w:szCs w:val="30"/>
        </w:rPr>
      </w:pPr>
    </w:p>
    <w:p w14:paraId="6A1CB573">
      <w:pPr>
        <w:jc w:val="center"/>
        <w:rPr>
          <w:rFonts w:hint="eastAsia" w:ascii="黑体" w:eastAsia="黑体"/>
          <w:sz w:val="30"/>
          <w:szCs w:val="30"/>
        </w:rPr>
      </w:pPr>
    </w:p>
    <w:p w14:paraId="2F5A2FBE">
      <w:pPr>
        <w:jc w:val="center"/>
        <w:rPr>
          <w:rFonts w:hint="eastAsia" w:ascii="黑体" w:eastAsia="黑体"/>
          <w:sz w:val="30"/>
          <w:szCs w:val="30"/>
        </w:rPr>
      </w:pPr>
    </w:p>
    <w:p w14:paraId="708D777F">
      <w:pPr>
        <w:jc w:val="both"/>
        <w:rPr>
          <w:rFonts w:hint="eastAsia" w:ascii="黑体" w:eastAsia="黑体"/>
          <w:sz w:val="30"/>
          <w:szCs w:val="30"/>
        </w:rPr>
      </w:pPr>
    </w:p>
    <w:p w14:paraId="582AE64E">
      <w:pPr>
        <w:jc w:val="center"/>
        <w:rPr>
          <w:rFonts w:hint="eastAsia" w:ascii="黑体" w:eastAsia="黑体"/>
          <w:sz w:val="30"/>
          <w:szCs w:val="30"/>
        </w:rPr>
      </w:pPr>
    </w:p>
    <w:p w14:paraId="08FD1FD3">
      <w:pPr>
        <w:jc w:val="center"/>
        <w:rPr>
          <w:rFonts w:hint="eastAsia" w:ascii="黑体" w:eastAsia="黑体"/>
          <w:sz w:val="30"/>
          <w:szCs w:val="30"/>
        </w:rPr>
      </w:pPr>
    </w:p>
    <w:p w14:paraId="2DCAAB6E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方：西安市第八医院</w:t>
      </w:r>
    </w:p>
    <w:p w14:paraId="3AC72DEC">
      <w:pPr>
        <w:ind w:firstLine="1280" w:firstLineChars="400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乙  方：</w:t>
      </w:r>
      <w:r>
        <w:rPr>
          <w:rFonts w:hint="eastAsia" w:ascii="黑体" w:eastAsia="黑体"/>
          <w:sz w:val="32"/>
          <w:szCs w:val="32"/>
          <w:lang w:val="en-US" w:eastAsia="zh-CN"/>
        </w:rPr>
        <w:t>XXXX</w:t>
      </w:r>
    </w:p>
    <w:p w14:paraId="54DD1E60">
      <w:pPr>
        <w:pStyle w:val="6"/>
        <w:widowControl/>
        <w:spacing w:beforeAutospacing="0" w:afterAutospacing="0" w:line="440" w:lineRule="exact"/>
        <w:ind w:firstLine="1280" w:firstLineChars="400"/>
        <w:jc w:val="both"/>
        <w:rPr>
          <w:rFonts w:hint="default" w:ascii="楷体" w:hAnsi="楷体" w:eastAsia="黑体" w:cs="楷体"/>
          <w:color w:val="333333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确认方：</w:t>
      </w:r>
      <w:r>
        <w:rPr>
          <w:rFonts w:hint="eastAsia" w:ascii="黑体" w:eastAsia="黑体"/>
          <w:sz w:val="32"/>
          <w:szCs w:val="32"/>
          <w:lang w:val="en-US" w:eastAsia="zh-CN"/>
        </w:rPr>
        <w:t>XXXX</w:t>
      </w:r>
    </w:p>
    <w:p w14:paraId="6E9C2E15">
      <w:pPr>
        <w:ind w:firstLine="1280" w:firstLineChars="400"/>
        <w:rPr>
          <w:rFonts w:ascii="黑体" w:eastAsia="黑体"/>
          <w:sz w:val="32"/>
          <w:szCs w:val="32"/>
        </w:rPr>
      </w:pPr>
    </w:p>
    <w:p w14:paraId="6DD1D0E1">
      <w:pPr>
        <w:jc w:val="center"/>
        <w:rPr>
          <w:rFonts w:hint="eastAsia" w:ascii="黑体" w:eastAsia="黑体"/>
          <w:sz w:val="30"/>
          <w:szCs w:val="30"/>
        </w:rPr>
      </w:pPr>
    </w:p>
    <w:p w14:paraId="057E8D06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X</w:t>
      </w:r>
      <w:r>
        <w:rPr>
          <w:rFonts w:hint="eastAsia" w:ascii="黑体" w:eastAsia="黑体"/>
          <w:sz w:val="32"/>
          <w:szCs w:val="32"/>
        </w:rPr>
        <w:t>月</w:t>
      </w:r>
    </w:p>
    <w:p w14:paraId="5FD151DC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 西安</w:t>
      </w:r>
    </w:p>
    <w:p w14:paraId="4262228B">
      <w:pPr>
        <w:jc w:val="center"/>
        <w:rPr>
          <w:rFonts w:hint="eastAsia" w:eastAsia="黑体"/>
          <w:b/>
          <w:spacing w:val="-20"/>
          <w:sz w:val="36"/>
          <w:szCs w:val="58"/>
        </w:rPr>
      </w:pPr>
    </w:p>
    <w:p w14:paraId="351B558C">
      <w:pPr>
        <w:rPr>
          <w:rFonts w:hint="eastAsia" w:eastAsia="黑体"/>
          <w:b/>
          <w:spacing w:val="-20"/>
          <w:sz w:val="36"/>
          <w:szCs w:val="58"/>
        </w:rPr>
      </w:pPr>
    </w:p>
    <w:p w14:paraId="6A706CF4">
      <w:pPr>
        <w:jc w:val="center"/>
        <w:rPr>
          <w:rFonts w:hint="eastAsia" w:eastAsia="黑体"/>
          <w:b/>
          <w:spacing w:val="-20"/>
          <w:sz w:val="36"/>
          <w:szCs w:val="58"/>
        </w:rPr>
        <w:sectPr>
          <w:headerReference r:id="rId3" w:type="default"/>
          <w:footerReference r:id="rId4" w:type="even"/>
          <w:pgSz w:w="11906" w:h="16838"/>
          <w:pgMar w:top="1440" w:right="1247" w:bottom="1361" w:left="1247" w:header="851" w:footer="992" w:gutter="0"/>
          <w:cols w:space="720" w:num="1"/>
          <w:titlePg/>
          <w:docGrid w:type="lines" w:linePitch="498" w:charSpace="0"/>
        </w:sectPr>
      </w:pPr>
    </w:p>
    <w:p w14:paraId="2F802483">
      <w:pPr>
        <w:jc w:val="center"/>
        <w:rPr>
          <w:rFonts w:hint="eastAsia" w:ascii="黑体" w:eastAsia="黑体"/>
          <w:b/>
          <w:sz w:val="36"/>
          <w:szCs w:val="72"/>
        </w:rPr>
      </w:pPr>
      <w:r>
        <w:rPr>
          <w:rFonts w:hint="eastAsia" w:eastAsia="黑体"/>
          <w:b/>
          <w:spacing w:val="-20"/>
          <w:sz w:val="36"/>
          <w:szCs w:val="58"/>
        </w:rPr>
        <w:t>供 货 合 同</w:t>
      </w:r>
    </w:p>
    <w:p w14:paraId="5B5C2F13">
      <w:pPr>
        <w:ind w:firstLine="420" w:firstLineChars="200"/>
        <w:rPr>
          <w:rFonts w:hint="eastAsia" w:ascii="宋体" w:hAnsi="宋体"/>
          <w:szCs w:val="21"/>
        </w:rPr>
      </w:pPr>
    </w:p>
    <w:p w14:paraId="40F4E6F0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甲  方：西安市第八医院</w:t>
      </w:r>
    </w:p>
    <w:p w14:paraId="0304D234">
      <w:pPr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</w:rPr>
        <w:t>乙  方：</w:t>
      </w:r>
      <w:r>
        <w:rPr>
          <w:rFonts w:hint="eastAsia" w:ascii="宋体" w:hAnsi="宋体"/>
          <w:sz w:val="24"/>
          <w:szCs w:val="21"/>
          <w:lang w:val="en-US" w:eastAsia="zh-CN"/>
        </w:rPr>
        <w:t>XXXX</w:t>
      </w:r>
    </w:p>
    <w:p w14:paraId="20D8C89E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确认方：</w:t>
      </w:r>
      <w:r>
        <w:rPr>
          <w:rFonts w:hint="eastAsia" w:ascii="宋体" w:hAnsi="宋体"/>
          <w:sz w:val="24"/>
          <w:szCs w:val="21"/>
          <w:lang w:val="en-US" w:eastAsia="zh-CN"/>
        </w:rPr>
        <w:t>XXXX</w:t>
      </w:r>
    </w:p>
    <w:p w14:paraId="73C5DDAC">
      <w:pPr>
        <w:ind w:firstLine="480" w:firstLineChars="2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西安市第八医院（以下简称甲方）所需本合同项目下的医疗设备，在西安市财政局政府采购管理处的监督管理下，由</w:t>
      </w:r>
      <w:r>
        <w:rPr>
          <w:rFonts w:hint="eastAsia" w:ascii="宋体" w:hAnsi="宋体"/>
          <w:sz w:val="24"/>
          <w:szCs w:val="21"/>
        </w:rPr>
        <w:t>西安市第八医院委托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>XXXX</w:t>
      </w:r>
      <w:r>
        <w:rPr>
          <w:rFonts w:hint="eastAsia" w:ascii="宋体" w:hAnsi="宋体"/>
          <w:sz w:val="24"/>
          <w:szCs w:val="21"/>
          <w:u w:val="single"/>
        </w:rPr>
        <w:t>有限公司</w:t>
      </w:r>
      <w:r>
        <w:rPr>
          <w:rFonts w:hint="eastAsia" w:ascii="宋体" w:hAnsi="宋体"/>
          <w:sz w:val="24"/>
          <w:szCs w:val="21"/>
        </w:rPr>
        <w:t>（</w:t>
      </w:r>
      <w:r>
        <w:rPr>
          <w:rFonts w:hint="eastAsia" w:ascii="宋体" w:hAnsi="宋体"/>
          <w:color w:val="000000"/>
          <w:sz w:val="24"/>
          <w:szCs w:val="21"/>
        </w:rPr>
        <w:t>以下简称确认方）组</w:t>
      </w:r>
      <w:r>
        <w:rPr>
          <w:rFonts w:hint="eastAsia" w:ascii="宋体" w:hAnsi="宋体"/>
          <w:sz w:val="24"/>
          <w:szCs w:val="21"/>
        </w:rPr>
        <w:t>织公开招标</w:t>
      </w:r>
      <w:r>
        <w:rPr>
          <w:rFonts w:hint="eastAsia" w:ascii="宋体" w:hAnsi="宋体"/>
          <w:color w:val="000000"/>
          <w:sz w:val="24"/>
          <w:szCs w:val="21"/>
        </w:rPr>
        <w:t>，确定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>XXXX</w:t>
      </w:r>
      <w:r>
        <w:rPr>
          <w:rFonts w:hint="eastAsia" w:ascii="宋体" w:hAnsi="宋体"/>
          <w:sz w:val="24"/>
          <w:szCs w:val="21"/>
          <w:u w:val="single"/>
        </w:rPr>
        <w:t>有限公司</w:t>
      </w:r>
      <w:r>
        <w:rPr>
          <w:rFonts w:hint="eastAsia" w:ascii="宋体" w:hAnsi="宋体"/>
          <w:color w:val="000000"/>
          <w:sz w:val="24"/>
          <w:szCs w:val="21"/>
        </w:rPr>
        <w:t>（以下简称乙方）为中标单位。依据《中华人民共和国政府采购法》、《中华人民共和国招标投标法》、《中华人民共和国民法典》以及招标文件、中标单位的投标文件正本和澄清表（函）、中标通知书，经甲、乙双方协商，确认方确认，达成如下条款。</w:t>
      </w:r>
    </w:p>
    <w:p w14:paraId="283086CC">
      <w:pPr>
        <w:numPr>
          <w:ilvl w:val="0"/>
          <w:numId w:val="1"/>
        </w:numPr>
        <w:tabs>
          <w:tab w:val="left" w:pos="480"/>
        </w:tabs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合同标的物内容及数量</w:t>
      </w:r>
      <w:r>
        <w:rPr>
          <w:rFonts w:hint="eastAsia" w:ascii="宋体" w:hAnsi="宋体"/>
          <w:sz w:val="24"/>
          <w:szCs w:val="21"/>
        </w:rPr>
        <w:t>（以谈判响应文件正</w:t>
      </w:r>
      <w:r>
        <w:rPr>
          <w:rFonts w:hint="eastAsia" w:ascii="宋体" w:hAnsi="宋体"/>
          <w:color w:val="000000"/>
          <w:sz w:val="24"/>
          <w:szCs w:val="21"/>
        </w:rPr>
        <w:t>本和澄清表〈函〉为准）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78"/>
        <w:gridCol w:w="1289"/>
        <w:gridCol w:w="1145"/>
        <w:gridCol w:w="636"/>
        <w:gridCol w:w="636"/>
        <w:gridCol w:w="1322"/>
        <w:gridCol w:w="1358"/>
        <w:gridCol w:w="427"/>
      </w:tblGrid>
      <w:tr w14:paraId="213D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33" w:type="pct"/>
            <w:noWrap w:val="0"/>
            <w:vAlign w:val="center"/>
          </w:tcPr>
          <w:p w14:paraId="1E75DABA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777" w:type="pct"/>
            <w:noWrap w:val="0"/>
            <w:vAlign w:val="center"/>
          </w:tcPr>
          <w:p w14:paraId="39FE5366">
            <w:pPr>
              <w:tabs>
                <w:tab w:val="left" w:pos="480"/>
              </w:tabs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名称</w:t>
            </w:r>
          </w:p>
        </w:tc>
        <w:tc>
          <w:tcPr>
            <w:tcW w:w="784" w:type="pct"/>
            <w:noWrap w:val="0"/>
            <w:vAlign w:val="center"/>
          </w:tcPr>
          <w:p w14:paraId="3BC89EB0">
            <w:pPr>
              <w:tabs>
                <w:tab w:val="left" w:pos="480"/>
              </w:tabs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规格型号</w:t>
            </w:r>
          </w:p>
        </w:tc>
        <w:tc>
          <w:tcPr>
            <w:tcW w:w="699" w:type="pct"/>
            <w:noWrap w:val="0"/>
            <w:vAlign w:val="center"/>
          </w:tcPr>
          <w:p w14:paraId="38FF8929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生产</w:t>
            </w:r>
          </w:p>
          <w:p w14:paraId="40D40269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厂家</w:t>
            </w:r>
          </w:p>
        </w:tc>
        <w:tc>
          <w:tcPr>
            <w:tcW w:w="383" w:type="pct"/>
            <w:noWrap w:val="0"/>
            <w:vAlign w:val="center"/>
          </w:tcPr>
          <w:p w14:paraId="6032B7D4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计量</w:t>
            </w:r>
          </w:p>
          <w:p w14:paraId="4E6B641D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277" w:type="pct"/>
            <w:noWrap w:val="0"/>
            <w:vAlign w:val="center"/>
          </w:tcPr>
          <w:p w14:paraId="7D5244C3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数量</w:t>
            </w:r>
          </w:p>
        </w:tc>
        <w:tc>
          <w:tcPr>
            <w:tcW w:w="821" w:type="pct"/>
            <w:noWrap w:val="0"/>
            <w:vAlign w:val="center"/>
          </w:tcPr>
          <w:p w14:paraId="69CFAA47">
            <w:pPr>
              <w:tabs>
                <w:tab w:val="left" w:pos="480"/>
              </w:tabs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单价</w:t>
            </w:r>
          </w:p>
          <w:p w14:paraId="2489C85D">
            <w:pPr>
              <w:tabs>
                <w:tab w:val="left" w:pos="480"/>
              </w:tabs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（元）</w:t>
            </w:r>
          </w:p>
        </w:tc>
        <w:tc>
          <w:tcPr>
            <w:tcW w:w="824" w:type="pct"/>
            <w:noWrap w:val="0"/>
            <w:vAlign w:val="center"/>
          </w:tcPr>
          <w:p w14:paraId="2F9DD2D7">
            <w:pPr>
              <w:tabs>
                <w:tab w:val="left" w:pos="480"/>
              </w:tabs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金额</w:t>
            </w:r>
          </w:p>
          <w:p w14:paraId="242B62ED">
            <w:pPr>
              <w:tabs>
                <w:tab w:val="left" w:pos="480"/>
              </w:tabs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（元）</w:t>
            </w:r>
          </w:p>
        </w:tc>
        <w:tc>
          <w:tcPr>
            <w:tcW w:w="197" w:type="pct"/>
            <w:noWrap w:val="0"/>
            <w:vAlign w:val="center"/>
          </w:tcPr>
          <w:p w14:paraId="7955E4A5">
            <w:pPr>
              <w:tabs>
                <w:tab w:val="left" w:pos="480"/>
              </w:tabs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</w:tr>
      <w:tr w14:paraId="44F2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233" w:type="pct"/>
            <w:noWrap w:val="0"/>
            <w:vAlign w:val="center"/>
          </w:tcPr>
          <w:p w14:paraId="5C885E3D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777" w:type="pct"/>
            <w:noWrap w:val="0"/>
            <w:vAlign w:val="center"/>
          </w:tcPr>
          <w:p w14:paraId="32F52481">
            <w:pPr>
              <w:tabs>
                <w:tab w:val="left" w:pos="480"/>
              </w:tabs>
              <w:spacing w:line="240" w:lineRule="exact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XXXX</w:t>
            </w:r>
          </w:p>
        </w:tc>
        <w:tc>
          <w:tcPr>
            <w:tcW w:w="784" w:type="pct"/>
            <w:noWrap w:val="0"/>
            <w:vAlign w:val="center"/>
          </w:tcPr>
          <w:p w14:paraId="73537B5D">
            <w:pPr>
              <w:tabs>
                <w:tab w:val="left" w:pos="480"/>
              </w:tabs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XXXX</w:t>
            </w:r>
          </w:p>
        </w:tc>
        <w:tc>
          <w:tcPr>
            <w:tcW w:w="699" w:type="pct"/>
            <w:noWrap w:val="0"/>
            <w:vAlign w:val="center"/>
          </w:tcPr>
          <w:p w14:paraId="5D916414">
            <w:pPr>
              <w:tabs>
                <w:tab w:val="left" w:pos="480"/>
              </w:tabs>
              <w:spacing w:line="240" w:lineRule="exact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XXXX</w:t>
            </w:r>
          </w:p>
        </w:tc>
        <w:tc>
          <w:tcPr>
            <w:tcW w:w="383" w:type="pct"/>
            <w:noWrap w:val="0"/>
            <w:vAlign w:val="center"/>
          </w:tcPr>
          <w:p w14:paraId="3FF73950">
            <w:pPr>
              <w:tabs>
                <w:tab w:val="left" w:pos="480"/>
              </w:tabs>
              <w:spacing w:line="240" w:lineRule="exact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XXXX</w:t>
            </w:r>
          </w:p>
        </w:tc>
        <w:tc>
          <w:tcPr>
            <w:tcW w:w="277" w:type="pct"/>
            <w:noWrap w:val="0"/>
            <w:vAlign w:val="center"/>
          </w:tcPr>
          <w:p w14:paraId="2E4B64E3">
            <w:pPr>
              <w:tabs>
                <w:tab w:val="left" w:pos="480"/>
              </w:tabs>
              <w:spacing w:line="240" w:lineRule="exact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XXXX</w:t>
            </w:r>
          </w:p>
        </w:tc>
        <w:tc>
          <w:tcPr>
            <w:tcW w:w="821" w:type="pct"/>
            <w:noWrap w:val="0"/>
            <w:vAlign w:val="center"/>
          </w:tcPr>
          <w:p w14:paraId="00B9B356"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XXXX</w:t>
            </w:r>
          </w:p>
        </w:tc>
        <w:tc>
          <w:tcPr>
            <w:tcW w:w="824" w:type="pct"/>
            <w:noWrap w:val="0"/>
            <w:vAlign w:val="center"/>
          </w:tcPr>
          <w:p w14:paraId="4776A333">
            <w:pPr>
              <w:spacing w:line="360" w:lineRule="auto"/>
              <w:jc w:val="center"/>
              <w:rPr>
                <w:rFonts w:hint="default" w:ascii="宋体" w:hAnsi="宋体" w:cs="宋体"/>
                <w:bCs/>
                <w:szCs w:val="21"/>
                <w:lang w:val="en-US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XXXX</w:t>
            </w:r>
          </w:p>
        </w:tc>
        <w:tc>
          <w:tcPr>
            <w:tcW w:w="197" w:type="pct"/>
            <w:noWrap w:val="0"/>
            <w:vAlign w:val="center"/>
          </w:tcPr>
          <w:p w14:paraId="6F8BA97D">
            <w:pPr>
              <w:tabs>
                <w:tab w:val="left" w:pos="480"/>
              </w:tabs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BFED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916DE01">
            <w:pPr>
              <w:tabs>
                <w:tab w:val="left" w:pos="480"/>
              </w:tabs>
              <w:spacing w:line="24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合计（人民币）大写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XXXX</w:t>
            </w:r>
            <w:r>
              <w:rPr>
                <w:rFonts w:hint="eastAsia" w:ascii="宋体" w:hAnsi="宋体" w:cs="宋体"/>
                <w:szCs w:val="21"/>
              </w:rPr>
              <w:t>元整   ￥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XXXX</w:t>
            </w:r>
          </w:p>
        </w:tc>
      </w:tr>
      <w:tr w14:paraId="7E217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33" w:type="pct"/>
            <w:noWrap w:val="0"/>
            <w:vAlign w:val="center"/>
          </w:tcPr>
          <w:p w14:paraId="383DCE5A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 w:cs="Cambr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说明</w:t>
            </w:r>
          </w:p>
        </w:tc>
        <w:tc>
          <w:tcPr>
            <w:tcW w:w="4766" w:type="pct"/>
            <w:gridSpan w:val="8"/>
            <w:noWrap w:val="0"/>
            <w:vAlign w:val="center"/>
          </w:tcPr>
          <w:p w14:paraId="2162DA61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 w14:paraId="57701524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乙方保证甲方在使用中标货物（服务）时，不承担任何涉及知识产权的法律诉讼、行政处罚、第三人异议主张的责任。</w:t>
      </w:r>
    </w:p>
    <w:p w14:paraId="77600331">
      <w:pPr>
        <w:tabs>
          <w:tab w:val="left" w:pos="480"/>
        </w:tabs>
        <w:ind w:firstLine="472" w:firstLineChars="196"/>
        <w:rPr>
          <w:rFonts w:hint="eastAsia" w:ascii="宋体" w:hAnsi="宋体"/>
          <w:bCs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二、合同价款</w:t>
      </w:r>
    </w:p>
    <w:p w14:paraId="00B4E39A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（一）合同总价款为人</w:t>
      </w:r>
      <w:r>
        <w:rPr>
          <w:rFonts w:hint="eastAsia" w:ascii="宋体" w:hAnsi="宋体"/>
          <w:color w:val="000000"/>
          <w:sz w:val="24"/>
          <w:szCs w:val="21"/>
        </w:rPr>
        <w:t>民币（大写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>元）</w:t>
      </w:r>
      <w:r>
        <w:rPr>
          <w:rFonts w:hint="eastAsia" w:ascii="宋体" w:hAnsi="宋体" w:cs="宋体"/>
          <w:sz w:val="24"/>
        </w:rPr>
        <w:t>。</w:t>
      </w:r>
    </w:p>
    <w:p w14:paraId="025292BD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（二）合同总价包括：税费、货物费、运输费（含保险费）、安装调试费、检测验收费及其它全部费用。</w:t>
      </w:r>
    </w:p>
    <w:p w14:paraId="2EF48051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（三）合同总价一次性包死，不受市场价格变化因素的影响。</w:t>
      </w:r>
    </w:p>
    <w:p w14:paraId="494BDE75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三、款项结算</w:t>
      </w:r>
    </w:p>
    <w:p w14:paraId="4C044DAF">
      <w:pPr>
        <w:tabs>
          <w:tab w:val="left" w:pos="480"/>
        </w:tabs>
        <w:ind w:firstLine="480" w:firstLineChars="200"/>
        <w:rPr>
          <w:rFonts w:hint="eastAsia" w:ascii="宋体" w:hAnsi="宋体" w:eastAsiaTheme="minorEastAsia"/>
          <w:sz w:val="24"/>
          <w:szCs w:val="21"/>
          <w:lang w:eastAsia="zh-CN"/>
        </w:rPr>
      </w:pPr>
      <w:r>
        <w:rPr>
          <w:rFonts w:hint="eastAsia" w:ascii="宋体" w:hAnsi="宋体"/>
          <w:sz w:val="24"/>
          <w:szCs w:val="21"/>
        </w:rPr>
        <w:t>（一）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</w:p>
    <w:p w14:paraId="0506C765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（二）支付方式：银行转帐，乙方收款账户为合同所载账户。</w:t>
      </w:r>
    </w:p>
    <w:p w14:paraId="3CE81E95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（三）结算方式：乙方持中标通知书、供货合同、符合甲方要求的发票（按合同总价值开甲方）、验收单，到甲方办理资金结算。</w:t>
      </w:r>
    </w:p>
    <w:p w14:paraId="0D88DFEA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（四）履约保证金的形式和金额</w:t>
      </w:r>
    </w:p>
    <w:p w14:paraId="5E3153A9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形式：现金、银行转账、支票、汇票、本票、银行保函、保证保险等非现金形式。</w:t>
      </w:r>
    </w:p>
    <w:p w14:paraId="137FF2C4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金额：履约保证金为合同总价的5%。</w:t>
      </w:r>
    </w:p>
    <w:p w14:paraId="5DBFB843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2. 提交时间</w:t>
      </w:r>
    </w:p>
    <w:p w14:paraId="2B9C1EA8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合同签订后30个自然日内。</w:t>
      </w:r>
    </w:p>
    <w:p w14:paraId="1E4402CC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3. 退还条件</w:t>
      </w:r>
    </w:p>
    <w:p w14:paraId="069E0454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正常退还：合同履行完毕且验收合格后，履约保证金应一次性无息退还。</w:t>
      </w:r>
    </w:p>
    <w:p w14:paraId="72ED1897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不予退还的情形：</w:t>
      </w:r>
    </w:p>
    <w:p w14:paraId="6136737A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乙方不履行合同或履行不符合约定，导致合同目的无法实现。</w:t>
      </w:r>
    </w:p>
    <w:p w14:paraId="6750F5F3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乙方未经甲方同意擅自转包、提前终止合同。</w:t>
      </w:r>
    </w:p>
    <w:p w14:paraId="210D0E01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乙方在施工期间发生重大质量事故、安全事故。</w:t>
      </w:r>
    </w:p>
    <w:p w14:paraId="7FD8D847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乙方未按约定提交履约保证金。</w:t>
      </w:r>
    </w:p>
    <w:p w14:paraId="43127FDA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4. 违约责任</w:t>
      </w:r>
    </w:p>
    <w:p w14:paraId="3D482D90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乙方违约：甲方可扣除相应履约保证金。如果违约金不足以弥补损失，乙方还需赔偿超出部分。</w:t>
      </w:r>
    </w:p>
    <w:p w14:paraId="36829537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甲方违约：如果甲方无正当理由逾期支付管理服务费用，需向乙方支付违约金。</w:t>
      </w:r>
    </w:p>
    <w:p w14:paraId="61C6C1D2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其他违约责任：如乙方未达到质量标准但未造成损失，甲方可要求乙方整改；若延迟履行超过30日，甲方可解除合同。</w:t>
      </w:r>
    </w:p>
    <w:p w14:paraId="48C362DB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5. 特殊情况处理</w:t>
      </w:r>
    </w:p>
    <w:p w14:paraId="75B1D895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不可抗力：如果因不可抗力导致合同无法履行，双方可根据具体情况协商处理，一般不追究违约责任。</w:t>
      </w:r>
    </w:p>
    <w:p w14:paraId="3BAFEE96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6. 其他约定</w:t>
      </w:r>
    </w:p>
    <w:p w14:paraId="3DF18ACE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•  利息损失：如果甲方无正当理由逾期不退还履约保证金，需按人民银行同期存款基准利率按日向乙方支付利息损失。</w:t>
      </w:r>
    </w:p>
    <w:p w14:paraId="4ED0E83B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</w:p>
    <w:p w14:paraId="124EC55C">
      <w:pPr>
        <w:tabs>
          <w:tab w:val="left" w:pos="480"/>
        </w:tabs>
        <w:ind w:firstLine="472" w:firstLineChars="196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四、交货条件：</w:t>
      </w:r>
    </w:p>
    <w:p w14:paraId="1E9AEF8D">
      <w:pPr>
        <w:tabs>
          <w:tab w:val="left" w:pos="480"/>
        </w:tabs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1"/>
        </w:rPr>
        <w:t>（一）交货地点：甲方指定地点。</w:t>
      </w:r>
    </w:p>
    <w:p w14:paraId="2BB14250">
      <w:pPr>
        <w:tabs>
          <w:tab w:val="left" w:pos="480"/>
        </w:tabs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1"/>
        </w:rPr>
        <w:t>（二）交货期：</w:t>
      </w:r>
      <w:r>
        <w:rPr>
          <w:rFonts w:hint="eastAsia" w:ascii="宋体" w:hAnsi="宋体"/>
          <w:b w:val="0"/>
          <w:bCs w:val="0"/>
          <w:color w:val="auto"/>
          <w:sz w:val="24"/>
          <w:szCs w:val="21"/>
          <w:u w:val="single"/>
          <w:lang w:val="en-US" w:eastAsia="zh-CN"/>
        </w:rPr>
        <w:t>X</w:t>
      </w:r>
      <w:r>
        <w:rPr>
          <w:rFonts w:hint="eastAsia" w:ascii="宋体" w:hAnsi="宋体"/>
          <w:b w:val="0"/>
          <w:bCs w:val="0"/>
          <w:color w:val="auto"/>
          <w:sz w:val="24"/>
          <w:szCs w:val="21"/>
        </w:rPr>
        <w:t>个日历日。</w:t>
      </w:r>
    </w:p>
    <w:p w14:paraId="065166CF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五、运输</w:t>
      </w:r>
    </w:p>
    <w:p w14:paraId="491F9AE8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（一）运输由乙方负责，运杂费已包含在合同总价内，包括从货物供应地点所含的运输费、装卸费、仓储费、保险费、包装垃圾清运等全部费用。</w:t>
      </w:r>
    </w:p>
    <w:p w14:paraId="72E65EEC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（二）运输方式由乙方自行选择，但必须保证按期交货。乙方交货且甲方验收合格后货物损毁灭失的风险转移至甲方。</w:t>
      </w:r>
    </w:p>
    <w:p w14:paraId="73827272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六、质量保证</w:t>
      </w:r>
    </w:p>
    <w:p w14:paraId="348212DB">
      <w:pPr>
        <w:tabs>
          <w:tab w:val="left" w:pos="480"/>
        </w:tabs>
        <w:ind w:firstLine="470" w:firstLineChars="196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乙方所供货物必须执行下列条款：</w:t>
      </w:r>
    </w:p>
    <w:p w14:paraId="1FFDF787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（一）保证技术指标先进、质量性能可靠、进货渠道正常，配置合理，全面满足甲方要求。</w:t>
      </w:r>
    </w:p>
    <w:p w14:paraId="53906AE0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（二）符合国家有关规范要求，确保达到最佳运行状态，乙方对由于产品设计、工艺或材料的缺陷而产生的质量问题负责。</w:t>
      </w:r>
    </w:p>
    <w:p w14:paraId="16108C46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（三）具有良好的外观，适合安装场所的使用。</w:t>
      </w:r>
    </w:p>
    <w:p w14:paraId="7EFE9F5F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（四）在质保期内乙方应免费实行保修、包换、包退服务。质保期后，如甲方要求，乙方应提供长期有偿优惠维修服务，并负责长期供应系统所需的的备品备件。</w:t>
      </w:r>
    </w:p>
    <w:p w14:paraId="61FAB605">
      <w:pPr>
        <w:tabs>
          <w:tab w:val="left" w:pos="480"/>
        </w:tabs>
        <w:ind w:firstLine="456" w:firstLineChars="200"/>
        <w:rPr>
          <w:rFonts w:hint="eastAsia" w:ascii="宋体" w:hAnsi="宋体"/>
          <w:spacing w:val="-6"/>
          <w:sz w:val="24"/>
          <w:szCs w:val="21"/>
        </w:rPr>
      </w:pPr>
      <w:r>
        <w:rPr>
          <w:rFonts w:hint="eastAsia" w:ascii="宋体" w:hAnsi="宋体"/>
          <w:spacing w:val="-6"/>
          <w:sz w:val="24"/>
        </w:rPr>
        <w:t>（五）</w:t>
      </w:r>
      <w:r>
        <w:rPr>
          <w:rFonts w:hint="eastAsia" w:ascii="宋体" w:hAnsi="宋体"/>
          <w:spacing w:val="-6"/>
          <w:sz w:val="24"/>
          <w:szCs w:val="21"/>
        </w:rPr>
        <w:t>自安装、调试正常运行并验收合格之日起免费保修</w:t>
      </w:r>
      <w:r>
        <w:rPr>
          <w:rFonts w:hint="eastAsia" w:ascii="宋体" w:hAnsi="宋体"/>
          <w:spacing w:val="-6"/>
          <w:sz w:val="24"/>
          <w:szCs w:val="21"/>
          <w:u w:val="single"/>
          <w:lang w:val="en-US" w:eastAsia="zh-CN"/>
        </w:rPr>
        <w:t>XXXX</w:t>
      </w:r>
      <w:r>
        <w:rPr>
          <w:rFonts w:hint="eastAsia" w:ascii="宋体" w:hAnsi="宋体"/>
          <w:spacing w:val="-6"/>
          <w:sz w:val="24"/>
          <w:szCs w:val="21"/>
        </w:rPr>
        <w:t>年，终身维护，免费保修期内，同一主要部件出现质量问题经过两次维修后仍无法正常使用，</w:t>
      </w:r>
      <w:r>
        <w:rPr>
          <w:rFonts w:hint="eastAsia" w:ascii="宋体" w:hAnsi="宋体"/>
          <w:spacing w:val="-6"/>
          <w:sz w:val="24"/>
          <w:szCs w:val="21"/>
          <w:lang w:val="en-US" w:eastAsia="zh-CN"/>
        </w:rPr>
        <w:t>应当</w:t>
      </w:r>
      <w:r>
        <w:rPr>
          <w:rFonts w:hint="eastAsia" w:ascii="宋体" w:hAnsi="宋体"/>
          <w:spacing w:val="-6"/>
          <w:sz w:val="24"/>
          <w:szCs w:val="21"/>
        </w:rPr>
        <w:t>更换同型号、同规格的产品，服务响应时间不超过24小时（1个日历日），对问题较大短期内暂不能解决的，为不影响甲方正常工作，乙方在15日内免费提供同型号备用配件，确保正常运行。</w:t>
      </w:r>
    </w:p>
    <w:p w14:paraId="37B72A3D">
      <w:pPr>
        <w:ind w:firstLine="482" w:firstLineChars="200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七、售后服务</w:t>
      </w:r>
    </w:p>
    <w:p w14:paraId="31D8F812">
      <w:pPr>
        <w:ind w:firstLine="480" w:firstLineChars="200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乙方所供货物提供以下售后服务：</w:t>
      </w:r>
    </w:p>
    <w:p w14:paraId="6AD626EC">
      <w:pPr>
        <w:ind w:firstLine="480" w:firstLineChars="200"/>
        <w:rPr>
          <w:rFonts w:hint="eastAsia" w:ascii="宋体" w:hAnsi="宋体"/>
          <w:spacing w:val="-6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（一）整机保修时间：</w:t>
      </w:r>
      <w:r>
        <w:rPr>
          <w:rFonts w:hint="eastAsia" w:ascii="宋体" w:hAnsi="宋体"/>
          <w:spacing w:val="-6"/>
          <w:sz w:val="24"/>
          <w:szCs w:val="21"/>
        </w:rPr>
        <w:t>叁年。</w:t>
      </w:r>
    </w:p>
    <w:p w14:paraId="27E20405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（二）质保期内：</w:t>
      </w:r>
    </w:p>
    <w:p w14:paraId="251CEC14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发生质量问题，乙方自接到甲方通知后，应于24小时内派出专业的维修人员到现场进行检测维修，发生的全部费用由乙方承担，若需送回生产厂，乙方承担往返费用,若乙方在接到通知后未在24小时内派人到场进行维修，则甲方有权自主进行维修，由此产生的费用由乙方承担并赔偿甲方因此造成的损失；</w:t>
      </w:r>
    </w:p>
    <w:p w14:paraId="32E2093B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2、定期派技术人员到现场走访，给予检查维护；保修期内，每年对设备提供一次免费保养服务。</w:t>
      </w:r>
    </w:p>
    <w:p w14:paraId="1C492264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（三）质保期结束前一个月内，乙方对所供设备进行全面测试，全面保养维护，确保正常运行。</w:t>
      </w:r>
    </w:p>
    <w:p w14:paraId="45F83518">
      <w:pPr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（四）使用培训：院内机器安装后，乙方现场对甲方人员进行免费培训，保证操作人员能够正常使用。</w:t>
      </w:r>
    </w:p>
    <w:p w14:paraId="539684AA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八、技术与服务</w:t>
      </w:r>
    </w:p>
    <w:p w14:paraId="279C8DC1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（一）技术资料：</w:t>
      </w:r>
    </w:p>
    <w:p w14:paraId="62B10609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1、货物合格证；</w:t>
      </w:r>
    </w:p>
    <w:p w14:paraId="35923BB7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2、货物使用说明书（中文）；</w:t>
      </w:r>
    </w:p>
    <w:p w14:paraId="7BA5D306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3、进口货物商检证明和报关单(国产设备忽略)；</w:t>
      </w:r>
    </w:p>
    <w:p w14:paraId="2BA3FC1C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4、检验测试报告；</w:t>
      </w:r>
    </w:p>
    <w:p w14:paraId="15258090">
      <w:pPr>
        <w:tabs>
          <w:tab w:val="left" w:pos="480"/>
        </w:tabs>
        <w:ind w:firstLine="480" w:firstLineChars="2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5</w:t>
      </w:r>
      <w:r>
        <w:rPr>
          <w:rFonts w:hint="eastAsia" w:ascii="宋体" w:hAnsi="宋体"/>
          <w:color w:val="000000"/>
          <w:sz w:val="24"/>
          <w:szCs w:val="21"/>
        </w:rPr>
        <w:t>、其它资料。</w:t>
      </w:r>
    </w:p>
    <w:p w14:paraId="0ECA2031">
      <w:pPr>
        <w:tabs>
          <w:tab w:val="left" w:pos="480"/>
        </w:tabs>
        <w:ind w:firstLine="480" w:firstLineChars="2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（二）服务承诺：</w:t>
      </w:r>
    </w:p>
    <w:p w14:paraId="6010A80E">
      <w:pPr>
        <w:tabs>
          <w:tab w:val="left" w:pos="480"/>
        </w:tabs>
        <w:ind w:left="479" w:leftChars="228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1、乙方保证甲方全年开机率在95%以上，如达不到，则乙方应赔偿甲方相应的损失；2、软件终生免费升级；</w:t>
      </w:r>
    </w:p>
    <w:p w14:paraId="38C3E094">
      <w:pPr>
        <w:tabs>
          <w:tab w:val="left" w:pos="480"/>
        </w:tabs>
        <w:ind w:left="479" w:leftChars="228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3、维修工程师：省内有固定的维修工程师；</w:t>
      </w:r>
    </w:p>
    <w:p w14:paraId="559DB238">
      <w:pPr>
        <w:tabs>
          <w:tab w:val="left" w:pos="480"/>
        </w:tabs>
        <w:ind w:firstLine="480" w:firstLineChars="2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（三）其他方面以投标文件、澄清表（函）、合同和随货物的相关文件为准。</w:t>
      </w:r>
    </w:p>
    <w:p w14:paraId="071F6625">
      <w:pPr>
        <w:tabs>
          <w:tab w:val="left" w:pos="480"/>
        </w:tabs>
        <w:ind w:firstLine="472" w:firstLineChars="196"/>
        <w:rPr>
          <w:rFonts w:hint="eastAsia" w:ascii="宋体" w:hAnsi="宋体"/>
          <w:b/>
          <w:color w:val="000000"/>
          <w:sz w:val="24"/>
          <w:szCs w:val="21"/>
        </w:rPr>
      </w:pPr>
      <w:r>
        <w:rPr>
          <w:rFonts w:hint="eastAsia" w:ascii="宋体" w:hAnsi="宋体"/>
          <w:b/>
          <w:color w:val="000000"/>
          <w:sz w:val="24"/>
          <w:szCs w:val="21"/>
        </w:rPr>
        <w:t>九、验收</w:t>
      </w:r>
    </w:p>
    <w:p w14:paraId="6EA0586C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（一）货物到达甲方指定地点后，</w:t>
      </w:r>
      <w:r>
        <w:rPr>
          <w:rFonts w:hint="eastAsia" w:ascii="宋体" w:hAnsi="宋体"/>
          <w:sz w:val="24"/>
          <w:szCs w:val="21"/>
        </w:rPr>
        <w:t>甲乙双方须在约定的时间和地点共同开箱检验。</w:t>
      </w:r>
      <w:r>
        <w:rPr>
          <w:rFonts w:hint="eastAsia" w:ascii="宋体" w:hAnsi="宋体"/>
          <w:color w:val="000000"/>
          <w:sz w:val="24"/>
          <w:szCs w:val="21"/>
        </w:rPr>
        <w:t>甲方根据合同要求</w:t>
      </w:r>
      <w:r>
        <w:rPr>
          <w:rFonts w:hint="eastAsia" w:ascii="宋体" w:hAnsi="宋体"/>
          <w:sz w:val="24"/>
          <w:szCs w:val="21"/>
        </w:rPr>
        <w:t>，进行外观验收，确认产地、规格、型号和数量。</w:t>
      </w:r>
    </w:p>
    <w:p w14:paraId="04797248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（二）货物安装、调试并正常运行后，由乙方进行自检，合格后能够正常使用时书面通知甲方。</w:t>
      </w:r>
    </w:p>
    <w:p w14:paraId="10EC20BD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（三）甲方确认乙方的自检内容后，进行验收，验收合格后，填写</w:t>
      </w:r>
      <w:r>
        <w:rPr>
          <w:rFonts w:hint="eastAsia" w:ascii="宋体" w:hAnsi="宋体"/>
          <w:bCs/>
          <w:sz w:val="24"/>
          <w:szCs w:val="21"/>
        </w:rPr>
        <w:t>验收单</w:t>
      </w:r>
      <w:r>
        <w:rPr>
          <w:rFonts w:hint="eastAsia" w:ascii="宋体" w:hAnsi="宋体"/>
          <w:sz w:val="24"/>
          <w:szCs w:val="21"/>
        </w:rPr>
        <w:t>作为对货物的最终认可，验收合格不代表对产品质量完全无异议。</w:t>
      </w:r>
    </w:p>
    <w:p w14:paraId="264239FD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（四）乙方向甲方提交货物实施过程中的所有资料。以便甲方日后管理和维护。</w:t>
      </w:r>
    </w:p>
    <w:p w14:paraId="7FDF0FCB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（五）验收依据：</w:t>
      </w:r>
    </w:p>
    <w:p w14:paraId="7DEFB950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1、本合同及附件文本；</w:t>
      </w:r>
    </w:p>
    <w:p w14:paraId="1BF991CA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2、国家相应的标准、规范；</w:t>
      </w:r>
    </w:p>
    <w:p w14:paraId="158FEEFC">
      <w:pPr>
        <w:tabs>
          <w:tab w:val="left" w:pos="480"/>
        </w:tabs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</w:t>
      </w:r>
      <w:r>
        <w:rPr>
          <w:rFonts w:hint="eastAsia" w:ascii="宋体" w:hAnsi="宋体"/>
          <w:color w:val="000000"/>
          <w:sz w:val="24"/>
          <w:szCs w:val="21"/>
        </w:rPr>
        <w:t>、招标文件、投标文件、澄清表（函）。</w:t>
      </w:r>
    </w:p>
    <w:p w14:paraId="6C4F2853">
      <w:pPr>
        <w:pStyle w:val="2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上述依据互为补充，各文件约定不一致的，若无补充协议对适用规则作出约定的前提下，则以产生顺序最新的优先适用。适用时间规则仍不能确定如何适用的，以甲方意见为准。</w:t>
      </w:r>
    </w:p>
    <w:p w14:paraId="4E0783F3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十、违约责任</w:t>
      </w:r>
    </w:p>
    <w:p w14:paraId="2DD538E7">
      <w:pPr>
        <w:tabs>
          <w:tab w:val="left" w:pos="480"/>
        </w:tabs>
        <w:ind w:firstLine="480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（一）按《政府采购法》、《民法典》中的相关条款执行。</w:t>
      </w:r>
    </w:p>
    <w:p w14:paraId="49BB0778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（二）乙方逾期交货物的，每逾期一日，乙方应向甲方支付本合同总价款3‰的违约金，乙方逾期超过15日，甲方有权单方解除本合同，并要求乙方承担本合同总价款30%的违约金。</w:t>
      </w:r>
    </w:p>
    <w:p w14:paraId="01EB9BB3">
      <w:pPr>
        <w:tabs>
          <w:tab w:val="left" w:pos="480"/>
        </w:tabs>
        <w:ind w:firstLine="480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乙方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2A64FC32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本合同下乙方违约给甲方造成损失的，乙方除违约金外还应赔偿由此给甲方造成的全部损失，范围包括给甲方造成的实际损失、可预期利益、因委托第三方而支付的费用，以及甲方因维权所产生的诉讼费、律师费、公证费、保全费、差旅费等全部相关费用。</w:t>
      </w:r>
    </w:p>
    <w:p w14:paraId="17D8E01B">
      <w:pPr>
        <w:tabs>
          <w:tab w:val="left" w:pos="480"/>
        </w:tabs>
        <w:ind w:firstLine="482" w:firstLineChars="200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十一、合同争议解决的方式</w:t>
      </w:r>
    </w:p>
    <w:p w14:paraId="08122EF9">
      <w:pPr>
        <w:tabs>
          <w:tab w:val="left" w:pos="480"/>
        </w:tabs>
        <w:ind w:firstLine="480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本合同在履行过程中发生的争议，由甲、乙双方当事人协商解决，协商不成的按下列第（二）种方式解决：</w:t>
      </w:r>
    </w:p>
    <w:p w14:paraId="6EB9154F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（一）提交西安仲裁委员会仲裁；</w:t>
      </w:r>
    </w:p>
    <w:p w14:paraId="3259FD8E">
      <w:pPr>
        <w:tabs>
          <w:tab w:val="left" w:pos="480"/>
        </w:tabs>
        <w:ind w:firstLine="480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（二）依法向甲方所在地人民法院起诉。</w:t>
      </w:r>
    </w:p>
    <w:p w14:paraId="0BFEC60B">
      <w:pPr>
        <w:tabs>
          <w:tab w:val="left" w:pos="480"/>
        </w:tabs>
        <w:ind w:firstLine="482" w:firstLineChars="200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十二、合同生效</w:t>
      </w:r>
    </w:p>
    <w:p w14:paraId="3E2D3CE6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本合同一式捌份，甲方执陆份、乙方及确认方各执壹份。本合同经甲方、乙方及确认方三方签字盖章后生效，合同执行完毕后，自动失效（合同的服务承诺则长期有效）。</w:t>
      </w:r>
    </w:p>
    <w:p w14:paraId="099F8EB8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十三、其他事项</w:t>
      </w:r>
    </w:p>
    <w:p w14:paraId="4A5FB1DB">
      <w:pPr>
        <w:tabs>
          <w:tab w:val="left" w:pos="480"/>
        </w:tabs>
        <w:ind w:firstLine="470" w:firstLineChars="196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（一）确认方作为政府集中采购代理机构对合同进行确认。</w:t>
      </w:r>
    </w:p>
    <w:p w14:paraId="0B4E2245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（二）西安市财政局政府采购管理处在合同的履行期间以及履行期后，可以随时检查项目的执行情况，对采购内容、标准进行调查核实，并对发现的问题进行处理。</w:t>
      </w:r>
    </w:p>
    <w:p w14:paraId="3CCD8D5E">
      <w:pPr>
        <w:ind w:firstLine="480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szCs w:val="21"/>
        </w:rPr>
        <w:t>（三）</w:t>
      </w:r>
      <w:r>
        <w:rPr>
          <w:rFonts w:hint="eastAsia" w:ascii="宋体" w:hAnsi="宋体"/>
          <w:color w:val="000000"/>
          <w:sz w:val="24"/>
          <w:szCs w:val="21"/>
        </w:rPr>
        <w:t>招标文件、投标文件、澄清表（函）、中标通知书、合同附件</w:t>
      </w:r>
      <w:r>
        <w:rPr>
          <w:rFonts w:hint="eastAsia" w:ascii="宋体" w:hAnsi="宋体"/>
          <w:sz w:val="24"/>
          <w:szCs w:val="21"/>
        </w:rPr>
        <w:t>均成为合同不可分割的部分。</w:t>
      </w:r>
    </w:p>
    <w:p w14:paraId="6EBD8DBD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（四）合同未尽事宜，由甲、乙双方协商，可签订补充协议作为合同补充，与原合同具有同等法律效力。</w:t>
      </w:r>
    </w:p>
    <w:p w14:paraId="7625251A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（五）合同一经签订，不得擅自变更、中止或终止合同。对确需变更、调整或中止、终止合同的，应按规定履行相应的手续。</w:t>
      </w:r>
    </w:p>
    <w:p w14:paraId="14403CAD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（六）本合同按照中华人民共和国的现行法律进行解释。</w:t>
      </w:r>
    </w:p>
    <w:p w14:paraId="7423A6D1">
      <w:pPr>
        <w:tabs>
          <w:tab w:val="left" w:pos="480"/>
        </w:tabs>
        <w:ind w:firstLine="472" w:firstLineChars="196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十四、附件</w:t>
      </w:r>
    </w:p>
    <w:p w14:paraId="3E0DEC32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</w:t>
      </w:r>
      <w:r>
        <w:rPr>
          <w:rFonts w:hint="eastAsia" w:ascii="宋体" w:hAnsi="宋体"/>
          <w:sz w:val="24"/>
          <w:szCs w:val="21"/>
          <w:lang w:val="en-US" w:eastAsia="zh-CN"/>
        </w:rPr>
        <w:t>投标文件</w:t>
      </w:r>
      <w:r>
        <w:rPr>
          <w:rFonts w:hint="eastAsia" w:ascii="宋体" w:hAnsi="宋体"/>
          <w:sz w:val="24"/>
          <w:szCs w:val="21"/>
        </w:rPr>
        <w:t>偏离表及设备配置清单；</w:t>
      </w:r>
    </w:p>
    <w:p w14:paraId="4D64BBE1">
      <w:pPr>
        <w:tabs>
          <w:tab w:val="left" w:pos="480"/>
        </w:tabs>
        <w:ind w:firstLine="480" w:firstLineChars="200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2、中标通知书复印件；</w:t>
      </w:r>
    </w:p>
    <w:p w14:paraId="761F504E">
      <w:pPr>
        <w:tabs>
          <w:tab w:val="left" w:pos="480"/>
        </w:tabs>
        <w:ind w:firstLine="480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3、廉洁供货承诺书。</w:t>
      </w:r>
    </w:p>
    <w:p w14:paraId="67C89862">
      <w:pPr>
        <w:pStyle w:val="2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（以下无正文）</w:t>
      </w:r>
    </w:p>
    <w:p w14:paraId="38E21D0C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br w:type="page"/>
      </w:r>
    </w:p>
    <w:p w14:paraId="13E67A6E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甲  方（法人公章） 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  乙  方（法人公章）</w:t>
      </w:r>
    </w:p>
    <w:p w14:paraId="506F6508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单位名称：西安市第八医院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单位名称：</w:t>
      </w:r>
    </w:p>
    <w:p w14:paraId="02BBF1A1">
      <w:pPr>
        <w:tabs>
          <w:tab w:val="left" w:pos="480"/>
        </w:tabs>
        <w:ind w:left="5520" w:hanging="5520" w:hangingChars="23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地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址： 丈八东路2号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地 </w:t>
      </w:r>
      <w:r>
        <w:rPr>
          <w:rFonts w:ascii="宋体" w:hAnsi="宋体"/>
          <w:sz w:val="24"/>
          <w:szCs w:val="21"/>
        </w:rPr>
        <w:t xml:space="preserve">  </w:t>
      </w:r>
      <w:r>
        <w:rPr>
          <w:rFonts w:hint="eastAsia" w:ascii="宋体" w:hAnsi="宋体"/>
          <w:sz w:val="24"/>
          <w:szCs w:val="21"/>
        </w:rPr>
        <w:t>址：</w:t>
      </w:r>
    </w:p>
    <w:p w14:paraId="14C06E8F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法定代表人：（签字） 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 法定代表人：（签字） </w:t>
      </w:r>
    </w:p>
    <w:p w14:paraId="47B1ED12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</w:p>
    <w:p w14:paraId="476AE3D0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代理人：（签字）     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 代理人：（签字）</w:t>
      </w:r>
    </w:p>
    <w:p w14:paraId="5FC2CD6A">
      <w:pPr>
        <w:ind w:left="6000" w:hanging="6000" w:hangingChars="2500"/>
        <w:rPr>
          <w:rFonts w:ascii="仿宋" w:hAnsi="仿宋"/>
          <w:sz w:val="28"/>
          <w:szCs w:val="28"/>
        </w:rPr>
      </w:pPr>
      <w:r>
        <w:rPr>
          <w:rFonts w:hint="eastAsia" w:ascii="宋体" w:hAnsi="宋体"/>
          <w:sz w:val="24"/>
          <w:szCs w:val="21"/>
        </w:rPr>
        <w:t xml:space="preserve">联系电话：029-85262171               </w:t>
      </w:r>
      <w:r>
        <w:rPr>
          <w:rFonts w:ascii="宋体" w:hAnsi="宋体"/>
          <w:sz w:val="24"/>
          <w:szCs w:val="21"/>
        </w:rPr>
        <w:t xml:space="preserve">  </w:t>
      </w:r>
      <w:r>
        <w:rPr>
          <w:rFonts w:hint="eastAsia" w:ascii="宋体" w:hAnsi="宋体"/>
          <w:sz w:val="24"/>
          <w:szCs w:val="21"/>
        </w:rPr>
        <w:t xml:space="preserve"> 开户银行：</w:t>
      </w:r>
    </w:p>
    <w:p w14:paraId="113672E3">
      <w:pPr>
        <w:ind w:firstLine="4800" w:firstLineChars="20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帐  号：</w:t>
      </w:r>
    </w:p>
    <w:p w14:paraId="710E7EC3">
      <w:pPr>
        <w:tabs>
          <w:tab w:val="left" w:pos="480"/>
        </w:tabs>
        <w:ind w:firstLine="4800" w:firstLineChars="20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联系电话：</w:t>
      </w:r>
    </w:p>
    <w:p w14:paraId="427755C8">
      <w:pPr>
        <w:tabs>
          <w:tab w:val="left" w:pos="48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签订日期：    年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月   日              签订日期：     年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月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日</w:t>
      </w:r>
    </w:p>
    <w:p w14:paraId="08B9E199">
      <w:pPr>
        <w:tabs>
          <w:tab w:val="left" w:pos="480"/>
        </w:tabs>
        <w:ind w:firstLine="480" w:firstLineChars="200"/>
        <w:rPr>
          <w:rFonts w:ascii="宋体" w:hAnsi="宋体"/>
          <w:sz w:val="24"/>
          <w:szCs w:val="21"/>
        </w:rPr>
      </w:pPr>
    </w:p>
    <w:p w14:paraId="1EA4C58C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确认方（法人公章）                </w:t>
      </w:r>
    </w:p>
    <w:p w14:paraId="416EE95B">
      <w:pPr>
        <w:pStyle w:val="6"/>
        <w:widowControl/>
        <w:spacing w:beforeAutospacing="0" w:afterAutospacing="0" w:line="440" w:lineRule="exact"/>
        <w:jc w:val="both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单位名称：</w:t>
      </w:r>
    </w:p>
    <w:p w14:paraId="7C9F88F5">
      <w:pPr>
        <w:pStyle w:val="6"/>
        <w:widowControl/>
        <w:spacing w:beforeAutospacing="0" w:afterAutospacing="0" w:line="440" w:lineRule="exact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kern w:val="2"/>
          <w:szCs w:val="21"/>
        </w:rPr>
        <w:t>地  址：</w:t>
      </w:r>
    </w:p>
    <w:p w14:paraId="53B47F93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法定代表人：（签字）     </w:t>
      </w:r>
    </w:p>
    <w:p w14:paraId="75718911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</w:p>
    <w:p w14:paraId="39C5C5B6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代理人：（签字）        </w:t>
      </w:r>
    </w:p>
    <w:p w14:paraId="00714883">
      <w:pPr>
        <w:pStyle w:val="6"/>
        <w:widowControl/>
        <w:spacing w:beforeAutospacing="0" w:afterAutospacing="0" w:line="440" w:lineRule="exact"/>
        <w:jc w:val="both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</w:t>
      </w:r>
      <w:r>
        <w:rPr>
          <w:rFonts w:hint="eastAsia" w:ascii="宋体" w:hAnsi="宋体"/>
          <w:kern w:val="2"/>
          <w:szCs w:val="21"/>
        </w:rPr>
        <w:t>电话：</w:t>
      </w:r>
    </w:p>
    <w:p w14:paraId="1E93FD66">
      <w:pPr>
        <w:tabs>
          <w:tab w:val="left" w:pos="480"/>
        </w:tabs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签订日期：    年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月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日  </w:t>
      </w:r>
    </w:p>
    <w:p w14:paraId="65B5A59B">
      <w:pPr>
        <w:pStyle w:val="10"/>
      </w:pPr>
    </w:p>
    <w:p w14:paraId="1821A1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69A2F"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5BF4AD0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FA486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125B5"/>
    <w:multiLevelType w:val="multilevel"/>
    <w:tmpl w:val="032125B5"/>
    <w:lvl w:ilvl="0" w:tentative="0">
      <w:start w:val="1"/>
      <w:numFmt w:val="japaneseCounting"/>
      <w:lvlText w:val="%1、"/>
      <w:lvlJc w:val="left"/>
      <w:pPr>
        <w:ind w:left="992" w:hanging="510"/>
      </w:pPr>
      <w:rPr>
        <w:rFonts w:hint="default"/>
        <w:b/>
        <w:color w:val="auto"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0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qFormat/>
    <w:uiPriority w:val="0"/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2025-09-08T07:41:34Z</dcterms:created>
  <dc:creator>Administrator</dc:creator>
  <cp:lastModifiedBy>Administrator</cp:lastModifiedBy>
  <dcterms:modified xsi:type="dcterms:W3CDTF">2025-09-08T07:41:54Z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eyJoZGlkIjoiNjZlNmY0YmRkOTg0NTRlNzNhNGY1MjVmZDhhMjBhYzMiLCJ1c2VySWQiOiI0MjgwMjQ4NTcifQ==</vt:lpwstr>
  </property>
  <property fmtid="{D5CDD505-2E9C-101B-9397-08002B2CF9AE}" pid="4" name="ICV">
    <vt:lpwstr>652F93E830E74CF1BDD6FF10044E8765_12</vt:lpwstr>
  </property>
</Properties>
</file>