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版本号：QR-ZC-202503920251013002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西安住房公积金管理中心2025年宣传采购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QR-ZC-2025039</w:t>
      </w:r>
      <w:r>
        <w:br/>
      </w:r>
      <w:r>
        <w:br/>
      </w:r>
      <w:r>
        <w:br/>
      </w:r>
    </w:p>
    <w:p>
      <w:pPr>
        <w:pStyle w:val="null3"/>
        <w:jc w:val="center"/>
        <w:outlineLvl w:val="2"/>
      </w:pPr>
      <w:r>
        <w:rPr>
          <w:rFonts w:ascii="仿宋_GB2312" w:hAnsi="仿宋_GB2312" w:cs="仿宋_GB2312" w:eastAsia="仿宋_GB2312"/>
          <w:sz w:val="28"/>
          <w:b/>
        </w:rPr>
        <w:t>西安住房公积金管理中心（本级）</w:t>
      </w:r>
    </w:p>
    <w:p>
      <w:pPr>
        <w:pStyle w:val="null3"/>
        <w:jc w:val="center"/>
        <w:outlineLvl w:val="2"/>
      </w:pPr>
      <w:r>
        <w:rPr>
          <w:rFonts w:ascii="仿宋_GB2312" w:hAnsi="仿宋_GB2312" w:cs="仿宋_GB2312" w:eastAsia="仿宋_GB2312"/>
          <w:sz w:val="28"/>
          <w:b/>
        </w:rPr>
        <w:t>陕西诠睿项目管理有限公司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陕西诠睿项目管理有限公司</w:t>
      </w:r>
      <w:r>
        <w:rPr>
          <w:rFonts w:ascii="仿宋_GB2312" w:hAnsi="仿宋_GB2312" w:cs="仿宋_GB2312" w:eastAsia="仿宋_GB2312"/>
        </w:rPr>
        <w:t>（以下简称“代理机构”）受</w:t>
      </w:r>
      <w:r>
        <w:rPr>
          <w:rFonts w:ascii="仿宋_GB2312" w:hAnsi="仿宋_GB2312" w:cs="仿宋_GB2312" w:eastAsia="仿宋_GB2312"/>
        </w:rPr>
        <w:t>西安住房公积金管理中心（本级）</w:t>
      </w:r>
      <w:r>
        <w:rPr>
          <w:rFonts w:ascii="仿宋_GB2312" w:hAnsi="仿宋_GB2312" w:cs="仿宋_GB2312" w:eastAsia="仿宋_GB2312"/>
        </w:rPr>
        <w:t>委托，拟对</w:t>
      </w:r>
      <w:r>
        <w:rPr>
          <w:rFonts w:ascii="仿宋_GB2312" w:hAnsi="仿宋_GB2312" w:cs="仿宋_GB2312" w:eastAsia="仿宋_GB2312"/>
        </w:rPr>
        <w:t>西安住房公积金管理中心2025年宣传采购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QR-ZC-2025039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西安住房公积金管理中心2025年宣传采购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宣传工作肩负住房公积金喉舌和舆论引导任务，是中心展示良好对外形象的重要手段。2025年度宣传服务采用整体购买服务的方式进行采购，紧紧围绕中心工作大局，坚持正确宣传舆论导向，强化宣传策划，丰富宣传载体，创新宣传方式，不断巩固和提升中心对外良好形象，努力构建全方位、多层次、宽领域、广覆盖的宣传格局，更好服务和保障住房公积金事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采购包1（2025年宣传采购）：属于专门面向中小企业采购。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2、法定代表人授权书/身份证明书：法定代表人直接参与磋商的，须出具法定代表人身份证明书及身份证扫描件；法定代表人授权代表参与磋商的，须出具法定代表人授权书及授权代表身份证扫描件。</w:t>
      </w:r>
    </w:p>
    <w:p>
      <w:pPr>
        <w:pStyle w:val="null3"/>
      </w:pPr>
      <w:r>
        <w:rPr>
          <w:rFonts w:ascii="仿宋_GB2312" w:hAnsi="仿宋_GB2312" w:cs="仿宋_GB2312" w:eastAsia="仿宋_GB2312"/>
        </w:rPr>
        <w:t>3、财务状况报告：提供2023或2024年度经审计的财务状况报告，或其磋商截止时间前六个月内基本开户银行出具的资信证明，或信用担保机构出具的投标担保函（以上三种形式的资料提供任何一种即可）。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4、税收缴纳证明：提供至首次响应文件提交截止时间前一年内任意一个月依法缴纳税收的相关证明材料；如依法免税的，应提供相应文件证明其依法免税。</w:t>
      </w:r>
    </w:p>
    <w:p>
      <w:pPr>
        <w:pStyle w:val="null3"/>
      </w:pPr>
      <w:r>
        <w:rPr>
          <w:rFonts w:ascii="仿宋_GB2312" w:hAnsi="仿宋_GB2312" w:cs="仿宋_GB2312" w:eastAsia="仿宋_GB2312"/>
        </w:rPr>
        <w:t>5、社会保障资金缴纳证明：提供至首次响应文件提交截止时间前一年内任意一个月依法缴纳社会保障资金的相关证明材料；如依法不需要缴纳社会保障资金的，应提供相应文件证明其依法不需要缴纳社会保障资金。</w:t>
      </w:r>
    </w:p>
    <w:p>
      <w:pPr>
        <w:pStyle w:val="null3"/>
      </w:pPr>
      <w:r>
        <w:rPr>
          <w:rFonts w:ascii="仿宋_GB2312" w:hAnsi="仿宋_GB2312" w:cs="仿宋_GB2312" w:eastAsia="仿宋_GB2312"/>
        </w:rPr>
        <w:t>6、信用记录查询结果：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w:t>
      </w:r>
    </w:p>
    <w:p>
      <w:pPr>
        <w:pStyle w:val="null3"/>
      </w:pPr>
      <w:r>
        <w:rPr>
          <w:rFonts w:ascii="仿宋_GB2312" w:hAnsi="仿宋_GB2312" w:cs="仿宋_GB2312" w:eastAsia="仿宋_GB2312"/>
        </w:rPr>
        <w:t>7、无重大违法记录声明：提供参加政府采购活动前三年内在经营活动中没有重大违法记录的书面声明</w:t>
      </w:r>
    </w:p>
    <w:p>
      <w:pPr>
        <w:pStyle w:val="null3"/>
      </w:pPr>
      <w:r>
        <w:rPr>
          <w:rFonts w:ascii="仿宋_GB2312" w:hAnsi="仿宋_GB2312" w:cs="仿宋_GB2312" w:eastAsia="仿宋_GB2312"/>
        </w:rPr>
        <w:t>8、专业技术能力的声明：提供具有履行本合同所必需的专业技术能力的声明。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西安住房公积金管理中心（本级）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陕西省西安市碑林区振兴路137号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029-89650691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陕西诠睿项目管理有限公司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陕西省西安市雁塔区小寨街道momopark写字楼7号楼一单元1502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15619096630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8000元按照8000元收取。具体收费金额在成交公告中公布。 2.代理服务费缴纳账户信息： 户名：陕西诠睿项目管理有限公司 开户行名称：中国建设银行股份有限公司西安莲湖路支行 账号：61050171390000000144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西安住房公积金管理中心（本级）</w:t>
      </w:r>
      <w:r>
        <w:rPr>
          <w:rFonts w:ascii="仿宋_GB2312" w:hAnsi="仿宋_GB2312" w:cs="仿宋_GB2312" w:eastAsia="仿宋_GB2312"/>
        </w:rPr>
        <w:t>和</w:t>
      </w:r>
      <w:r>
        <w:rPr>
          <w:rFonts w:ascii="仿宋_GB2312" w:hAnsi="仿宋_GB2312" w:cs="仿宋_GB2312" w:eastAsia="仿宋_GB2312"/>
        </w:rPr>
        <w:t>陕西诠睿项目管理有限公司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西安住房公积金管理中心（本级）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陕西诠睿项目管理有限公司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西安住房公积金管理中心（本级）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陕西诠睿项目管理有限公司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联系人：侯女士</w:t>
      </w:r>
    </w:p>
    <w:p>
      <w:pPr>
        <w:pStyle w:val="null3"/>
      </w:pPr>
      <w:r>
        <w:rPr>
          <w:rFonts w:ascii="仿宋_GB2312" w:hAnsi="仿宋_GB2312" w:cs="仿宋_GB2312" w:eastAsia="仿宋_GB2312"/>
        </w:rPr>
        <w:t>联系电话：15619096630</w:t>
      </w:r>
    </w:p>
    <w:p>
      <w:pPr>
        <w:pStyle w:val="null3"/>
      </w:pPr>
      <w:r>
        <w:rPr>
          <w:rFonts w:ascii="仿宋_GB2312" w:hAnsi="仿宋_GB2312" w:cs="仿宋_GB2312" w:eastAsia="仿宋_GB2312"/>
        </w:rPr>
        <w:t>地址：陕西省西安市雁塔区小寨街道momopark写字楼7号楼一单元1502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宣传工作肩负住房公积金喉舌和舆论引导任务，是中心展示良好对外形象的重要手段。2025年度宣传服务采用整体购买服务的方式进行采购，紧紧围绕中心工作大局，坚持正确宣传舆论导向，强化宣传策划，丰富宣传载体，创新宣传方式，不断巩固和提升中心对外良好形象，努力构建全方位、多层次、宽领域、广覆盖的宣传格局，更好服务和保障住房公积金事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2025年宣传采购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标的名称：2025年宣传采购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spacing w:before="315"/>
              <w:ind w:firstLine="560"/>
              <w:jc w:val="both"/>
            </w:pPr>
            <w:r>
              <w:rPr>
                <w:rFonts w:ascii="仿宋_GB2312" w:hAnsi="仿宋_GB2312" w:cs="仿宋_GB2312" w:eastAsia="仿宋_GB2312"/>
                <w:sz w:val="28"/>
              </w:rPr>
              <w:t>宣传工作肩负住房公积金喉舌和舆论引导任务，是中心展示良好对外形象的重要手段。</w:t>
            </w:r>
            <w:r>
              <w:rPr>
                <w:rFonts w:ascii="仿宋_GB2312" w:hAnsi="仿宋_GB2312" w:cs="仿宋_GB2312" w:eastAsia="仿宋_GB2312"/>
                <w:sz w:val="28"/>
              </w:rPr>
              <w:t>2025</w:t>
            </w:r>
            <w:r>
              <w:rPr>
                <w:rFonts w:ascii="仿宋_GB2312" w:hAnsi="仿宋_GB2312" w:cs="仿宋_GB2312" w:eastAsia="仿宋_GB2312"/>
                <w:sz w:val="28"/>
              </w:rPr>
              <w:t>年度</w:t>
            </w:r>
            <w:r>
              <w:rPr>
                <w:rFonts w:ascii="仿宋_GB2312" w:hAnsi="仿宋_GB2312" w:cs="仿宋_GB2312" w:eastAsia="仿宋_GB2312"/>
                <w:sz w:val="28"/>
              </w:rPr>
              <w:t>宣传服务采用整体购买服务的方式进行采购，紧紧围绕中心工作大局，坚持正确宣传舆论导向，强化宣传策划，丰富宣传载体，创新宣传方式，不断巩固和提升中心对外良好形象，努力构建全方位、多层次、宽领域、广覆盖的宣传格局，更好服务和保障住房公积金事业高质量发展。</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二、服务内容（包括工作区域、工作内容等）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打造西安中心</w:t>
            </w:r>
            <w:r>
              <w:rPr>
                <w:rFonts w:ascii="仿宋_GB2312" w:hAnsi="仿宋_GB2312" w:cs="仿宋_GB2312" w:eastAsia="仿宋_GB2312"/>
                <w:sz w:val="28"/>
              </w:rPr>
              <w:t>“两微一端”宣传</w:t>
            </w:r>
            <w:r>
              <w:rPr>
                <w:rFonts w:ascii="仿宋_GB2312" w:hAnsi="仿宋_GB2312" w:cs="仿宋_GB2312" w:eastAsia="仿宋_GB2312"/>
                <w:sz w:val="28"/>
              </w:rPr>
              <w:t>主阵地</w:t>
            </w:r>
            <w:r>
              <w:rPr>
                <w:rFonts w:ascii="仿宋_GB2312" w:hAnsi="仿宋_GB2312" w:cs="仿宋_GB2312" w:eastAsia="仿宋_GB2312"/>
                <w:sz w:val="28"/>
              </w:rPr>
              <w:t>。</w:t>
            </w:r>
            <w:r>
              <w:rPr>
                <w:rFonts w:ascii="仿宋_GB2312" w:hAnsi="仿宋_GB2312" w:cs="仿宋_GB2312" w:eastAsia="仿宋_GB2312"/>
                <w:sz w:val="28"/>
              </w:rPr>
              <w:t>紧扣</w:t>
            </w:r>
            <w:r>
              <w:rPr>
                <w:rFonts w:ascii="仿宋_GB2312" w:hAnsi="仿宋_GB2312" w:cs="仿宋_GB2312" w:eastAsia="仿宋_GB2312"/>
                <w:sz w:val="28"/>
              </w:rPr>
              <w:t>中心贯彻落实中央和省、市重大决策部署取得的积极成效、经验做法和经济社会效益等</w:t>
            </w:r>
            <w:r>
              <w:rPr>
                <w:rFonts w:ascii="仿宋_GB2312" w:hAnsi="仿宋_GB2312" w:cs="仿宋_GB2312" w:eastAsia="仿宋_GB2312"/>
                <w:sz w:val="28"/>
              </w:rPr>
              <w:t>重点</w:t>
            </w:r>
            <w:r>
              <w:rPr>
                <w:rFonts w:ascii="仿宋_GB2312" w:hAnsi="仿宋_GB2312" w:cs="仿宋_GB2312" w:eastAsia="仿宋_GB2312"/>
                <w:sz w:val="28"/>
              </w:rPr>
              <w:t>，加大</w:t>
            </w:r>
            <w:r>
              <w:rPr>
                <w:rFonts w:ascii="仿宋_GB2312" w:hAnsi="仿宋_GB2312" w:cs="仿宋_GB2312" w:eastAsia="仿宋_GB2312"/>
                <w:sz w:val="28"/>
              </w:rPr>
              <w:t>住房公积金</w:t>
            </w:r>
            <w:r>
              <w:rPr>
                <w:rFonts w:ascii="仿宋_GB2312" w:hAnsi="仿宋_GB2312" w:cs="仿宋_GB2312" w:eastAsia="仿宋_GB2312"/>
                <w:sz w:val="28"/>
              </w:rPr>
              <w:t>政策法规、服务渠道、办理方式、办事地点</w:t>
            </w:r>
            <w:r>
              <w:rPr>
                <w:rFonts w:ascii="仿宋_GB2312" w:hAnsi="仿宋_GB2312" w:cs="仿宋_GB2312" w:eastAsia="仿宋_GB2312"/>
                <w:sz w:val="28"/>
              </w:rPr>
              <w:t>等盲点，突出职工群众办事全流程中的堵点、难点，挖掘全系统管理服务中的特色做法、先进典型、感人事迹等工作亮点，主题鲜明</w:t>
            </w:r>
            <w:r>
              <w:rPr>
                <w:rFonts w:ascii="仿宋_GB2312" w:hAnsi="仿宋_GB2312" w:cs="仿宋_GB2312" w:eastAsia="仿宋_GB2312"/>
                <w:sz w:val="28"/>
              </w:rPr>
              <w:t>、角度</w:t>
            </w:r>
            <w:r>
              <w:rPr>
                <w:rFonts w:ascii="仿宋_GB2312" w:hAnsi="仿宋_GB2312" w:cs="仿宋_GB2312" w:eastAsia="仿宋_GB2312"/>
                <w:sz w:val="28"/>
              </w:rPr>
              <w:t>精准、内容详实</w:t>
            </w:r>
            <w:r>
              <w:rPr>
                <w:rFonts w:ascii="仿宋_GB2312" w:hAnsi="仿宋_GB2312" w:cs="仿宋_GB2312" w:eastAsia="仿宋_GB2312"/>
                <w:sz w:val="28"/>
              </w:rPr>
              <w:t>，突出</w:t>
            </w:r>
            <w:r>
              <w:rPr>
                <w:rFonts w:ascii="仿宋_GB2312" w:hAnsi="仿宋_GB2312" w:cs="仿宋_GB2312" w:eastAsia="仿宋_GB2312"/>
                <w:sz w:val="28"/>
              </w:rPr>
              <w:t>“有趣、生动、活泼、多样”等特点，开设宣传专题、专栏，综合运用H5、一图讲解、公积金小常识、动漫、情景剧、主持解说</w:t>
            </w:r>
            <w:r>
              <w:rPr>
                <w:rFonts w:ascii="仿宋_GB2312" w:hAnsi="仿宋_GB2312" w:cs="仿宋_GB2312" w:eastAsia="仿宋_GB2312"/>
                <w:sz w:val="28"/>
              </w:rPr>
              <w:t>+</w:t>
            </w:r>
            <w:r>
              <w:rPr>
                <w:rFonts w:ascii="仿宋_GB2312" w:hAnsi="仿宋_GB2312" w:cs="仿宋_GB2312" w:eastAsia="仿宋_GB2312"/>
                <w:sz w:val="28"/>
              </w:rPr>
              <w:t>图文视频等形式，有规律的</w:t>
            </w:r>
            <w:r>
              <w:rPr>
                <w:rFonts w:ascii="仿宋_GB2312" w:hAnsi="仿宋_GB2312" w:cs="仿宋_GB2312" w:eastAsia="仿宋_GB2312"/>
                <w:sz w:val="28"/>
              </w:rPr>
              <w:t>拍摄、制作、</w:t>
            </w:r>
            <w:r>
              <w:rPr>
                <w:rFonts w:ascii="仿宋_GB2312" w:hAnsi="仿宋_GB2312" w:cs="仿宋_GB2312" w:eastAsia="仿宋_GB2312"/>
                <w:sz w:val="28"/>
              </w:rPr>
              <w:t>推送一批</w:t>
            </w:r>
            <w:r>
              <w:rPr>
                <w:rFonts w:ascii="仿宋_GB2312" w:hAnsi="仿宋_GB2312" w:cs="仿宋_GB2312" w:eastAsia="仿宋_GB2312"/>
                <w:sz w:val="28"/>
              </w:rPr>
              <w:t>宣传</w:t>
            </w:r>
            <w:r>
              <w:rPr>
                <w:rFonts w:ascii="仿宋_GB2312" w:hAnsi="仿宋_GB2312" w:cs="仿宋_GB2312" w:eastAsia="仿宋_GB2312"/>
                <w:sz w:val="28"/>
              </w:rPr>
              <w:t>精品</w:t>
            </w:r>
            <w:r>
              <w:rPr>
                <w:rFonts w:ascii="仿宋_GB2312" w:hAnsi="仿宋_GB2312" w:cs="仿宋_GB2312" w:eastAsia="仿宋_GB2312"/>
                <w:sz w:val="28"/>
              </w:rPr>
              <w:t>。</w:t>
            </w:r>
            <w:r>
              <w:rPr>
                <w:rFonts w:ascii="仿宋_GB2312" w:hAnsi="仿宋_GB2312" w:cs="仿宋_GB2312" w:eastAsia="仿宋_GB2312"/>
                <w:sz w:val="28"/>
              </w:rPr>
              <w:t>包</w:t>
            </w:r>
            <w:r>
              <w:rPr>
                <w:rFonts w:ascii="仿宋_GB2312" w:hAnsi="仿宋_GB2312" w:cs="仿宋_GB2312" w:eastAsia="仿宋_GB2312"/>
                <w:sz w:val="28"/>
              </w:rPr>
              <w:t>含运营、维护等费用。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扩大新媒体</w:t>
            </w:r>
            <w:r>
              <w:rPr>
                <w:rFonts w:ascii="仿宋_GB2312" w:hAnsi="仿宋_GB2312" w:cs="仿宋_GB2312" w:eastAsia="仿宋_GB2312"/>
                <w:sz w:val="28"/>
              </w:rPr>
              <w:t>宣传</w:t>
            </w:r>
            <w:r>
              <w:rPr>
                <w:rFonts w:ascii="仿宋_GB2312" w:hAnsi="仿宋_GB2312" w:cs="仿宋_GB2312" w:eastAsia="仿宋_GB2312"/>
                <w:sz w:val="28"/>
              </w:rPr>
              <w:t>效应</w:t>
            </w:r>
            <w:r>
              <w:rPr>
                <w:rFonts w:ascii="仿宋_GB2312" w:hAnsi="仿宋_GB2312" w:cs="仿宋_GB2312" w:eastAsia="仿宋_GB2312"/>
                <w:sz w:val="28"/>
              </w:rPr>
              <w:t>。</w:t>
            </w:r>
            <w:r>
              <w:rPr>
                <w:rFonts w:ascii="仿宋_GB2312" w:hAnsi="仿宋_GB2312" w:cs="仿宋_GB2312" w:eastAsia="仿宋_GB2312"/>
                <w:sz w:val="28"/>
              </w:rPr>
              <w:t>在</w:t>
            </w:r>
            <w:r>
              <w:rPr>
                <w:rFonts w:ascii="仿宋_GB2312" w:hAnsi="仿宋_GB2312" w:cs="仿宋_GB2312" w:eastAsia="仿宋_GB2312"/>
                <w:sz w:val="28"/>
              </w:rPr>
              <w:t>抖音和</w:t>
            </w:r>
            <w:r>
              <w:rPr>
                <w:rFonts w:ascii="仿宋_GB2312" w:hAnsi="仿宋_GB2312" w:cs="仿宋_GB2312" w:eastAsia="仿宋_GB2312"/>
                <w:sz w:val="28"/>
              </w:rPr>
              <w:t>微信</w:t>
            </w:r>
            <w:r>
              <w:rPr>
                <w:rFonts w:ascii="仿宋_GB2312" w:hAnsi="仿宋_GB2312" w:cs="仿宋_GB2312" w:eastAsia="仿宋_GB2312"/>
                <w:sz w:val="28"/>
              </w:rPr>
              <w:t>视频号</w:t>
            </w:r>
            <w:r>
              <w:rPr>
                <w:rFonts w:ascii="仿宋_GB2312" w:hAnsi="仿宋_GB2312" w:cs="仿宋_GB2312" w:eastAsia="仿宋_GB2312"/>
                <w:sz w:val="28"/>
              </w:rPr>
              <w:t>等平台，</w:t>
            </w:r>
            <w:r>
              <w:rPr>
                <w:rFonts w:ascii="仿宋_GB2312" w:hAnsi="仿宋_GB2312" w:cs="仿宋_GB2312" w:eastAsia="仿宋_GB2312"/>
                <w:sz w:val="28"/>
              </w:rPr>
              <w:t>将政策解读、办事</w:t>
            </w:r>
            <w:r>
              <w:rPr>
                <w:rFonts w:ascii="仿宋_GB2312" w:hAnsi="仿宋_GB2312" w:cs="仿宋_GB2312" w:eastAsia="仿宋_GB2312"/>
                <w:sz w:val="28"/>
              </w:rPr>
              <w:t>流程</w:t>
            </w:r>
            <w:r>
              <w:rPr>
                <w:rFonts w:ascii="仿宋_GB2312" w:hAnsi="仿宋_GB2312" w:cs="仿宋_GB2312" w:eastAsia="仿宋_GB2312"/>
                <w:sz w:val="28"/>
              </w:rPr>
              <w:t>、答疑解惑等栏目拆解制作成群众喜闻乐见的微动漫、微视频。</w:t>
            </w:r>
            <w:r>
              <w:rPr>
                <w:rFonts w:ascii="仿宋_GB2312" w:hAnsi="仿宋_GB2312" w:cs="仿宋_GB2312" w:eastAsia="仿宋_GB2312"/>
                <w:sz w:val="28"/>
              </w:rPr>
              <w:t>同时，积极</w:t>
            </w:r>
            <w:r>
              <w:rPr>
                <w:rFonts w:ascii="仿宋_GB2312" w:hAnsi="仿宋_GB2312" w:cs="仿宋_GB2312" w:eastAsia="仿宋_GB2312"/>
                <w:sz w:val="28"/>
              </w:rPr>
              <w:t>向</w:t>
            </w:r>
            <w:r>
              <w:rPr>
                <w:rFonts w:ascii="仿宋_GB2312" w:hAnsi="仿宋_GB2312" w:cs="仿宋_GB2312" w:eastAsia="仿宋_GB2312"/>
                <w:sz w:val="28"/>
              </w:rPr>
              <w:t>主流媒体的微信公众号</w:t>
            </w:r>
            <w:r>
              <w:rPr>
                <w:rFonts w:ascii="仿宋_GB2312" w:hAnsi="仿宋_GB2312" w:cs="仿宋_GB2312" w:eastAsia="仿宋_GB2312"/>
                <w:sz w:val="28"/>
              </w:rPr>
              <w:t>、</w:t>
            </w:r>
            <w:r>
              <w:rPr>
                <w:rFonts w:ascii="仿宋_GB2312" w:hAnsi="仿宋_GB2312" w:cs="仿宋_GB2312" w:eastAsia="仿宋_GB2312"/>
                <w:sz w:val="28"/>
              </w:rPr>
              <w:t>微博、</w:t>
            </w:r>
            <w:r>
              <w:rPr>
                <w:rFonts w:ascii="仿宋_GB2312" w:hAnsi="仿宋_GB2312" w:cs="仿宋_GB2312" w:eastAsia="仿宋_GB2312"/>
                <w:sz w:val="28"/>
              </w:rPr>
              <w:t>头条、快手等多个新媒体平台</w:t>
            </w:r>
            <w:r>
              <w:rPr>
                <w:rFonts w:ascii="仿宋_GB2312" w:hAnsi="仿宋_GB2312" w:cs="仿宋_GB2312" w:eastAsia="仿宋_GB2312"/>
                <w:sz w:val="28"/>
              </w:rPr>
              <w:t>投放</w:t>
            </w:r>
            <w:r>
              <w:rPr>
                <w:rFonts w:ascii="仿宋_GB2312" w:hAnsi="仿宋_GB2312" w:cs="仿宋_GB2312" w:eastAsia="仿宋_GB2312"/>
                <w:sz w:val="28"/>
              </w:rPr>
              <w:t>。</w:t>
            </w:r>
            <w:r>
              <w:rPr>
                <w:rFonts w:ascii="仿宋_GB2312" w:hAnsi="仿宋_GB2312" w:cs="仿宋_GB2312" w:eastAsia="仿宋_GB2312"/>
                <w:sz w:val="28"/>
              </w:rPr>
              <w:t>包</w:t>
            </w:r>
            <w:r>
              <w:rPr>
                <w:rFonts w:ascii="仿宋_GB2312" w:hAnsi="仿宋_GB2312" w:cs="仿宋_GB2312" w:eastAsia="仿宋_GB2312"/>
                <w:sz w:val="28"/>
              </w:rPr>
              <w:t>含运营、维护等费用。</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做好</w:t>
            </w:r>
            <w:r>
              <w:rPr>
                <w:rFonts w:ascii="仿宋_GB2312" w:hAnsi="仿宋_GB2312" w:cs="仿宋_GB2312" w:eastAsia="仿宋_GB2312"/>
                <w:sz w:val="28"/>
              </w:rPr>
              <w:t>传统主流媒体宣传。</w:t>
            </w:r>
            <w:r>
              <w:rPr>
                <w:rFonts w:ascii="仿宋_GB2312" w:hAnsi="仿宋_GB2312" w:cs="仿宋_GB2312" w:eastAsia="仿宋_GB2312"/>
                <w:sz w:val="28"/>
              </w:rPr>
              <w:t>依托市级主流媒体，</w:t>
            </w:r>
            <w:r>
              <w:rPr>
                <w:rFonts w:ascii="仿宋_GB2312" w:hAnsi="仿宋_GB2312" w:cs="仿宋_GB2312" w:eastAsia="仿宋_GB2312"/>
                <w:sz w:val="28"/>
              </w:rPr>
              <w:t>发布</w:t>
            </w:r>
            <w:r>
              <w:rPr>
                <w:rFonts w:ascii="仿宋_GB2312" w:hAnsi="仿宋_GB2312" w:cs="仿宋_GB2312" w:eastAsia="仿宋_GB2312"/>
                <w:sz w:val="28"/>
              </w:rPr>
              <w:t>须依法公开（如年度工作报告）、重大政策调整以及重点工作成效</w:t>
            </w:r>
            <w:r>
              <w:rPr>
                <w:rFonts w:ascii="仿宋_GB2312" w:hAnsi="仿宋_GB2312" w:cs="仿宋_GB2312" w:eastAsia="仿宋_GB2312"/>
                <w:sz w:val="28"/>
              </w:rPr>
              <w:t>等</w:t>
            </w:r>
            <w:r>
              <w:rPr>
                <w:rFonts w:ascii="仿宋_GB2312" w:hAnsi="仿宋_GB2312" w:cs="仿宋_GB2312" w:eastAsia="仿宋_GB2312"/>
                <w:sz w:val="28"/>
              </w:rPr>
              <w:t>，</w:t>
            </w:r>
            <w:r>
              <w:rPr>
                <w:rFonts w:ascii="仿宋_GB2312" w:hAnsi="仿宋_GB2312" w:cs="仿宋_GB2312" w:eastAsia="仿宋_GB2312"/>
                <w:sz w:val="28"/>
              </w:rPr>
              <w:t>积极向国家和省级媒体平台</w:t>
            </w:r>
            <w:r>
              <w:rPr>
                <w:rFonts w:ascii="仿宋_GB2312" w:hAnsi="仿宋_GB2312" w:cs="仿宋_GB2312" w:eastAsia="仿宋_GB2312"/>
                <w:sz w:val="28"/>
              </w:rPr>
              <w:t>同步推送。</w:t>
            </w:r>
            <w:r>
              <w:rPr>
                <w:rFonts w:ascii="仿宋_GB2312" w:hAnsi="仿宋_GB2312" w:cs="仿宋_GB2312" w:eastAsia="仿宋_GB2312"/>
                <w:sz w:val="28"/>
              </w:rPr>
              <w:t>可根据工作需要进行调整优化。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制作宣传用品</w:t>
            </w:r>
            <w:r>
              <w:rPr>
                <w:rFonts w:ascii="仿宋_GB2312" w:hAnsi="仿宋_GB2312" w:cs="仿宋_GB2312" w:eastAsia="仿宋_GB2312"/>
                <w:sz w:val="28"/>
              </w:rPr>
              <w:t>。</w:t>
            </w:r>
            <w:r>
              <w:rPr>
                <w:rFonts w:ascii="仿宋_GB2312" w:hAnsi="仿宋_GB2312" w:cs="仿宋_GB2312" w:eastAsia="仿宋_GB2312"/>
                <w:sz w:val="28"/>
              </w:rPr>
              <w:t>包括印有住房公积金</w:t>
            </w:r>
            <w:r>
              <w:rPr>
                <w:rFonts w:ascii="仿宋_GB2312" w:hAnsi="仿宋_GB2312" w:cs="仿宋_GB2312" w:eastAsia="仿宋_GB2312"/>
                <w:sz w:val="28"/>
              </w:rPr>
              <w:t>logo的手提袋、纸杯、盒装纸巾、雨伞、湿纸巾等</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三、技术要求（如有，一般适合于技术服务项目）</w:t>
            </w:r>
          </w:p>
          <w:p>
            <w:pPr>
              <w:pStyle w:val="null3"/>
              <w:ind w:firstLine="560"/>
              <w:jc w:val="both"/>
            </w:pPr>
            <w:r>
              <w:rPr>
                <w:rFonts w:ascii="仿宋_GB2312" w:hAnsi="仿宋_GB2312" w:cs="仿宋_GB2312" w:eastAsia="仿宋_GB2312"/>
                <w:sz w:val="28"/>
              </w:rPr>
              <w:t>（一）微信、微博新媒体代运营</w:t>
            </w:r>
          </w:p>
          <w:p>
            <w:pPr>
              <w:pStyle w:val="null3"/>
              <w:ind w:firstLine="560"/>
              <w:jc w:val="both"/>
            </w:pPr>
            <w:r>
              <w:rPr>
                <w:rFonts w:ascii="仿宋_GB2312" w:hAnsi="仿宋_GB2312" w:cs="仿宋_GB2312" w:eastAsia="仿宋_GB2312"/>
                <w:sz w:val="28"/>
              </w:rPr>
              <w:t>1.服务内容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1）建立西安住房公积金管理中心的原创写手队伍，按照要求及时撰写相关稿件。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2）完成微信公众平台及新浪微博对外发布的稿件任务，西安住房公积金管理中心的宣传稿件，以及各类“宣传日”主题宣传活动新闻通稿的编辑校对。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利用新媒体技术设计制作重要政策文件、重大专项活动的图解、HTML5页面、动画等活动宣传内容，并在新媒体平台推广，有效提升政策、活动的知晓率和“西安住房公积金管理中心”新媒体平台的影响力和品牌形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 24小时运营维护西安住房公积金管理中心官方微信公众号、新浪微博，确保信息及时更新。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5）完成微信公众平台及新浪微博发布内容的图文美化编辑和内容维护。完成网络平台的跟帖、评论、回复和话题设置。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6）拥有广泛新媒体运营商资源，协助中心与各主流新闻媒体机构建立良好的合作关系。</w:t>
            </w:r>
          </w:p>
          <w:p>
            <w:pPr>
              <w:pStyle w:val="null3"/>
              <w:ind w:firstLine="560"/>
              <w:jc w:val="both"/>
            </w:pPr>
            <w:r>
              <w:rPr>
                <w:rFonts w:ascii="仿宋_GB2312" w:hAnsi="仿宋_GB2312" w:cs="仿宋_GB2312" w:eastAsia="仿宋_GB2312"/>
                <w:sz w:val="28"/>
              </w:rPr>
              <w:t>2.运营团队要求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具备宣传策划能力。能围绕西安住房公积金管理中心工作，按照要求，策划重大活动或重要政策发布的新媒体宣传方案，并根据方案组织落地实施，利用新媒体技术宣传内容，并在新媒体平台上进行推广，有效提升活动影响力和西安住房公积金管理中心的对外形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2）具备新闻宣传稿件编辑能力。能安排文字编辑、平面设计、终审稿件人等不少于3名人员，负责西安住房公积金管理中心微信公众号及新浪微博的文字编辑、平面设计在内的运营维护。</w:t>
            </w:r>
          </w:p>
          <w:p>
            <w:pPr>
              <w:pStyle w:val="null3"/>
              <w:ind w:firstLine="560"/>
              <w:jc w:val="both"/>
            </w:pPr>
            <w:r>
              <w:rPr>
                <w:rFonts w:ascii="仿宋_GB2312" w:hAnsi="仿宋_GB2312" w:cs="仿宋_GB2312" w:eastAsia="仿宋_GB2312"/>
                <w:sz w:val="28"/>
              </w:rPr>
              <w:t>3.服务量化指标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1）西安住房公积金管理中心微信公众平台及新浪微博的粉丝量提升不低于10%。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2）每月发布信息次数4次，每次约1-4条。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3）投标人进行的任何宣传稿件应提前准备完整的执行预案，保证至少提前三个工作日交由采购人审核通过后方可执行；</w:t>
            </w:r>
          </w:p>
          <w:p>
            <w:pPr>
              <w:pStyle w:val="null3"/>
              <w:ind w:firstLine="560"/>
              <w:jc w:val="both"/>
            </w:pPr>
            <w:r>
              <w:rPr>
                <w:rFonts w:ascii="仿宋_GB2312" w:hAnsi="仿宋_GB2312" w:cs="仿宋_GB2312" w:eastAsia="仿宋_GB2312"/>
                <w:sz w:val="28"/>
              </w:rPr>
              <w:t>（二）抖音、视频号代运营</w:t>
            </w:r>
          </w:p>
          <w:p>
            <w:pPr>
              <w:pStyle w:val="null3"/>
              <w:ind w:firstLine="560"/>
              <w:jc w:val="both"/>
            </w:pPr>
            <w:r>
              <w:rPr>
                <w:rFonts w:ascii="仿宋_GB2312" w:hAnsi="仿宋_GB2312" w:cs="仿宋_GB2312" w:eastAsia="仿宋_GB2312"/>
                <w:sz w:val="28"/>
              </w:rPr>
              <w:t>1.服务</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1）24小时运营维护西安住房公积金管理中心微信官方</w:t>
            </w:r>
            <w:r>
              <w:rPr>
                <w:rFonts w:ascii="仿宋_GB2312" w:hAnsi="仿宋_GB2312" w:cs="仿宋_GB2312" w:eastAsia="仿宋_GB2312"/>
                <w:sz w:val="28"/>
              </w:rPr>
              <w:t>认证视频号</w:t>
            </w:r>
            <w:r>
              <w:rPr>
                <w:rFonts w:ascii="仿宋_GB2312" w:hAnsi="仿宋_GB2312" w:cs="仿宋_GB2312" w:eastAsia="仿宋_GB2312"/>
                <w:sz w:val="28"/>
              </w:rPr>
              <w:t>、抖音</w:t>
            </w:r>
            <w:r>
              <w:rPr>
                <w:rFonts w:ascii="仿宋_GB2312" w:hAnsi="仿宋_GB2312" w:cs="仿宋_GB2312" w:eastAsia="仿宋_GB2312"/>
                <w:sz w:val="28"/>
              </w:rPr>
              <w:t>官方认证视频号</w:t>
            </w:r>
            <w:r>
              <w:rPr>
                <w:rFonts w:ascii="仿宋_GB2312" w:hAnsi="仿宋_GB2312" w:cs="仿宋_GB2312" w:eastAsia="仿宋_GB2312"/>
                <w:sz w:val="28"/>
              </w:rPr>
              <w:t>，确保信息及时更新；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2）完成微信官方</w:t>
            </w:r>
            <w:r>
              <w:rPr>
                <w:rFonts w:ascii="仿宋_GB2312" w:hAnsi="仿宋_GB2312" w:cs="仿宋_GB2312" w:eastAsia="仿宋_GB2312"/>
                <w:sz w:val="28"/>
              </w:rPr>
              <w:t>认证视频号</w:t>
            </w:r>
            <w:r>
              <w:rPr>
                <w:rFonts w:ascii="仿宋_GB2312" w:hAnsi="仿宋_GB2312" w:cs="仿宋_GB2312" w:eastAsia="仿宋_GB2312"/>
                <w:sz w:val="28"/>
              </w:rPr>
              <w:t>、抖音</w:t>
            </w:r>
            <w:r>
              <w:rPr>
                <w:rFonts w:ascii="仿宋_GB2312" w:hAnsi="仿宋_GB2312" w:cs="仿宋_GB2312" w:eastAsia="仿宋_GB2312"/>
                <w:sz w:val="28"/>
              </w:rPr>
              <w:t>官方认证视频号</w:t>
            </w:r>
            <w:r>
              <w:rPr>
                <w:rFonts w:ascii="仿宋_GB2312" w:hAnsi="仿宋_GB2312" w:cs="仿宋_GB2312" w:eastAsia="仿宋_GB2312"/>
                <w:sz w:val="28"/>
              </w:rPr>
              <w:t>发布内容的维护。完成网络平台的跟帖、评论、回复和话题设置；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3）微信官方</w:t>
            </w:r>
            <w:r>
              <w:rPr>
                <w:rFonts w:ascii="仿宋_GB2312" w:hAnsi="仿宋_GB2312" w:cs="仿宋_GB2312" w:eastAsia="仿宋_GB2312"/>
                <w:sz w:val="28"/>
              </w:rPr>
              <w:t>认证视频号</w:t>
            </w:r>
            <w:r>
              <w:rPr>
                <w:rFonts w:ascii="仿宋_GB2312" w:hAnsi="仿宋_GB2312" w:cs="仿宋_GB2312" w:eastAsia="仿宋_GB2312"/>
                <w:sz w:val="28"/>
              </w:rPr>
              <w:t>、抖音</w:t>
            </w:r>
            <w:r>
              <w:rPr>
                <w:rFonts w:ascii="仿宋_GB2312" w:hAnsi="仿宋_GB2312" w:cs="仿宋_GB2312" w:eastAsia="仿宋_GB2312"/>
                <w:sz w:val="28"/>
              </w:rPr>
              <w:t>官方认证视频号设计</w:t>
            </w:r>
            <w:r>
              <w:rPr>
                <w:rFonts w:ascii="仿宋_GB2312" w:hAnsi="仿宋_GB2312" w:cs="仿宋_GB2312" w:eastAsia="仿宋_GB2312"/>
                <w:sz w:val="28"/>
              </w:rPr>
              <w:t>排版更新</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4）新媒体平台</w:t>
            </w:r>
            <w:r>
              <w:rPr>
                <w:rFonts w:ascii="仿宋_GB2312" w:hAnsi="仿宋_GB2312" w:cs="仿宋_GB2312" w:eastAsia="仿宋_GB2312"/>
                <w:sz w:val="28"/>
              </w:rPr>
              <w:t>的推广及投放工作</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2.服务量化指标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代运营抖音号、视频号</w:t>
            </w:r>
          </w:p>
          <w:p>
            <w:pPr>
              <w:pStyle w:val="null3"/>
              <w:ind w:firstLine="560"/>
              <w:jc w:val="both"/>
            </w:pPr>
            <w:r>
              <w:rPr>
                <w:rFonts w:ascii="仿宋_GB2312" w:hAnsi="仿宋_GB2312" w:cs="仿宋_GB2312" w:eastAsia="仿宋_GB2312"/>
                <w:sz w:val="28"/>
              </w:rPr>
              <w:t xml:space="preserve">① </w:t>
            </w:r>
            <w:r>
              <w:rPr>
                <w:rFonts w:ascii="仿宋_GB2312" w:hAnsi="仿宋_GB2312" w:cs="仿宋_GB2312" w:eastAsia="仿宋_GB2312"/>
                <w:sz w:val="28"/>
              </w:rPr>
              <w:t>运营内容：办事指南、政策解读、答疑解惑；</w:t>
            </w:r>
          </w:p>
          <w:p>
            <w:pPr>
              <w:pStyle w:val="null3"/>
              <w:ind w:firstLine="560"/>
              <w:jc w:val="both"/>
            </w:pPr>
            <w:r>
              <w:rPr>
                <w:rFonts w:ascii="仿宋_GB2312" w:hAnsi="仿宋_GB2312" w:cs="仿宋_GB2312" w:eastAsia="仿宋_GB2312"/>
                <w:sz w:val="28"/>
              </w:rPr>
              <w:t xml:space="preserve">② </w:t>
            </w:r>
            <w:r>
              <w:rPr>
                <w:rFonts w:ascii="仿宋_GB2312" w:hAnsi="仿宋_GB2312" w:cs="仿宋_GB2312" w:eastAsia="仿宋_GB2312"/>
                <w:sz w:val="28"/>
              </w:rPr>
              <w:t>代运营形式：</w:t>
            </w:r>
            <w:r>
              <w:rPr>
                <w:rFonts w:ascii="仿宋_GB2312" w:hAnsi="仿宋_GB2312" w:cs="仿宋_GB2312" w:eastAsia="仿宋_GB2312"/>
                <w:sz w:val="28"/>
              </w:rPr>
              <w:t>视频、图文等</w:t>
            </w:r>
            <w:r>
              <w:rPr>
                <w:rFonts w:ascii="仿宋_GB2312" w:hAnsi="仿宋_GB2312" w:cs="仿宋_GB2312" w:eastAsia="仿宋_GB2312"/>
                <w:sz w:val="28"/>
              </w:rPr>
              <w:t>，推荐形式：动漫解说、情景剧演绎、主持解说、图文解说等；</w:t>
            </w:r>
          </w:p>
          <w:p>
            <w:pPr>
              <w:pStyle w:val="null3"/>
              <w:ind w:firstLine="560"/>
              <w:jc w:val="both"/>
            </w:pPr>
            <w:r>
              <w:rPr>
                <w:rFonts w:ascii="仿宋_GB2312" w:hAnsi="仿宋_GB2312" w:cs="仿宋_GB2312" w:eastAsia="仿宋_GB2312"/>
                <w:sz w:val="28"/>
              </w:rPr>
              <w:t>③ 须</w:t>
            </w:r>
            <w:r>
              <w:rPr>
                <w:rFonts w:ascii="仿宋_GB2312" w:hAnsi="仿宋_GB2312" w:cs="仿宋_GB2312" w:eastAsia="仿宋_GB2312"/>
                <w:sz w:val="28"/>
              </w:rPr>
              <w:t>有专业团队负责在指定平台发布</w:t>
            </w:r>
            <w:r>
              <w:rPr>
                <w:rFonts w:ascii="仿宋_GB2312" w:hAnsi="仿宋_GB2312" w:cs="仿宋_GB2312" w:eastAsia="仿宋_GB2312"/>
                <w:sz w:val="28"/>
              </w:rPr>
              <w:t>更新</w:t>
            </w:r>
            <w:r>
              <w:rPr>
                <w:rFonts w:ascii="仿宋_GB2312" w:hAnsi="仿宋_GB2312" w:cs="仿宋_GB2312" w:eastAsia="仿宋_GB2312"/>
                <w:sz w:val="28"/>
              </w:rPr>
              <w:t>内容、处理私信、互动及平台账号数据分析；</w:t>
            </w:r>
          </w:p>
          <w:p>
            <w:pPr>
              <w:pStyle w:val="null3"/>
              <w:ind w:firstLine="560"/>
              <w:jc w:val="both"/>
            </w:pPr>
            <w:r>
              <w:rPr>
                <w:rFonts w:ascii="仿宋_GB2312" w:hAnsi="仿宋_GB2312" w:cs="仿宋_GB2312" w:eastAsia="仿宋_GB2312"/>
                <w:sz w:val="28"/>
              </w:rPr>
              <w:t>④ 发布频率：除必要宣传外，常规宣传每周不少于1次；</w:t>
            </w:r>
          </w:p>
          <w:p>
            <w:pPr>
              <w:pStyle w:val="null3"/>
              <w:ind w:firstLine="560"/>
              <w:jc w:val="both"/>
            </w:pPr>
            <w:r>
              <w:rPr>
                <w:rFonts w:ascii="仿宋_GB2312" w:hAnsi="仿宋_GB2312" w:cs="仿宋_GB2312" w:eastAsia="仿宋_GB2312"/>
                <w:sz w:val="28"/>
              </w:rPr>
              <w:t>⑤ 发布标准：</w:t>
            </w:r>
            <w:r>
              <w:rPr>
                <w:rFonts w:ascii="仿宋_GB2312" w:hAnsi="仿宋_GB2312" w:cs="仿宋_GB2312" w:eastAsia="仿宋_GB2312"/>
                <w:sz w:val="28"/>
              </w:rPr>
              <w:t>投标人应根据</w:t>
            </w:r>
            <w:r>
              <w:rPr>
                <w:rFonts w:ascii="仿宋_GB2312" w:hAnsi="仿宋_GB2312" w:cs="仿宋_GB2312" w:eastAsia="仿宋_GB2312"/>
                <w:sz w:val="28"/>
              </w:rPr>
              <w:t>前期视频</w:t>
            </w:r>
            <w:r>
              <w:rPr>
                <w:rFonts w:ascii="仿宋_GB2312" w:hAnsi="仿宋_GB2312" w:cs="仿宋_GB2312" w:eastAsia="仿宋_GB2312"/>
                <w:sz w:val="28"/>
              </w:rPr>
              <w:t>设计需要，安排具备专业素质的</w:t>
            </w:r>
            <w:r>
              <w:rPr>
                <w:rFonts w:ascii="仿宋_GB2312" w:hAnsi="仿宋_GB2312" w:cs="仿宋_GB2312" w:eastAsia="仿宋_GB2312"/>
                <w:sz w:val="28"/>
              </w:rPr>
              <w:t>拍摄</w:t>
            </w:r>
            <w:r>
              <w:rPr>
                <w:rFonts w:ascii="仿宋_GB2312" w:hAnsi="仿宋_GB2312" w:cs="仿宋_GB2312" w:eastAsia="仿宋_GB2312"/>
                <w:sz w:val="28"/>
              </w:rPr>
              <w:t>和</w:t>
            </w:r>
            <w:r>
              <w:rPr>
                <w:rFonts w:ascii="仿宋_GB2312" w:hAnsi="仿宋_GB2312" w:cs="仿宋_GB2312" w:eastAsia="仿宋_GB2312"/>
                <w:sz w:val="28"/>
              </w:rPr>
              <w:t>制作</w:t>
            </w:r>
            <w:r>
              <w:rPr>
                <w:rFonts w:ascii="仿宋_GB2312" w:hAnsi="仿宋_GB2312" w:cs="仿宋_GB2312" w:eastAsia="仿宋_GB2312"/>
                <w:sz w:val="28"/>
              </w:rPr>
              <w:t>团队</w:t>
            </w:r>
            <w:r>
              <w:rPr>
                <w:rFonts w:ascii="仿宋_GB2312" w:hAnsi="仿宋_GB2312" w:cs="仿宋_GB2312" w:eastAsia="仿宋_GB2312"/>
                <w:sz w:val="28"/>
              </w:rPr>
              <w:t>进行相关工作的推进</w:t>
            </w:r>
            <w:r>
              <w:rPr>
                <w:rFonts w:ascii="仿宋_GB2312" w:hAnsi="仿宋_GB2312" w:cs="仿宋_GB2312" w:eastAsia="仿宋_GB2312"/>
                <w:sz w:val="28"/>
              </w:rPr>
              <w:t>，</w:t>
            </w:r>
            <w:r>
              <w:rPr>
                <w:rFonts w:ascii="仿宋_GB2312" w:hAnsi="仿宋_GB2312" w:cs="仿宋_GB2312" w:eastAsia="仿宋_GB2312"/>
                <w:sz w:val="28"/>
              </w:rPr>
              <w:t>最终定稿内容需经采购人认可后方可发布；</w:t>
            </w:r>
          </w:p>
          <w:p>
            <w:pPr>
              <w:pStyle w:val="null3"/>
              <w:ind w:firstLine="560"/>
              <w:jc w:val="both"/>
            </w:pPr>
            <w:r>
              <w:rPr>
                <w:rFonts w:ascii="仿宋_GB2312" w:hAnsi="仿宋_GB2312" w:cs="仿宋_GB2312" w:eastAsia="仿宋_GB2312"/>
                <w:sz w:val="28"/>
              </w:rPr>
              <w:t>⑥ 投标人进行的任何</w:t>
            </w:r>
            <w:r>
              <w:rPr>
                <w:rFonts w:ascii="仿宋_GB2312" w:hAnsi="仿宋_GB2312" w:cs="仿宋_GB2312" w:eastAsia="仿宋_GB2312"/>
                <w:sz w:val="28"/>
              </w:rPr>
              <w:t>视频制作</w:t>
            </w:r>
            <w:r>
              <w:rPr>
                <w:rFonts w:ascii="仿宋_GB2312" w:hAnsi="仿宋_GB2312" w:cs="仿宋_GB2312" w:eastAsia="仿宋_GB2312"/>
                <w:sz w:val="28"/>
              </w:rPr>
              <w:t>应提前准备完整的执行预案，保证至少提前三个工作日交由采购人审核通过后方可执行；</w:t>
            </w:r>
          </w:p>
          <w:p>
            <w:pPr>
              <w:pStyle w:val="null3"/>
              <w:ind w:firstLine="560"/>
              <w:jc w:val="both"/>
            </w:pPr>
            <w:r>
              <w:rPr>
                <w:rFonts w:ascii="仿宋_GB2312" w:hAnsi="仿宋_GB2312" w:cs="仿宋_GB2312" w:eastAsia="仿宋_GB2312"/>
                <w:sz w:val="28"/>
              </w:rPr>
              <w:t xml:space="preserve">⑦ </w:t>
            </w:r>
            <w:r>
              <w:rPr>
                <w:rFonts w:ascii="仿宋_GB2312" w:hAnsi="仿宋_GB2312" w:cs="仿宋_GB2312" w:eastAsia="仿宋_GB2312"/>
                <w:sz w:val="28"/>
              </w:rPr>
              <w:t>内容规格：</w:t>
            </w:r>
            <w:r>
              <w:rPr>
                <w:rFonts w:ascii="仿宋_GB2312" w:hAnsi="仿宋_GB2312" w:cs="仿宋_GB2312" w:eastAsia="仿宋_GB2312"/>
                <w:sz w:val="28"/>
              </w:rPr>
              <w:t>1920 X 1080或1080 X 1920；</w:t>
            </w:r>
          </w:p>
          <w:p>
            <w:pPr>
              <w:pStyle w:val="null3"/>
              <w:ind w:firstLine="560"/>
              <w:jc w:val="both"/>
            </w:pPr>
            <w:r>
              <w:rPr>
                <w:rFonts w:ascii="仿宋_GB2312" w:hAnsi="仿宋_GB2312" w:cs="仿宋_GB2312" w:eastAsia="仿宋_GB2312"/>
                <w:sz w:val="28"/>
              </w:rPr>
              <w:t xml:space="preserve">⑧ </w:t>
            </w:r>
            <w:r>
              <w:rPr>
                <w:rFonts w:ascii="仿宋_GB2312" w:hAnsi="仿宋_GB2312" w:cs="仿宋_GB2312" w:eastAsia="仿宋_GB2312"/>
                <w:sz w:val="28"/>
              </w:rPr>
              <w:t>其他：熟悉平台规则，有详细可执行的代运营方案。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三）传统主流媒体宣传，实时动态新闻报道</w:t>
            </w:r>
          </w:p>
          <w:p>
            <w:pPr>
              <w:pStyle w:val="null3"/>
              <w:ind w:firstLine="560"/>
              <w:jc w:val="both"/>
            </w:pPr>
            <w:r>
              <w:rPr>
                <w:rFonts w:ascii="仿宋_GB2312" w:hAnsi="仿宋_GB2312" w:cs="仿宋_GB2312" w:eastAsia="仿宋_GB2312"/>
                <w:sz w:val="28"/>
              </w:rPr>
              <w:t>1.服务</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主流媒体平台</w:t>
            </w:r>
            <w:r>
              <w:rPr>
                <w:rFonts w:ascii="仿宋_GB2312" w:hAnsi="仿宋_GB2312" w:cs="仿宋_GB2312" w:eastAsia="仿宋_GB2312"/>
                <w:sz w:val="28"/>
              </w:rPr>
              <w:t>宣传；</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2）传统主流媒体平台宣传。</w:t>
            </w:r>
          </w:p>
          <w:p>
            <w:pPr>
              <w:pStyle w:val="null3"/>
              <w:ind w:firstLine="560"/>
              <w:jc w:val="both"/>
            </w:pPr>
            <w:r>
              <w:rPr>
                <w:rFonts w:ascii="仿宋_GB2312" w:hAnsi="仿宋_GB2312" w:cs="仿宋_GB2312" w:eastAsia="仿宋_GB2312"/>
                <w:sz w:val="28"/>
              </w:rPr>
              <w:t>2.服务量化指标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1）媒体</w:t>
            </w:r>
            <w:r>
              <w:rPr>
                <w:rFonts w:ascii="仿宋_GB2312" w:hAnsi="仿宋_GB2312" w:cs="仿宋_GB2312" w:eastAsia="仿宋_GB2312"/>
                <w:sz w:val="28"/>
              </w:rPr>
              <w:t>及平台</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《中国建设报》、《陕西日报》、《西安日报》、《西安晚报》、西安广播电视台、学习强国、人民网、新华网、西安发布、新浪、腾讯、搜狐</w:t>
            </w:r>
            <w:r>
              <w:rPr>
                <w:rFonts w:ascii="仿宋_GB2312" w:hAnsi="仿宋_GB2312" w:cs="仿宋_GB2312" w:eastAsia="仿宋_GB2312"/>
                <w:sz w:val="28"/>
              </w:rPr>
              <w:t>等主流媒体平台</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2）团队要求</w:t>
            </w:r>
          </w:p>
          <w:p>
            <w:pPr>
              <w:pStyle w:val="null3"/>
              <w:ind w:firstLine="560"/>
              <w:jc w:val="both"/>
            </w:pPr>
            <w:r>
              <w:rPr>
                <w:rFonts w:ascii="仿宋_GB2312" w:hAnsi="仿宋_GB2312" w:cs="仿宋_GB2312" w:eastAsia="仿宋_GB2312"/>
                <w:sz w:val="28"/>
              </w:rPr>
              <w:t>采编团队具有新闻宣传经验，对发布稿件进行策划、采写，及排版设计。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3）版面及次数要求</w:t>
            </w:r>
          </w:p>
          <w:p>
            <w:pPr>
              <w:pStyle w:val="null3"/>
              <w:ind w:firstLine="560"/>
              <w:jc w:val="both"/>
            </w:pPr>
            <w:r>
              <w:rPr>
                <w:rFonts w:ascii="仿宋_GB2312" w:hAnsi="仿宋_GB2312" w:cs="仿宋_GB2312" w:eastAsia="仿宋_GB2312"/>
                <w:sz w:val="28"/>
              </w:rPr>
              <w:t>主流媒体平台</w:t>
            </w:r>
            <w:r>
              <w:rPr>
                <w:rFonts w:ascii="仿宋_GB2312" w:hAnsi="仿宋_GB2312" w:cs="仿宋_GB2312" w:eastAsia="仿宋_GB2312"/>
                <w:sz w:val="28"/>
              </w:rPr>
              <w:t>全年宣传</w:t>
            </w:r>
            <w:r>
              <w:rPr>
                <w:rFonts w:ascii="仿宋_GB2312" w:hAnsi="仿宋_GB2312" w:cs="仿宋_GB2312" w:eastAsia="仿宋_GB2312"/>
                <w:sz w:val="28"/>
              </w:rPr>
              <w:t>5次。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4）其他要求</w:t>
            </w:r>
          </w:p>
          <w:p>
            <w:pPr>
              <w:pStyle w:val="null3"/>
              <w:ind w:firstLine="560"/>
              <w:jc w:val="both"/>
            </w:pPr>
            <w:r>
              <w:rPr>
                <w:rFonts w:ascii="仿宋_GB2312" w:hAnsi="仿宋_GB2312" w:cs="仿宋_GB2312" w:eastAsia="仿宋_GB2312"/>
                <w:sz w:val="28"/>
              </w:rPr>
              <w:t>根据采购人提供的宣传人员名单，服务商负责组织专业人员采编，设计。稿件内容必须真实、生动。最终稿须经采购人审定后才能予以刊登宣传。</w:t>
            </w:r>
            <w:r>
              <w:rPr>
                <w:rFonts w:ascii="仿宋_GB2312" w:hAnsi="仿宋_GB2312" w:cs="仿宋_GB2312" w:eastAsia="仿宋_GB2312"/>
                <w:sz w:val="28"/>
              </w:rPr>
              <w:t>服务商需拥有多种</w:t>
            </w:r>
            <w:r>
              <w:rPr>
                <w:rFonts w:ascii="仿宋_GB2312" w:hAnsi="仿宋_GB2312" w:cs="仿宋_GB2312" w:eastAsia="仿宋_GB2312"/>
                <w:sz w:val="28"/>
              </w:rPr>
              <w:t>新媒体渠道</w:t>
            </w:r>
            <w:r>
              <w:rPr>
                <w:rFonts w:ascii="仿宋_GB2312" w:hAnsi="仿宋_GB2312" w:cs="仿宋_GB2312" w:eastAsia="仿宋_GB2312"/>
                <w:sz w:val="28"/>
              </w:rPr>
              <w:t>平台</w:t>
            </w:r>
            <w:r>
              <w:rPr>
                <w:rFonts w:ascii="仿宋_GB2312" w:hAnsi="仿宋_GB2312" w:cs="仿宋_GB2312" w:eastAsia="仿宋_GB2312"/>
                <w:sz w:val="28"/>
              </w:rPr>
              <w:t>，</w:t>
            </w:r>
            <w:r>
              <w:rPr>
                <w:rFonts w:ascii="仿宋_GB2312" w:hAnsi="仿宋_GB2312" w:cs="仿宋_GB2312" w:eastAsia="仿宋_GB2312"/>
                <w:sz w:val="28"/>
              </w:rPr>
              <w:t>总粉丝数不低于</w:t>
            </w:r>
            <w:r>
              <w:rPr>
                <w:rFonts w:ascii="仿宋_GB2312" w:hAnsi="仿宋_GB2312" w:cs="仿宋_GB2312" w:eastAsia="仿宋_GB2312"/>
                <w:sz w:val="28"/>
              </w:rPr>
              <w:t>1</w:t>
            </w:r>
            <w:r>
              <w:rPr>
                <w:rFonts w:ascii="仿宋_GB2312" w:hAnsi="仿宋_GB2312" w:cs="仿宋_GB2312" w:eastAsia="仿宋_GB2312"/>
                <w:sz w:val="28"/>
              </w:rPr>
              <w:t>万。同时能发布采购人投放的推广信息。</w:t>
            </w:r>
          </w:p>
          <w:p>
            <w:pPr>
              <w:pStyle w:val="null3"/>
              <w:ind w:firstLine="560"/>
              <w:jc w:val="both"/>
            </w:pPr>
            <w:r>
              <w:rPr>
                <w:rFonts w:ascii="仿宋_GB2312" w:hAnsi="仿宋_GB2312" w:cs="仿宋_GB2312" w:eastAsia="仿宋_GB2312"/>
                <w:sz w:val="28"/>
              </w:rPr>
              <w:t>（四）“敏感信息”监测</w:t>
            </w:r>
          </w:p>
          <w:p>
            <w:pPr>
              <w:pStyle w:val="null3"/>
              <w:ind w:firstLine="560"/>
              <w:jc w:val="both"/>
            </w:pPr>
            <w:r>
              <w:rPr>
                <w:rFonts w:ascii="仿宋_GB2312" w:hAnsi="仿宋_GB2312" w:cs="仿宋_GB2312" w:eastAsia="仿宋_GB2312"/>
                <w:sz w:val="28"/>
              </w:rPr>
              <w:t>1.具备“敏感信息”和处置能力。与省市主流媒体有着良好的合作关系，能协助完成“敏感信息”监测、处置任务，完成重要活动、重大政策的对外新闻发布活动。</w:t>
            </w:r>
          </w:p>
          <w:p>
            <w:pPr>
              <w:pStyle w:val="null3"/>
              <w:ind w:firstLine="560"/>
              <w:jc w:val="both"/>
            </w:pPr>
            <w:r>
              <w:rPr>
                <w:rFonts w:ascii="仿宋_GB2312" w:hAnsi="仿宋_GB2312" w:cs="仿宋_GB2312" w:eastAsia="仿宋_GB2312"/>
                <w:sz w:val="28"/>
              </w:rPr>
              <w:t>2.建立严格的稿件审核制度，定期对中心各部门（单位）新闻稿件刊发情况进行统计，通报稿件刊发情况。</w:t>
            </w:r>
          </w:p>
          <w:p>
            <w:pPr>
              <w:pStyle w:val="null3"/>
              <w:ind w:firstLine="560"/>
              <w:jc w:val="both"/>
            </w:pPr>
            <w:r>
              <w:rPr>
                <w:rFonts w:ascii="仿宋_GB2312" w:hAnsi="仿宋_GB2312" w:cs="仿宋_GB2312" w:eastAsia="仿宋_GB2312"/>
                <w:sz w:val="28"/>
              </w:rPr>
              <w:t>3.拥有成熟的网评管理经验，能够在重大活动和重要政策发布时协助中心组织网评队伍开展工作并取得实效。</w:t>
            </w:r>
          </w:p>
          <w:p>
            <w:pPr>
              <w:pStyle w:val="null3"/>
              <w:ind w:firstLine="560"/>
              <w:jc w:val="both"/>
            </w:pPr>
            <w:r>
              <w:rPr>
                <w:rFonts w:ascii="仿宋_GB2312" w:hAnsi="仿宋_GB2312" w:cs="仿宋_GB2312" w:eastAsia="仿宋_GB2312"/>
                <w:sz w:val="28"/>
              </w:rPr>
              <w:t>4.每季度形成详细的“敏感信息</w:t>
            </w:r>
            <w:r>
              <w:rPr>
                <w:rFonts w:ascii="仿宋_GB2312" w:hAnsi="仿宋_GB2312" w:cs="仿宋_GB2312" w:eastAsia="仿宋_GB2312"/>
                <w:sz w:val="28"/>
              </w:rPr>
              <w:t>”</w:t>
            </w:r>
            <w:r>
              <w:rPr>
                <w:rFonts w:ascii="仿宋_GB2312" w:hAnsi="仿宋_GB2312" w:cs="仿宋_GB2312" w:eastAsia="仿宋_GB2312"/>
                <w:sz w:val="28"/>
              </w:rPr>
              <w:t>统计报告，包括但不限于发布平台、阅读量、点赞量、留言条数、留言关键词，具体内容分析并提出改进宣传的针对性意见建议等。形式可采用图文结合等展现方式。</w:t>
            </w:r>
          </w:p>
          <w:p>
            <w:pPr>
              <w:pStyle w:val="null3"/>
              <w:ind w:firstLine="560"/>
              <w:jc w:val="both"/>
            </w:pPr>
            <w:r>
              <w:rPr>
                <w:rFonts w:ascii="仿宋_GB2312" w:hAnsi="仿宋_GB2312" w:cs="仿宋_GB2312" w:eastAsia="仿宋_GB2312"/>
                <w:sz w:val="28"/>
              </w:rPr>
              <w:t>（五）宣传品制作</w:t>
            </w:r>
          </w:p>
          <w:p>
            <w:pPr>
              <w:pStyle w:val="null3"/>
              <w:ind w:firstLine="560"/>
              <w:jc w:val="both"/>
            </w:pPr>
            <w:r>
              <w:rPr>
                <w:rFonts w:ascii="仿宋_GB2312" w:hAnsi="仿宋_GB2312" w:cs="仿宋_GB2312" w:eastAsia="仿宋_GB2312"/>
                <w:sz w:val="28"/>
              </w:rPr>
              <w:t>各类宣传品上应印刷制定</w:t>
            </w:r>
            <w:r>
              <w:rPr>
                <w:rFonts w:ascii="仿宋_GB2312" w:hAnsi="仿宋_GB2312" w:cs="仿宋_GB2312" w:eastAsia="仿宋_GB2312"/>
                <w:sz w:val="28"/>
              </w:rPr>
              <w:t>logo或字样。保证所提供的产品均符合行业质量标准，并按照国家规定的三包政策执行售后服务。</w:t>
            </w:r>
          </w:p>
          <w:p>
            <w:pPr>
              <w:pStyle w:val="null3"/>
              <w:ind w:firstLine="560"/>
              <w:jc w:val="both"/>
            </w:pPr>
            <w:r>
              <w:rPr>
                <w:rFonts w:ascii="仿宋_GB2312" w:hAnsi="仿宋_GB2312" w:cs="仿宋_GB2312" w:eastAsia="仿宋_GB2312"/>
                <w:sz w:val="28"/>
              </w:rPr>
              <w:t>1.品类及数量</w:t>
            </w:r>
          </w:p>
          <w:tbl>
            <w:tblPr>
              <w:tblBorders>
                <w:top w:val="none" w:color="000000" w:sz="4"/>
                <w:left w:val="none" w:color="000000" w:sz="4"/>
                <w:bottom w:val="none" w:color="000000" w:sz="4"/>
                <w:right w:val="none" w:color="000000" w:sz="4"/>
                <w:insideH w:val="none"/>
                <w:insideV w:val="none"/>
              </w:tblBorders>
            </w:tblPr>
            <w:tblGrid>
              <w:gridCol w:w="648"/>
              <w:gridCol w:w="1364"/>
              <w:gridCol w:w="1161"/>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产品名称</w:t>
                  </w:r>
                </w:p>
              </w:tc>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要求</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数量（暂定）</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宣传一次性</w:t>
                  </w:r>
                </w:p>
                <w:p>
                  <w:pPr>
                    <w:pStyle w:val="null3"/>
                    <w:jc w:val="center"/>
                  </w:pPr>
                  <w:r>
                    <w:rPr>
                      <w:rFonts w:ascii="仿宋_GB2312" w:hAnsi="仿宋_GB2312" w:cs="仿宋_GB2312" w:eastAsia="仿宋_GB2312"/>
                      <w:sz w:val="28"/>
                    </w:rPr>
                    <w:t>纸杯</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材料：原木浆淋膜纸</w:t>
                  </w:r>
                </w:p>
                <w:p>
                  <w:pPr>
                    <w:pStyle w:val="null3"/>
                    <w:jc w:val="both"/>
                  </w:pPr>
                  <w:r>
                    <w:rPr>
                      <w:rFonts w:ascii="仿宋_GB2312" w:hAnsi="仿宋_GB2312" w:cs="仿宋_GB2312" w:eastAsia="仿宋_GB2312"/>
                      <w:sz w:val="28"/>
                    </w:rPr>
                    <w:t>质量：</w:t>
                  </w:r>
                  <w:r>
                    <w:rPr>
                      <w:rFonts w:ascii="仿宋_GB2312" w:hAnsi="仿宋_GB2312" w:cs="仿宋_GB2312" w:eastAsia="仿宋_GB2312"/>
                      <w:sz w:val="28"/>
                    </w:rPr>
                    <w:t>280g纸张及以上</w:t>
                  </w:r>
                </w:p>
                <w:p>
                  <w:pPr>
                    <w:pStyle w:val="null3"/>
                    <w:jc w:val="both"/>
                  </w:pPr>
                  <w:r>
                    <w:rPr>
                      <w:rFonts w:ascii="仿宋_GB2312" w:hAnsi="仿宋_GB2312" w:cs="仿宋_GB2312" w:eastAsia="仿宋_GB2312"/>
                      <w:sz w:val="28"/>
                    </w:rPr>
                    <w:t>其它：</w:t>
                  </w:r>
                  <w:r>
                    <w:rPr>
                      <w:rFonts w:ascii="仿宋_GB2312" w:hAnsi="仿宋_GB2312" w:cs="仿宋_GB2312" w:eastAsia="仿宋_GB2312"/>
                      <w:sz w:val="28"/>
                    </w:rPr>
                    <w:t>240小时及以上锁水时间</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40000个</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宣传雨伞</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尺寸：</w:t>
                  </w:r>
                  <w:r>
                    <w:rPr>
                      <w:rFonts w:ascii="仿宋_GB2312" w:hAnsi="仿宋_GB2312" w:cs="仿宋_GB2312" w:eastAsia="仿宋_GB2312"/>
                      <w:sz w:val="28"/>
                    </w:rPr>
                    <w:t>10骨三折晴雨伞</w:t>
                  </w:r>
                </w:p>
                <w:p>
                  <w:pPr>
                    <w:pStyle w:val="null3"/>
                    <w:jc w:val="both"/>
                  </w:pPr>
                  <w:r>
                    <w:rPr>
                      <w:rFonts w:ascii="仿宋_GB2312" w:hAnsi="仿宋_GB2312" w:cs="仿宋_GB2312" w:eastAsia="仿宋_GB2312"/>
                      <w:sz w:val="28"/>
                    </w:rPr>
                    <w:t>材质：黑胶涂层</w:t>
                  </w:r>
                </w:p>
                <w:p>
                  <w:pPr>
                    <w:pStyle w:val="null3"/>
                    <w:jc w:val="both"/>
                  </w:pPr>
                  <w:r>
                    <w:rPr>
                      <w:rFonts w:ascii="仿宋_GB2312" w:hAnsi="仿宋_GB2312" w:cs="仿宋_GB2312" w:eastAsia="仿宋_GB2312"/>
                      <w:sz w:val="28"/>
                    </w:rPr>
                    <w:t>用途：晴雨两用，防晒指数符合标准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1000把</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宣传纸巾盒</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规格：三层</w:t>
                  </w:r>
                  <w:r>
                    <w:rPr>
                      <w:rFonts w:ascii="仿宋_GB2312" w:hAnsi="仿宋_GB2312" w:cs="仿宋_GB2312" w:eastAsia="仿宋_GB2312"/>
                      <w:sz w:val="28"/>
                    </w:rPr>
                    <w:t>60抽及以上</w:t>
                  </w:r>
                </w:p>
                <w:p>
                  <w:pPr>
                    <w:pStyle w:val="null3"/>
                    <w:jc w:val="both"/>
                  </w:pPr>
                  <w:r>
                    <w:rPr>
                      <w:rFonts w:ascii="仿宋_GB2312" w:hAnsi="仿宋_GB2312" w:cs="仿宋_GB2312" w:eastAsia="仿宋_GB2312"/>
                      <w:sz w:val="28"/>
                    </w:rPr>
                    <w:t>质量：纸张</w:t>
                  </w:r>
                  <w:r>
                    <w:rPr>
                      <w:rFonts w:ascii="仿宋_GB2312" w:hAnsi="仿宋_GB2312" w:cs="仿宋_GB2312" w:eastAsia="仿宋_GB2312"/>
                      <w:sz w:val="28"/>
                    </w:rPr>
                    <w:t>280g白卡以上</w:t>
                  </w:r>
                </w:p>
                <w:p>
                  <w:pPr>
                    <w:pStyle w:val="null3"/>
                    <w:ind w:firstLine="560"/>
                    <w:jc w:val="both"/>
                  </w:pPr>
                  <w:r>
                    <w:rPr>
                      <w:rFonts w:ascii="仿宋_GB2312" w:hAnsi="仿宋_GB2312" w:cs="仿宋_GB2312" w:eastAsia="仿宋_GB2312"/>
                      <w:sz w:val="28"/>
                    </w:rPr>
                    <w:t>尺寸参考：</w:t>
                  </w:r>
                  <w:r>
                    <w:rPr>
                      <w:rFonts w:ascii="仿宋_GB2312" w:hAnsi="仿宋_GB2312" w:cs="仿宋_GB2312" w:eastAsia="仿宋_GB2312"/>
                      <w:sz w:val="28"/>
                    </w:rPr>
                    <w:t>210*105*45mm</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5000盒</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宣传手提袋</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参考尺寸：</w:t>
                  </w:r>
                  <w:r>
                    <w:rPr>
                      <w:rFonts w:ascii="仿宋_GB2312" w:hAnsi="仿宋_GB2312" w:cs="仿宋_GB2312" w:eastAsia="仿宋_GB2312"/>
                      <w:sz w:val="28"/>
                    </w:rPr>
                    <w:t>31*36cm</w:t>
                  </w:r>
                </w:p>
                <w:p>
                  <w:pPr>
                    <w:pStyle w:val="null3"/>
                    <w:ind w:firstLine="560"/>
                    <w:jc w:val="both"/>
                  </w:pPr>
                  <w:r>
                    <w:rPr>
                      <w:rFonts w:ascii="仿宋_GB2312" w:hAnsi="仿宋_GB2312" w:cs="仿宋_GB2312" w:eastAsia="仿宋_GB2312"/>
                      <w:sz w:val="28"/>
                    </w:rPr>
                    <w:t>质量：</w:t>
                  </w:r>
                  <w:r>
                    <w:rPr>
                      <w:rFonts w:ascii="仿宋_GB2312" w:hAnsi="仿宋_GB2312" w:cs="仿宋_GB2312" w:eastAsia="仿宋_GB2312"/>
                      <w:sz w:val="28"/>
                    </w:rPr>
                    <w:t>12安加厚涤棉帆布及以上</w:t>
                  </w:r>
                </w:p>
                <w:p>
                  <w:pPr>
                    <w:pStyle w:val="null3"/>
                    <w:ind w:firstLine="560"/>
                    <w:jc w:val="both"/>
                  </w:pPr>
                  <w:r>
                    <w:rPr>
                      <w:rFonts w:ascii="仿宋_GB2312" w:hAnsi="仿宋_GB2312" w:cs="仿宋_GB2312" w:eastAsia="仿宋_GB2312"/>
                      <w:sz w:val="28"/>
                    </w:rPr>
                    <w:t>承重：</w:t>
                  </w:r>
                  <w:r>
                    <w:rPr>
                      <w:rFonts w:ascii="仿宋_GB2312" w:hAnsi="仿宋_GB2312" w:cs="仿宋_GB2312" w:eastAsia="仿宋_GB2312"/>
                      <w:sz w:val="28"/>
                    </w:rPr>
                    <w:t>20斤及以上</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4000个</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宣传湿纸巾</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规格：</w:t>
                  </w:r>
                  <w:r>
                    <w:rPr>
                      <w:rFonts w:ascii="仿宋_GB2312" w:hAnsi="仿宋_GB2312" w:cs="仿宋_GB2312" w:eastAsia="仿宋_GB2312"/>
                      <w:sz w:val="28"/>
                    </w:rPr>
                    <w:t>60抽及以上</w:t>
                  </w:r>
                </w:p>
                <w:p>
                  <w:pPr>
                    <w:pStyle w:val="null3"/>
                    <w:jc w:val="both"/>
                  </w:pPr>
                  <w:r>
                    <w:rPr>
                      <w:rFonts w:ascii="仿宋_GB2312" w:hAnsi="仿宋_GB2312" w:cs="仿宋_GB2312" w:eastAsia="仿宋_GB2312"/>
                      <w:sz w:val="28"/>
                    </w:rPr>
                    <w:t>质量：杀菌无刺激湿纸巾</w:t>
                  </w:r>
                </w:p>
                <w:p>
                  <w:pPr>
                    <w:pStyle w:val="null3"/>
                    <w:jc w:val="both"/>
                  </w:pPr>
                  <w:r>
                    <w:rPr>
                      <w:rFonts w:ascii="仿宋_GB2312" w:hAnsi="仿宋_GB2312" w:cs="仿宋_GB2312" w:eastAsia="仿宋_GB2312"/>
                      <w:sz w:val="28"/>
                    </w:rPr>
                    <w:t>尺寸参考：</w:t>
                  </w:r>
                  <w:r>
                    <w:rPr>
                      <w:rFonts w:ascii="仿宋_GB2312" w:hAnsi="仿宋_GB2312" w:cs="仿宋_GB2312" w:eastAsia="仿宋_GB2312"/>
                      <w:sz w:val="28"/>
                    </w:rPr>
                    <w:t>150*150mm</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4500包</w:t>
                  </w:r>
                </w:p>
              </w:tc>
            </w:tr>
          </w:tbl>
          <w:p>
            <w:pPr>
              <w:pStyle w:val="null3"/>
              <w:ind w:firstLine="560"/>
              <w:jc w:val="both"/>
            </w:pPr>
            <w:r>
              <w:rPr>
                <w:rFonts w:ascii="仿宋_GB2312" w:hAnsi="仿宋_GB2312" w:cs="仿宋_GB2312" w:eastAsia="仿宋_GB2312"/>
                <w:sz w:val="28"/>
              </w:rPr>
              <w:t>2.供货时间、地点及方式</w:t>
            </w:r>
          </w:p>
          <w:p>
            <w:pPr>
              <w:pStyle w:val="null3"/>
              <w:ind w:firstLine="560"/>
              <w:jc w:val="both"/>
            </w:pPr>
            <w:r>
              <w:rPr>
                <w:rFonts w:ascii="仿宋_GB2312" w:hAnsi="仿宋_GB2312" w:cs="仿宋_GB2312" w:eastAsia="仿宋_GB2312"/>
                <w:sz w:val="28"/>
              </w:rPr>
              <w:t>自双方就宣传设计图纸确定后</w:t>
            </w:r>
            <w:r>
              <w:rPr>
                <w:rFonts w:ascii="仿宋_GB2312" w:hAnsi="仿宋_GB2312" w:cs="仿宋_GB2312" w:eastAsia="仿宋_GB2312"/>
                <w:sz w:val="28"/>
              </w:rPr>
              <w:t>30个日历日内送于指定地点并验收完成。</w:t>
            </w:r>
          </w:p>
          <w:p>
            <w:pPr>
              <w:pStyle w:val="null3"/>
              <w:ind w:firstLine="560"/>
              <w:jc w:val="both"/>
            </w:pPr>
            <w:r>
              <w:rPr>
                <w:rFonts w:ascii="仿宋_GB2312" w:hAnsi="仿宋_GB2312" w:cs="仿宋_GB2312" w:eastAsia="仿宋_GB2312"/>
                <w:sz w:val="28"/>
              </w:rPr>
              <w:t>3.其它要求</w:t>
            </w:r>
          </w:p>
          <w:p>
            <w:pPr>
              <w:pStyle w:val="null3"/>
              <w:ind w:firstLine="560"/>
              <w:jc w:val="both"/>
            </w:pPr>
            <w:r>
              <w:rPr>
                <w:rFonts w:ascii="仿宋_GB2312" w:hAnsi="仿宋_GB2312" w:cs="仿宋_GB2312" w:eastAsia="仿宋_GB2312"/>
                <w:sz w:val="28"/>
              </w:rPr>
              <w:t>①应有完整的服务对接流程；</w:t>
            </w:r>
          </w:p>
          <w:p>
            <w:pPr>
              <w:pStyle w:val="null3"/>
              <w:ind w:firstLine="560"/>
              <w:jc w:val="both"/>
            </w:pPr>
            <w:r>
              <w:rPr>
                <w:rFonts w:ascii="仿宋_GB2312" w:hAnsi="仿宋_GB2312" w:cs="仿宋_GB2312" w:eastAsia="仿宋_GB2312"/>
                <w:sz w:val="28"/>
              </w:rPr>
              <w:t>②应有清晰的产品信息，及明确的服务承诺；</w:t>
            </w:r>
          </w:p>
          <w:p>
            <w:pPr>
              <w:pStyle w:val="null3"/>
              <w:ind w:firstLine="560"/>
              <w:jc w:val="both"/>
            </w:pPr>
            <w:r>
              <w:rPr>
                <w:rFonts w:ascii="仿宋_GB2312" w:hAnsi="仿宋_GB2312" w:cs="仿宋_GB2312" w:eastAsia="仿宋_GB2312"/>
                <w:sz w:val="28"/>
              </w:rPr>
              <w:t>③宣传品项目涉及到的设计、选材、制作、印刷、交通运输、安装等产生的费用均由供应商承担。</w:t>
            </w:r>
          </w:p>
          <w:p>
            <w:pPr>
              <w:pStyle w:val="null3"/>
              <w:ind w:firstLine="560"/>
              <w:jc w:val="both"/>
            </w:pPr>
            <w:r>
              <w:rPr>
                <w:rFonts w:ascii="仿宋_GB2312" w:hAnsi="仿宋_GB2312" w:cs="仿宋_GB2312" w:eastAsia="仿宋_GB2312"/>
                <w:sz w:val="28"/>
              </w:rPr>
              <w:t>在项目服务过程中，根据项目管理方法，在项目进行的每个阶段都建立持续监控机制，制定相应的文档规范，对工作过程中产生的文档进行跟踪和控制，并遵循以下几个基本原则：</w:t>
            </w:r>
          </w:p>
          <w:p>
            <w:pPr>
              <w:pStyle w:val="null3"/>
              <w:ind w:firstLine="560"/>
              <w:jc w:val="both"/>
            </w:pPr>
            <w:r>
              <w:rPr>
                <w:rFonts w:ascii="仿宋_GB2312" w:hAnsi="仿宋_GB2312" w:cs="仿宋_GB2312" w:eastAsia="仿宋_GB2312"/>
                <w:sz w:val="28"/>
              </w:rPr>
              <w:t>3.1整体性原则：</w:t>
            </w:r>
          </w:p>
          <w:p>
            <w:pPr>
              <w:pStyle w:val="null3"/>
              <w:ind w:firstLine="560"/>
              <w:jc w:val="both"/>
            </w:pPr>
            <w:r>
              <w:rPr>
                <w:rFonts w:ascii="仿宋_GB2312" w:hAnsi="仿宋_GB2312" w:cs="仿宋_GB2312" w:eastAsia="仿宋_GB2312"/>
                <w:sz w:val="28"/>
              </w:rPr>
              <w:t>综合考虑相关应用系统的现状，提出整体的服务保障维护策略，综合使用不同层次的技术手段，为应用系统和系统依托的基础环境提供全方位的管理和服务。</w:t>
            </w:r>
          </w:p>
          <w:p>
            <w:pPr>
              <w:pStyle w:val="null3"/>
              <w:ind w:firstLine="560"/>
              <w:jc w:val="both"/>
            </w:pPr>
            <w:r>
              <w:rPr>
                <w:rFonts w:ascii="仿宋_GB2312" w:hAnsi="仿宋_GB2312" w:cs="仿宋_GB2312" w:eastAsia="仿宋_GB2312"/>
                <w:sz w:val="28"/>
              </w:rPr>
              <w:t>3.2有效性原则：</w:t>
            </w:r>
          </w:p>
          <w:p>
            <w:pPr>
              <w:pStyle w:val="null3"/>
              <w:ind w:firstLine="560"/>
              <w:jc w:val="both"/>
            </w:pPr>
            <w:r>
              <w:rPr>
                <w:rFonts w:ascii="仿宋_GB2312" w:hAnsi="仿宋_GB2312" w:cs="仿宋_GB2312" w:eastAsia="仿宋_GB2312"/>
                <w:sz w:val="28"/>
              </w:rPr>
              <w:t>充分利用各种信息化技术，对系统的稳定可靠运行提供有效的保障。</w:t>
            </w:r>
          </w:p>
          <w:p>
            <w:pPr>
              <w:pStyle w:val="null3"/>
              <w:ind w:firstLine="560"/>
              <w:jc w:val="both"/>
            </w:pPr>
            <w:r>
              <w:rPr>
                <w:rFonts w:ascii="仿宋_GB2312" w:hAnsi="仿宋_GB2312" w:cs="仿宋_GB2312" w:eastAsia="仿宋_GB2312"/>
                <w:sz w:val="28"/>
              </w:rPr>
              <w:t>3.3可靠性原则：</w:t>
            </w:r>
          </w:p>
          <w:p>
            <w:pPr>
              <w:pStyle w:val="null3"/>
              <w:ind w:firstLine="560"/>
              <w:jc w:val="both"/>
            </w:pPr>
            <w:r>
              <w:rPr>
                <w:rFonts w:ascii="仿宋_GB2312" w:hAnsi="仿宋_GB2312" w:cs="仿宋_GB2312" w:eastAsia="仿宋_GB2312"/>
                <w:sz w:val="28"/>
              </w:rPr>
              <w:t>对网络信息监测服务工作</w:t>
            </w:r>
            <w:r>
              <w:rPr>
                <w:rFonts w:ascii="仿宋_GB2312" w:hAnsi="仿宋_GB2312" w:cs="仿宋_GB2312" w:eastAsia="仿宋_GB2312"/>
                <w:sz w:val="28"/>
              </w:rPr>
              <w:t>,采用成熟可靠的技术和手段,同时配合完善的项目控制规范和质量保证体系，保障项目开发和运行的安全可靠。</w:t>
            </w:r>
          </w:p>
          <w:p>
            <w:pPr>
              <w:pStyle w:val="null3"/>
              <w:ind w:firstLine="560"/>
              <w:jc w:val="both"/>
            </w:pPr>
            <w:r>
              <w:rPr>
                <w:rFonts w:ascii="仿宋_GB2312" w:hAnsi="仿宋_GB2312" w:cs="仿宋_GB2312" w:eastAsia="仿宋_GB2312"/>
                <w:sz w:val="28"/>
              </w:rPr>
              <w:t>3.4反馈性原则：</w:t>
            </w:r>
          </w:p>
          <w:p>
            <w:pPr>
              <w:pStyle w:val="null3"/>
              <w:ind w:firstLine="560"/>
              <w:jc w:val="both"/>
            </w:pPr>
            <w:r>
              <w:rPr>
                <w:rFonts w:ascii="仿宋_GB2312" w:hAnsi="仿宋_GB2312" w:cs="仿宋_GB2312" w:eastAsia="仿宋_GB2312"/>
                <w:sz w:val="28"/>
              </w:rPr>
              <w:t>服务过程中发现、需要解决的问题要及时向采购人领导反馈进行完善。</w:t>
            </w:r>
          </w:p>
          <w:p>
            <w:pPr>
              <w:pStyle w:val="null3"/>
              <w:ind w:firstLine="560"/>
              <w:jc w:val="both"/>
            </w:pPr>
            <w:r>
              <w:rPr>
                <w:rFonts w:ascii="仿宋_GB2312" w:hAnsi="仿宋_GB2312" w:cs="仿宋_GB2312" w:eastAsia="仿宋_GB2312"/>
                <w:sz w:val="28"/>
              </w:rPr>
              <w:t>3.5防范预警原则：</w:t>
            </w:r>
          </w:p>
          <w:p>
            <w:pPr>
              <w:pStyle w:val="null3"/>
              <w:ind w:firstLine="560"/>
              <w:jc w:val="both"/>
            </w:pPr>
            <w:r>
              <w:rPr>
                <w:rFonts w:ascii="仿宋_GB2312" w:hAnsi="仿宋_GB2312" w:cs="仿宋_GB2312" w:eastAsia="仿宋_GB2312"/>
                <w:sz w:val="28"/>
              </w:rPr>
              <w:t>服务中应包含各种预案，争取实现在故障、问题出现时有章可循，在紧急状态有应急措施，提高运维效率，将故障代价减小到最小。</w:t>
            </w:r>
          </w:p>
          <w:p>
            <w:pPr>
              <w:pStyle w:val="null3"/>
              <w:ind w:firstLine="560"/>
              <w:jc w:val="both"/>
            </w:pPr>
            <w:r>
              <w:rPr>
                <w:rFonts w:ascii="仿宋_GB2312" w:hAnsi="仿宋_GB2312" w:cs="仿宋_GB2312" w:eastAsia="仿宋_GB2312"/>
                <w:sz w:val="28"/>
              </w:rPr>
              <w:t>3.6保密性原则：</w:t>
            </w:r>
          </w:p>
          <w:p>
            <w:pPr>
              <w:pStyle w:val="null3"/>
              <w:jc w:val="both"/>
            </w:pPr>
            <w:r>
              <w:rPr>
                <w:rFonts w:ascii="仿宋_GB2312" w:hAnsi="仿宋_GB2312" w:cs="仿宋_GB2312" w:eastAsia="仿宋_GB2312"/>
                <w:sz w:val="28"/>
              </w:rPr>
              <w:t>参与本项目运维服务成员都将签署特定的保密协议，对工作过程和结果的各类数据严格保密，未经授权不得泄露给任何单位和个人。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四、服务要求（如对人员配置、专业设备、服务标准等）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1）建立项目服务管理机制，组建服务团队、签订项目保密协议，并将项目负责人员、工作人员等相关信息报采购人备案，如有人员变更的提前报采购人。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2）做好项目工作环境安全管理工作，配齐配足安全设备，严防数据信息泄露，预防安全事故发生。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3）编制新的项目工作方案和实施计划，经采购人批准后实施。做好相关资料的汇总整理工作，定期将项目进展情况、服务情况、研究成果报采购人。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五、商务要求（如服务期限、款项结算等）</w:t>
            </w:r>
          </w:p>
          <w:p>
            <w:pPr>
              <w:pStyle w:val="null3"/>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2025年11月10日至2026年11月9日。</w:t>
            </w:r>
          </w:p>
          <w:p>
            <w:pPr>
              <w:pStyle w:val="null3"/>
              <w:jc w:val="both"/>
            </w:pPr>
            <w:r>
              <w:rPr>
                <w:rFonts w:ascii="仿宋_GB2312" w:hAnsi="仿宋_GB2312" w:cs="仿宋_GB2312" w:eastAsia="仿宋_GB2312"/>
                <w:sz w:val="28"/>
              </w:rPr>
              <w:t>（二）款项结算</w:t>
            </w:r>
          </w:p>
          <w:p>
            <w:pPr>
              <w:pStyle w:val="null3"/>
              <w:jc w:val="both"/>
            </w:pPr>
            <w:r>
              <w:rPr>
                <w:rFonts w:ascii="仿宋_GB2312" w:hAnsi="仿宋_GB2312" w:cs="仿宋_GB2312" w:eastAsia="仿宋_GB2312"/>
                <w:sz w:val="28"/>
              </w:rPr>
              <w:t>合同签订后</w:t>
            </w:r>
            <w:r>
              <w:rPr>
                <w:rFonts w:ascii="仿宋_GB2312" w:hAnsi="仿宋_GB2312" w:cs="仿宋_GB2312" w:eastAsia="仿宋_GB2312"/>
                <w:sz w:val="28"/>
              </w:rPr>
              <w:t>10个工作日内支付合同价款的40%作为首付款，之后按季度据实结算价款，总结算价款不得超过620000元。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315"/>
              <w:jc w:val="both"/>
            </w:pPr>
            <w:r>
              <w:rPr>
                <w:rFonts w:ascii="仿宋_GB2312" w:hAnsi="仿宋_GB2312" w:cs="仿宋_GB2312" w:eastAsia="仿宋_GB2312"/>
                <w:sz w:val="28"/>
                <w:b/>
              </w:rPr>
              <w:t>六、其他（如有要求，请写明）</w:t>
            </w:r>
          </w:p>
          <w:p>
            <w:pPr>
              <w:pStyle w:val="null3"/>
              <w:jc w:val="both"/>
            </w:pPr>
            <w:r>
              <w:rPr>
                <w:rFonts w:ascii="仿宋_GB2312" w:hAnsi="仿宋_GB2312" w:cs="仿宋_GB2312" w:eastAsia="仿宋_GB2312"/>
                <w:sz w:val="28"/>
              </w:rPr>
              <w:t>（一）对服务商的业绩要求</w:t>
            </w:r>
          </w:p>
          <w:p>
            <w:pPr>
              <w:pStyle w:val="null3"/>
              <w:ind w:firstLine="560"/>
              <w:jc w:val="both"/>
            </w:pPr>
            <w:r>
              <w:rPr>
                <w:rFonts w:ascii="仿宋_GB2312" w:hAnsi="仿宋_GB2312" w:cs="仿宋_GB2312" w:eastAsia="仿宋_GB2312"/>
                <w:sz w:val="28"/>
              </w:rPr>
              <w:t>供应商提供</w:t>
            </w:r>
            <w:r>
              <w:rPr>
                <w:rFonts w:ascii="仿宋_GB2312" w:hAnsi="仿宋_GB2312" w:cs="仿宋_GB2312" w:eastAsia="仿宋_GB2312"/>
                <w:sz w:val="28"/>
              </w:rPr>
              <w:t>相关</w:t>
            </w:r>
            <w:r>
              <w:rPr>
                <w:rFonts w:ascii="仿宋_GB2312" w:hAnsi="仿宋_GB2312" w:cs="仿宋_GB2312" w:eastAsia="仿宋_GB2312"/>
                <w:sz w:val="28"/>
              </w:rPr>
              <w:t>业绩</w:t>
            </w:r>
            <w:r>
              <w:rPr>
                <w:rFonts w:ascii="仿宋_GB2312" w:hAnsi="仿宋_GB2312" w:cs="仿宋_GB2312" w:eastAsia="仿宋_GB2312"/>
                <w:sz w:val="28"/>
              </w:rPr>
              <w:t>证明不少于</w:t>
            </w:r>
            <w:r>
              <w:rPr>
                <w:rFonts w:ascii="仿宋_GB2312" w:hAnsi="仿宋_GB2312" w:cs="仿宋_GB2312" w:eastAsia="仿宋_GB2312"/>
                <w:sz w:val="28"/>
              </w:rPr>
              <w:t>3份</w:t>
            </w:r>
            <w:r>
              <w:rPr>
                <w:rFonts w:ascii="仿宋_GB2312" w:hAnsi="仿宋_GB2312" w:cs="仿宋_GB2312" w:eastAsia="仿宋_GB2312"/>
                <w:sz w:val="28"/>
              </w:rPr>
              <w:t>，</w:t>
            </w:r>
            <w:r>
              <w:rPr>
                <w:rFonts w:ascii="仿宋_GB2312" w:hAnsi="仿宋_GB2312" w:cs="仿宋_GB2312" w:eastAsia="仿宋_GB2312"/>
                <w:sz w:val="28"/>
              </w:rPr>
              <w:t>不限</w:t>
            </w:r>
            <w:r>
              <w:rPr>
                <w:rFonts w:ascii="仿宋_GB2312" w:hAnsi="仿宋_GB2312" w:cs="仿宋_GB2312" w:eastAsia="仿宋_GB2312"/>
                <w:sz w:val="28"/>
              </w:rPr>
              <w:t>区域或者行业，也不限定业务规模。</w:t>
            </w:r>
          </w:p>
          <w:p>
            <w:pPr>
              <w:pStyle w:val="null3"/>
              <w:jc w:val="both"/>
            </w:pPr>
            <w:r>
              <w:rPr>
                <w:rFonts w:ascii="仿宋_GB2312" w:hAnsi="仿宋_GB2312" w:cs="仿宋_GB2312" w:eastAsia="仿宋_GB2312"/>
                <w:sz w:val="28"/>
              </w:rPr>
              <w:t>（二）进度要求</w:t>
            </w:r>
          </w:p>
          <w:p>
            <w:pPr>
              <w:pStyle w:val="null3"/>
              <w:ind w:firstLine="560"/>
              <w:jc w:val="both"/>
            </w:pPr>
            <w:r>
              <w:rPr>
                <w:rFonts w:ascii="仿宋_GB2312" w:hAnsi="仿宋_GB2312" w:cs="仿宋_GB2312" w:eastAsia="仿宋_GB2312"/>
                <w:sz w:val="28"/>
              </w:rPr>
              <w:t>1、自签订合同之日起，根据合同要求，按时按量完成宣传运营内容，按季度进行成果汇报。</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2、根据采购人的需求节点，根据合同要求，按时按量完成宣传品采购事宜。</w:t>
            </w:r>
          </w:p>
          <w:p>
            <w:pPr>
              <w:pStyle w:val="null3"/>
              <w:numPr>
                <w:ilvl w:val="0"/>
                <w:numId w:val="1"/>
              </w:numPr>
              <w:jc w:val="both"/>
            </w:pPr>
            <w:r>
              <w:rPr>
                <w:rFonts w:ascii="仿宋_GB2312" w:hAnsi="仿宋_GB2312" w:cs="仿宋_GB2312" w:eastAsia="仿宋_GB2312"/>
                <w:sz w:val="28"/>
              </w:rPr>
              <w:t>成果交付要求</w:t>
            </w:r>
          </w:p>
          <w:p>
            <w:pPr>
              <w:pStyle w:val="null3"/>
              <w:ind w:firstLine="560"/>
              <w:jc w:val="both"/>
            </w:pPr>
            <w:r>
              <w:rPr>
                <w:rFonts w:ascii="仿宋_GB2312" w:hAnsi="仿宋_GB2312" w:cs="仿宋_GB2312" w:eastAsia="仿宋_GB2312"/>
                <w:sz w:val="28"/>
              </w:rPr>
              <w:t>1、西安住房公积金管理中心微信公众平台及新浪微博的粉丝量提升不低于10%。每月发布信息次数4次，每次约1-4条。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代运营抖音号、视频号</w:t>
            </w:r>
            <w:r>
              <w:rPr>
                <w:rFonts w:ascii="仿宋_GB2312" w:hAnsi="仿宋_GB2312" w:cs="仿宋_GB2312" w:eastAsia="仿宋_GB2312"/>
                <w:sz w:val="28"/>
              </w:rPr>
              <w:t>，</w:t>
            </w:r>
            <w:r>
              <w:rPr>
                <w:rFonts w:ascii="仿宋_GB2312" w:hAnsi="仿宋_GB2312" w:cs="仿宋_GB2312" w:eastAsia="仿宋_GB2312"/>
                <w:sz w:val="28"/>
              </w:rPr>
              <w:t>制作的各类型短视频，</w:t>
            </w:r>
            <w:r>
              <w:rPr>
                <w:rFonts w:ascii="仿宋_GB2312" w:hAnsi="仿宋_GB2312" w:cs="仿宋_GB2312" w:eastAsia="仿宋_GB2312"/>
                <w:sz w:val="28"/>
              </w:rPr>
              <w:t>除必要宣传外，常规宣传每周不少于</w:t>
            </w:r>
            <w:r>
              <w:rPr>
                <w:rFonts w:ascii="仿宋_GB2312" w:hAnsi="仿宋_GB2312" w:cs="仿宋_GB2312" w:eastAsia="仿宋_GB2312"/>
                <w:sz w:val="28"/>
              </w:rPr>
              <w:t>1次，</w:t>
            </w:r>
            <w:r>
              <w:rPr>
                <w:rFonts w:ascii="仿宋_GB2312" w:hAnsi="仿宋_GB2312" w:cs="仿宋_GB2312" w:eastAsia="仿宋_GB2312"/>
                <w:sz w:val="28"/>
              </w:rPr>
              <w:t>内容规格：</w:t>
            </w:r>
            <w:r>
              <w:rPr>
                <w:rFonts w:ascii="仿宋_GB2312" w:hAnsi="仿宋_GB2312" w:cs="仿宋_GB2312" w:eastAsia="仿宋_GB2312"/>
                <w:sz w:val="28"/>
              </w:rPr>
              <w:t>1920 X 1080或1080 X 1920；</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主流媒体平台</w:t>
            </w:r>
            <w:r>
              <w:rPr>
                <w:rFonts w:ascii="仿宋_GB2312" w:hAnsi="仿宋_GB2312" w:cs="仿宋_GB2312" w:eastAsia="仿宋_GB2312"/>
                <w:sz w:val="28"/>
              </w:rPr>
              <w:t>全年宣传</w:t>
            </w:r>
            <w:r>
              <w:rPr>
                <w:rFonts w:ascii="仿宋_GB2312" w:hAnsi="仿宋_GB2312" w:cs="仿宋_GB2312" w:eastAsia="仿宋_GB2312"/>
                <w:sz w:val="28"/>
              </w:rPr>
              <w:t>5次</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4、每季度形成详细的“敏感信息”统计报告，包括但不限于发布平台、阅读量、点赞量、留言条数、留言关键词，具体内容分析并提出改进宣传的针对性意见建议等。形式可采用图文结合等展现方式。</w:t>
            </w:r>
          </w:p>
          <w:p>
            <w:pPr>
              <w:pStyle w:val="null3"/>
              <w:ind w:firstLine="560"/>
              <w:jc w:val="left"/>
            </w:pPr>
            <w:r>
              <w:rPr>
                <w:rFonts w:ascii="仿宋_GB2312" w:hAnsi="仿宋_GB2312" w:cs="仿宋_GB2312" w:eastAsia="仿宋_GB2312"/>
                <w:sz w:val="28"/>
              </w:rPr>
              <w:t>5、宣传品交付要求：</w:t>
            </w:r>
          </w:p>
          <w:tbl>
            <w:tblPr>
              <w:tblBorders>
                <w:top w:val="none" w:color="000000" w:sz="4"/>
                <w:left w:val="none" w:color="000000" w:sz="4"/>
                <w:bottom w:val="none" w:color="000000" w:sz="4"/>
                <w:right w:val="none" w:color="000000" w:sz="4"/>
                <w:insideH w:val="none"/>
                <w:insideV w:val="none"/>
              </w:tblBorders>
            </w:tblPr>
            <w:tblGrid>
              <w:gridCol w:w="709"/>
              <w:gridCol w:w="1524"/>
              <w:gridCol w:w="939"/>
            </w:tblGrid>
            <w:tr>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产品名称</w:t>
                  </w:r>
                </w:p>
              </w:tc>
              <w:tc>
                <w:tcPr>
                  <w:tcW w:type="dxa" w:w="1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要求</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数量（暂定）</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宣传一次性</w:t>
                  </w:r>
                </w:p>
                <w:p>
                  <w:pPr>
                    <w:pStyle w:val="null3"/>
                    <w:jc w:val="center"/>
                  </w:pPr>
                  <w:r>
                    <w:rPr>
                      <w:rFonts w:ascii="仿宋_GB2312" w:hAnsi="仿宋_GB2312" w:cs="仿宋_GB2312" w:eastAsia="仿宋_GB2312"/>
                      <w:sz w:val="28"/>
                    </w:rPr>
                    <w:t>纸杯</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材料：原木浆淋膜纸</w:t>
                  </w:r>
                </w:p>
                <w:p>
                  <w:pPr>
                    <w:pStyle w:val="null3"/>
                    <w:jc w:val="both"/>
                  </w:pPr>
                  <w:r>
                    <w:rPr>
                      <w:rFonts w:ascii="仿宋_GB2312" w:hAnsi="仿宋_GB2312" w:cs="仿宋_GB2312" w:eastAsia="仿宋_GB2312"/>
                      <w:sz w:val="28"/>
                    </w:rPr>
                    <w:t>质量：</w:t>
                  </w:r>
                  <w:r>
                    <w:rPr>
                      <w:rFonts w:ascii="仿宋_GB2312" w:hAnsi="仿宋_GB2312" w:cs="仿宋_GB2312" w:eastAsia="仿宋_GB2312"/>
                      <w:sz w:val="28"/>
                    </w:rPr>
                    <w:t>280g纸张及以上</w:t>
                  </w:r>
                </w:p>
                <w:p>
                  <w:pPr>
                    <w:pStyle w:val="null3"/>
                    <w:jc w:val="both"/>
                  </w:pPr>
                  <w:r>
                    <w:rPr>
                      <w:rFonts w:ascii="仿宋_GB2312" w:hAnsi="仿宋_GB2312" w:cs="仿宋_GB2312" w:eastAsia="仿宋_GB2312"/>
                      <w:sz w:val="28"/>
                    </w:rPr>
                    <w:t>其它：</w:t>
                  </w:r>
                  <w:r>
                    <w:rPr>
                      <w:rFonts w:ascii="仿宋_GB2312" w:hAnsi="仿宋_GB2312" w:cs="仿宋_GB2312" w:eastAsia="仿宋_GB2312"/>
                      <w:sz w:val="28"/>
                    </w:rPr>
                    <w:t>240小时及以上锁水时间</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40000个</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宣传雨伞</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尺寸：</w:t>
                  </w:r>
                  <w:r>
                    <w:rPr>
                      <w:rFonts w:ascii="仿宋_GB2312" w:hAnsi="仿宋_GB2312" w:cs="仿宋_GB2312" w:eastAsia="仿宋_GB2312"/>
                      <w:sz w:val="28"/>
                    </w:rPr>
                    <w:t>10骨三折晴雨伞</w:t>
                  </w:r>
                </w:p>
                <w:p>
                  <w:pPr>
                    <w:pStyle w:val="null3"/>
                    <w:jc w:val="both"/>
                  </w:pPr>
                  <w:r>
                    <w:rPr>
                      <w:rFonts w:ascii="仿宋_GB2312" w:hAnsi="仿宋_GB2312" w:cs="仿宋_GB2312" w:eastAsia="仿宋_GB2312"/>
                      <w:sz w:val="28"/>
                    </w:rPr>
                    <w:t>材质：黑胶涂层</w:t>
                  </w:r>
                </w:p>
                <w:p>
                  <w:pPr>
                    <w:pStyle w:val="null3"/>
                    <w:jc w:val="both"/>
                  </w:pPr>
                  <w:r>
                    <w:rPr>
                      <w:rFonts w:ascii="仿宋_GB2312" w:hAnsi="仿宋_GB2312" w:cs="仿宋_GB2312" w:eastAsia="仿宋_GB2312"/>
                      <w:sz w:val="28"/>
                    </w:rPr>
                    <w:t>用途：晴雨两用，防晒指数符合标准</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1000把</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宣传纸巾盒</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规格：三层</w:t>
                  </w:r>
                  <w:r>
                    <w:rPr>
                      <w:rFonts w:ascii="仿宋_GB2312" w:hAnsi="仿宋_GB2312" w:cs="仿宋_GB2312" w:eastAsia="仿宋_GB2312"/>
                      <w:sz w:val="28"/>
                    </w:rPr>
                    <w:t>60抽及以上；</w:t>
                  </w:r>
                </w:p>
                <w:p>
                  <w:pPr>
                    <w:pStyle w:val="null3"/>
                    <w:jc w:val="both"/>
                  </w:pPr>
                  <w:r>
                    <w:rPr>
                      <w:rFonts w:ascii="仿宋_GB2312" w:hAnsi="仿宋_GB2312" w:cs="仿宋_GB2312" w:eastAsia="仿宋_GB2312"/>
                      <w:sz w:val="28"/>
                    </w:rPr>
                    <w:t>质量：纸张</w:t>
                  </w:r>
                  <w:r>
                    <w:rPr>
                      <w:rFonts w:ascii="仿宋_GB2312" w:hAnsi="仿宋_GB2312" w:cs="仿宋_GB2312" w:eastAsia="仿宋_GB2312"/>
                      <w:sz w:val="28"/>
                    </w:rPr>
                    <w:t>280g白卡以上；</w:t>
                  </w:r>
                </w:p>
                <w:p>
                  <w:pPr>
                    <w:pStyle w:val="null3"/>
                    <w:jc w:val="both"/>
                  </w:pPr>
                  <w:r>
                    <w:rPr>
                      <w:rFonts w:ascii="仿宋_GB2312" w:hAnsi="仿宋_GB2312" w:cs="仿宋_GB2312" w:eastAsia="仿宋_GB2312"/>
                      <w:sz w:val="28"/>
                    </w:rPr>
                    <w:t>尺寸参考：</w:t>
                  </w:r>
                  <w:r>
                    <w:rPr>
                      <w:rFonts w:ascii="仿宋_GB2312" w:hAnsi="仿宋_GB2312" w:cs="仿宋_GB2312" w:eastAsia="仿宋_GB2312"/>
                      <w:sz w:val="28"/>
                    </w:rPr>
                    <w:t>210*105*45mm</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5000盒</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宣传手提袋</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参考尺寸：</w:t>
                  </w:r>
                  <w:r>
                    <w:rPr>
                      <w:rFonts w:ascii="仿宋_GB2312" w:hAnsi="仿宋_GB2312" w:cs="仿宋_GB2312" w:eastAsia="仿宋_GB2312"/>
                      <w:sz w:val="28"/>
                    </w:rPr>
                    <w:t>31*36cm</w:t>
                  </w:r>
                </w:p>
                <w:p>
                  <w:pPr>
                    <w:pStyle w:val="null3"/>
                    <w:jc w:val="both"/>
                  </w:pPr>
                  <w:r>
                    <w:rPr>
                      <w:rFonts w:ascii="仿宋_GB2312" w:hAnsi="仿宋_GB2312" w:cs="仿宋_GB2312" w:eastAsia="仿宋_GB2312"/>
                      <w:sz w:val="28"/>
                    </w:rPr>
                    <w:t>质量：</w:t>
                  </w:r>
                  <w:r>
                    <w:rPr>
                      <w:rFonts w:ascii="仿宋_GB2312" w:hAnsi="仿宋_GB2312" w:cs="仿宋_GB2312" w:eastAsia="仿宋_GB2312"/>
                      <w:sz w:val="28"/>
                    </w:rPr>
                    <w:t>12安加厚涤棉帆布及以上</w:t>
                  </w:r>
                </w:p>
                <w:p>
                  <w:pPr>
                    <w:pStyle w:val="null3"/>
                    <w:jc w:val="both"/>
                  </w:pPr>
                  <w:r>
                    <w:rPr>
                      <w:rFonts w:ascii="仿宋_GB2312" w:hAnsi="仿宋_GB2312" w:cs="仿宋_GB2312" w:eastAsia="仿宋_GB2312"/>
                      <w:sz w:val="28"/>
                    </w:rPr>
                    <w:t>承重：</w:t>
                  </w:r>
                  <w:r>
                    <w:rPr>
                      <w:rFonts w:ascii="仿宋_GB2312" w:hAnsi="仿宋_GB2312" w:cs="仿宋_GB2312" w:eastAsia="仿宋_GB2312"/>
                      <w:sz w:val="28"/>
                    </w:rPr>
                    <w:t>20斤及以上</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4000个</w:t>
                  </w:r>
                </w:p>
              </w:tc>
            </w:tr>
            <w:tr>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宣传湿纸巾</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规格：</w:t>
                  </w:r>
                  <w:r>
                    <w:rPr>
                      <w:rFonts w:ascii="仿宋_GB2312" w:hAnsi="仿宋_GB2312" w:cs="仿宋_GB2312" w:eastAsia="仿宋_GB2312"/>
                      <w:sz w:val="28"/>
                    </w:rPr>
                    <w:t>60抽及以上</w:t>
                  </w:r>
                </w:p>
                <w:p>
                  <w:pPr>
                    <w:pStyle w:val="null3"/>
                    <w:jc w:val="both"/>
                  </w:pPr>
                  <w:r>
                    <w:rPr>
                      <w:rFonts w:ascii="仿宋_GB2312" w:hAnsi="仿宋_GB2312" w:cs="仿宋_GB2312" w:eastAsia="仿宋_GB2312"/>
                      <w:sz w:val="28"/>
                    </w:rPr>
                    <w:t>质量：杀菌无刺激湿纸巾</w:t>
                  </w:r>
                </w:p>
                <w:p>
                  <w:pPr>
                    <w:pStyle w:val="null3"/>
                    <w:jc w:val="both"/>
                  </w:pPr>
                  <w:r>
                    <w:rPr>
                      <w:rFonts w:ascii="仿宋_GB2312" w:hAnsi="仿宋_GB2312" w:cs="仿宋_GB2312" w:eastAsia="仿宋_GB2312"/>
                      <w:sz w:val="28"/>
                    </w:rPr>
                    <w:t>尺寸参考：</w:t>
                  </w:r>
                  <w:r>
                    <w:rPr>
                      <w:rFonts w:ascii="仿宋_GB2312" w:hAnsi="仿宋_GB2312" w:cs="仿宋_GB2312" w:eastAsia="仿宋_GB2312"/>
                      <w:sz w:val="28"/>
                    </w:rPr>
                    <w:t>150*150mm</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4500包</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满足完成本项目所必须的人员配置。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满足完成本项目所必须的设施设备要求。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2025年11月10日至2026年11月9日。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提供的服务最终验收达不到磋商文件要求和磋商响应文件承诺及国家或行业标准，或在使用中发现采购人不能容忍的缺陷等，将视为验收不合格，服务商应在采购人要求的时间内无条件完善或要求赔付采购人损失。 2、若发现服务商有弄虚作假的，及在项目实施阶段故意或随意夸大服务，本项目合同解除，服务商赔偿采购人相应的损失。 3、验收标准：按磋商文件、磋商响应文件等服务指标进行逐项验收，各项指标均应符合验收标准及要求。 4、验收合格后，填写验收单，双方盖章、签字生效。 5、验收依据： （1）合同文本、合同附件、竞争性磋商文件、竞争性磋商响应文件。 （2）国家和行业制定的相应的标准和规范。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按季度据实结算价款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乙方若未按合同要求提供服务或服务质量不能满足合同要求的违约情况时，自发生违约情况的当月末起双方合同终止，甲方也无需向乙方支付任何项目款项。甲方还应将乙方违约的情况以及拟采取的措施以书面形式报政府采购监管部门，根据政府采购监管部门的处理意见，并要求乙方承担违约赔偿责任。同时，政府采购监管部门有权依据《政府采购法》及相关法律法规对乙方的违法行为进行相应的处罚。 成交供应商不履行义务或者履行义务不符合约定的，采购人有权要求成交供应商承担继续履行、赔偿损失或支付违约金等违约责任。 双方发生争议时，应本着诚实信用原则，通过友好协商解决。在争议解决期间，协议中未涉及争议部分的条款仍须履行。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是供应商为完成本次服务所要求的服务过程中产生的所有费用。供应商所报的价格应考虑到可能发生的所有与完成本项目相关服务及履行合同义务有关的一切费用；在提供服务的过程中的任何遗漏，均由成交供应商免费提供，采购人将不再支付任何费用。 3.4.2成交供应商的磋商有效期自动延长至合同终止为止。 3.4.3合格供应商少于3家的处理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3.4.4本项目需要落实的政府采购政策：（1）《国务院办公厅关于建立政府强制采购节能产品制度的通知》（国办发〔2007〕51号）；（2）《财政部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印发节能产品政府采购品目清单的通知》（财库〔2019〕19号）；（6）《关于印发环境标志产品政府采购品目清单的通知》（财库〔2019〕18号）；（7）《关于运用政府采购政策支持乡村产业振兴的通知》（财库〔2021〕19号）；（8）《政府采购促进中小企业发展管理办法》（财库〔2020〕46号）；（9）《关于进一步加大政府采购支持中小企业力度的通知》（财库〔2022〕19号；（10）《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中国人民银行西安分行关于深入推进政府采购信用融资业务的通知》（陕财办采〔2023〕5号）；（14）其他需要落实的政府采购政策。 3.4.5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壹套、副本壹套、电子版（U 盘）贰个，纸质响应文件应通过专用制作软件直接打印，确保与项目电子化交易系统中的电子响应文件保持一致，不允许修改和补充。 3.4.6中标（成交）通知书领取地址：陕西省西安市雁塔区小寨街道momopark写字楼7号楼一单元1502。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状况报告，或其磋商截止时间前六个月内基本开户银行出具的资信证明，或信用担保机构出具的投标担保函（以上形式的资料提供任何一种即可），供应商需在项目电子化交易系统中按磋商文件中的附件“资格证明部分”格式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声明、承诺.docx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法定代表人授权书/身份证明书</w:t>
            </w:r>
          </w:p>
        </w:tc>
        <w:tc>
          <w:tcPr>
            <w:tcW w:type="dxa" w:w="3322"/>
          </w:tcPr>
          <w:p>
            <w:pPr>
              <w:pStyle w:val="null3"/>
            </w:pPr>
            <w:r>
              <w:rPr>
                <w:rFonts w:ascii="仿宋_GB2312" w:hAnsi="仿宋_GB2312" w:cs="仿宋_GB2312" w:eastAsia="仿宋_GB2312"/>
              </w:rPr>
              <w:t>法定代表人直接参与磋商的，须出具法定代表人身份证明书及身份证扫描件；法定代表人授权代表参与磋商的，须出具法定代表人授权书及授权代表身份证扫描件。</w:t>
            </w:r>
          </w:p>
        </w:tc>
        <w:tc>
          <w:tcPr>
            <w:tcW w:type="dxa" w:w="1661"/>
          </w:tcPr>
          <w:p>
            <w:pPr>
              <w:pStyle w:val="null3"/>
            </w:pPr>
            <w:r>
              <w:rPr>
                <w:rFonts w:ascii="仿宋_GB2312" w:hAnsi="仿宋_GB2312" w:cs="仿宋_GB2312" w:eastAsia="仿宋_GB2312"/>
              </w:rPr>
              <w:t>法人授权委托书.docx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提供2023或2024年度经审计的财务状况报告，或其磋商截止时间前六个月内基本开户银行出具的资信证明，或信用担保机构出具的投标担保函（以上三种形式的资料提供任何一种即可）。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提供至首次响应文件提交截止时间前一年内任意一个月依法缴纳税收的相关证明材料；如依法免税的，应提供相应文件证明其依法免税。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提供至首次响应文件提交截止时间前一年内任意一个月依法缴纳社会保障资金的相关证明材料；如依法不需要缴纳社会保障资金的，应提供相应文件证明其依法不需要缴纳社会保障资金。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声明、承诺.docx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声明、承诺.docx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技术、服务、合同条款及其他商务要求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服务方案及保障措施①</w:t>
            </w:r>
          </w:p>
        </w:tc>
        <w:tc>
          <w:tcPr>
            <w:tcW w:type="dxa" w:w="2492"/>
          </w:tcPr>
          <w:p>
            <w:pPr>
              <w:pStyle w:val="null3"/>
            </w:pPr>
            <w:r>
              <w:rPr>
                <w:rFonts w:ascii="仿宋_GB2312" w:hAnsi="仿宋_GB2312" w:cs="仿宋_GB2312" w:eastAsia="仿宋_GB2312"/>
              </w:rPr>
              <w:t>对本项目宣传运维服务的内容理解准确，针对宣传运维服务总体要求、管理要求、日常维护要求等提出可行的运营维护服务方案，总体框架合理，能充分反映出对业务问题的深入理解和解决问题的正确思路，服务方案层次清晰，内容详实； 基本满足项目要求，可行性一般，得0-2分； 可以满足项目要求，方案阐述较为完整详细，得5分； 满足项目要求，方案阐述完整详细，满足需求中的各项要求，得8分。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服务方案及保障措施②</w:t>
            </w:r>
          </w:p>
        </w:tc>
        <w:tc>
          <w:tcPr>
            <w:tcW w:type="dxa" w:w="2492"/>
          </w:tcPr>
          <w:p>
            <w:pPr>
              <w:pStyle w:val="null3"/>
            </w:pPr>
            <w:r>
              <w:rPr>
                <w:rFonts w:ascii="仿宋_GB2312" w:hAnsi="仿宋_GB2312" w:cs="仿宋_GB2312" w:eastAsia="仿宋_GB2312"/>
              </w:rPr>
              <w:t>确保微信、微博及抖音号、视频号 7*24 不间断运行，制定规范化的服务保障和定期预防性管理维护方案；做好网络安全工作，有相关保障机制和专业能力，确保微信、微博及抖音号、视频号等安全运营，对运营过程中媒体宣传监测的处置能力； 方案存在瑕疵，不能满足运行需要，得5分； 方案合理，基本满足运行需要，得10分； 方案合理、架构完整、层次清楚，满足运行要求，得15分。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服务方案及保障措施③</w:t>
            </w:r>
          </w:p>
        </w:tc>
        <w:tc>
          <w:tcPr>
            <w:tcW w:type="dxa" w:w="2492"/>
          </w:tcPr>
          <w:p>
            <w:pPr>
              <w:pStyle w:val="null3"/>
            </w:pPr>
            <w:r>
              <w:rPr>
                <w:rFonts w:ascii="仿宋_GB2312" w:hAnsi="仿宋_GB2312" w:cs="仿宋_GB2312" w:eastAsia="仿宋_GB2312"/>
              </w:rPr>
              <w:t>针对本项目的宣传片短视频制作策划方案及保障措施，包括但不限于宣传片短视频制作策划、宣传短视频的发布及推广、拟投入设备清单等； 策划方案及保障措施思路不清晰，新颖内容少，发布及推广计划不够合理可行，得8分； 策划方案及保障措施基本全面，思路基本清晰，内容较为新颖，发布及推广计划基本合理可行，得13分； 策划方案及保障措施全面思路清晰，内容新颖，发布及推广计划合理可行，得18分；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服务方案及保障措施④</w:t>
            </w:r>
          </w:p>
        </w:tc>
        <w:tc>
          <w:tcPr>
            <w:tcW w:type="dxa" w:w="2492"/>
          </w:tcPr>
          <w:p>
            <w:pPr>
              <w:pStyle w:val="null3"/>
            </w:pPr>
            <w:r>
              <w:rPr>
                <w:rFonts w:ascii="仿宋_GB2312" w:hAnsi="仿宋_GB2312" w:cs="仿宋_GB2312" w:eastAsia="仿宋_GB2312"/>
              </w:rPr>
              <w:t>供应商传统主流媒体宣传服务保障措施及方案，拥有多种新媒体渠道平台，同时可发布采购人投放的推广信息，提供相关证明材料； 宣传方案及保障措施思路不清晰，新颖内容少，发布及推广计划不够合理可行，得4分； 宣传方案及保障措施基本全面，思路基本清晰，内容较为新颖，发布及推广计划基本合理可行，得7分； 宣传方案及保障措施全面思路清晰，内容新颖，发布及推广计划合理可行，得10分；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服务方案及保障措施⑤</w:t>
            </w:r>
          </w:p>
        </w:tc>
        <w:tc>
          <w:tcPr>
            <w:tcW w:type="dxa" w:w="2492"/>
          </w:tcPr>
          <w:p>
            <w:pPr>
              <w:pStyle w:val="null3"/>
            </w:pPr>
            <w:r>
              <w:rPr>
                <w:rFonts w:ascii="仿宋_GB2312" w:hAnsi="仿宋_GB2312" w:cs="仿宋_GB2312" w:eastAsia="仿宋_GB2312"/>
              </w:rPr>
              <w:t>供应商应具备重大新闻活动策划、组织召开新闻发布会、召集媒体集中报道。在重要新闻报道方面，形成宣传合力声势能力，有与政府、国有企事业单位等有过大型活动合作案例。 ①根据供应商的大型活动策划，组织，宣传及落地执行经验情况，按其响应程度计1～5分； ②根据是否有与政府、国有企事业单位等有过大型活动合作案例情况，按其响应程度计1～7分；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服务方案及保障措施⑥</w:t>
            </w:r>
          </w:p>
        </w:tc>
        <w:tc>
          <w:tcPr>
            <w:tcW w:type="dxa" w:w="2492"/>
          </w:tcPr>
          <w:p>
            <w:pPr>
              <w:pStyle w:val="null3"/>
            </w:pPr>
            <w:r>
              <w:rPr>
                <w:rFonts w:ascii="仿宋_GB2312" w:hAnsi="仿宋_GB2312" w:cs="仿宋_GB2312" w:eastAsia="仿宋_GB2312"/>
              </w:rPr>
              <w:t>技术队伍配备合理，有针对本项目的专项服务小组，项目负责人、工作人员分工明确，包括但不限于项目运营、创意策划、影视制作团队、后期及特效制作团队等，人员配备能满足采购需要。 项目团队综合实力较差，服务团队配备合理性一般，人员相关经验较浅、专业性一般，得2分； 项目团队综合实力较好，服务团队配备较为合理，人员经验较为丰富、专业性较好，基本满足本项目需求，计得5分； 项目团队综合实力强，服务团队配备合理，人员经验丰富、专业性强，满足本项目需求，得8分；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服务方案及保障措施⑦</w:t>
            </w:r>
          </w:p>
        </w:tc>
        <w:tc>
          <w:tcPr>
            <w:tcW w:type="dxa" w:w="2492"/>
          </w:tcPr>
          <w:p>
            <w:pPr>
              <w:pStyle w:val="null3"/>
            </w:pPr>
            <w:r>
              <w:rPr>
                <w:rFonts w:ascii="仿宋_GB2312" w:hAnsi="仿宋_GB2312" w:cs="仿宋_GB2312" w:eastAsia="仿宋_GB2312"/>
              </w:rPr>
              <w:t>供应商提供本次采购所需求的宣传品介绍，包括但不限于品牌、相关规格、图样等内容，由磋商小组酌情赋分。 产品设计不合理、不满足要求，得2分； 产品的技术指标满足磋商文件但有细微偏差，得4分； 响应产品色彩搭配合理、加工技术先进，技术指标和性能满足磋商文件要求，得6分；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供应商自行承诺能够额外提供的增值服务（如额外提供其他渠道的媒体宣传、微信西安市朋友圈推广等），由磋商小组酌情赋0-3分；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供应商（2022年10月1日至今）类似项目业绩，每个有效业绩得2分，满分10分。(以合同签订时间为准，复印件加盖公章)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1.经初审合格的响应文件，其最终报价为有效投标报价。 2.有效最低投标报价为基准价得10分。 3.按（评标基准价/有效投标报价）×10的公式计算其得分。 4.磋商报价不完整的，不进入评标标准价的计算，本项得0分。 5.经评审小组一致认定，供应商的磋商报价低于公认市场成本，或超过采购预算,其响应将被拒绝。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详见附件：法人授权委托书.docx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详见附件：声明、承诺.docx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