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41657">
      <w:pPr>
        <w:pStyle w:val="2"/>
        <w:spacing w:line="360" w:lineRule="auto"/>
        <w:ind w:firstLine="484" w:firstLineChars="200"/>
        <w:jc w:val="left"/>
        <w:rPr>
          <w:rFonts w:ascii="仿宋" w:hAnsi="仿宋" w:eastAsia="仿宋" w:cs="仿宋"/>
          <w:color w:val="auto"/>
          <w:spacing w:val="1"/>
          <w:sz w:val="24"/>
        </w:rPr>
      </w:pPr>
      <w:r>
        <w:rPr>
          <w:rFonts w:hint="eastAsia" w:ascii="仿宋" w:hAnsi="仿宋" w:eastAsia="仿宋" w:cs="仿宋"/>
          <w:color w:val="auto"/>
          <w:spacing w:val="1"/>
          <w:sz w:val="24"/>
        </w:rPr>
        <w:t>合同编号：</w:t>
      </w:r>
    </w:p>
    <w:p w14:paraId="11C1B903">
      <w:pPr>
        <w:spacing w:line="252" w:lineRule="auto"/>
        <w:rPr>
          <w:color w:val="auto"/>
        </w:rPr>
      </w:pPr>
    </w:p>
    <w:p w14:paraId="12B05E66">
      <w:pPr>
        <w:spacing w:line="252" w:lineRule="auto"/>
        <w:rPr>
          <w:color w:val="auto"/>
        </w:rPr>
      </w:pPr>
    </w:p>
    <w:p w14:paraId="18269BA2">
      <w:pPr>
        <w:spacing w:line="252" w:lineRule="auto"/>
        <w:rPr>
          <w:color w:val="auto"/>
        </w:rPr>
      </w:pPr>
      <w:bookmarkStart w:id="0" w:name="_Toc19515384"/>
    </w:p>
    <w:p w14:paraId="75D8CE82">
      <w:pPr>
        <w:spacing w:line="252" w:lineRule="auto"/>
        <w:rPr>
          <w:color w:val="auto"/>
        </w:rPr>
      </w:pPr>
    </w:p>
    <w:p w14:paraId="77BF395A">
      <w:pPr>
        <w:spacing w:line="252" w:lineRule="auto"/>
        <w:rPr>
          <w:color w:val="auto"/>
        </w:rPr>
      </w:pPr>
    </w:p>
    <w:p w14:paraId="6BEACC3E">
      <w:pPr>
        <w:spacing w:line="252" w:lineRule="auto"/>
        <w:rPr>
          <w:color w:val="auto"/>
        </w:rPr>
      </w:pPr>
    </w:p>
    <w:p w14:paraId="02F97081">
      <w:pPr>
        <w:spacing w:line="252" w:lineRule="auto"/>
        <w:jc w:val="center"/>
        <w:rPr>
          <w:color w:val="auto"/>
          <w:sz w:val="44"/>
          <w:szCs w:val="52"/>
        </w:rPr>
      </w:pPr>
    </w:p>
    <w:p w14:paraId="0331B7F7">
      <w:pPr>
        <w:pStyle w:val="2"/>
        <w:spacing w:line="360" w:lineRule="auto"/>
        <w:jc w:val="center"/>
        <w:rPr>
          <w:rFonts w:hint="default" w:ascii="仿宋" w:hAnsi="仿宋" w:eastAsia="仿宋" w:cs="仿宋"/>
          <w:b/>
          <w:bCs/>
          <w:color w:val="auto"/>
          <w:spacing w:val="11"/>
          <w:szCs w:val="21"/>
          <w:lang w:val="en-US" w:eastAsia="zh-CN"/>
        </w:rPr>
      </w:pPr>
      <w:r>
        <w:rPr>
          <w:rFonts w:hint="eastAsia" w:ascii="仿宋" w:hAnsi="仿宋" w:eastAsia="仿宋" w:cs="仿宋"/>
          <w:b/>
          <w:bCs/>
          <w:color w:val="auto"/>
          <w:spacing w:val="12"/>
          <w:sz w:val="44"/>
          <w:szCs w:val="44"/>
        </w:rPr>
        <w:t>西安职业技术学院无人机综合应用实训室</w:t>
      </w:r>
    </w:p>
    <w:p w14:paraId="278CFA57">
      <w:pPr>
        <w:pStyle w:val="2"/>
        <w:spacing w:line="360" w:lineRule="auto"/>
        <w:ind w:firstLine="931" w:firstLineChars="200"/>
        <w:jc w:val="center"/>
        <w:rPr>
          <w:rFonts w:ascii="仿宋" w:hAnsi="仿宋" w:eastAsia="仿宋" w:cs="仿宋"/>
          <w:b/>
          <w:bCs/>
          <w:color w:val="auto"/>
          <w:spacing w:val="12"/>
          <w:sz w:val="44"/>
          <w:szCs w:val="44"/>
        </w:rPr>
      </w:pPr>
      <w:r>
        <w:rPr>
          <w:rFonts w:hint="eastAsia" w:ascii="仿宋" w:hAnsi="仿宋" w:eastAsia="仿宋" w:cs="仿宋"/>
          <w:b/>
          <w:bCs/>
          <w:color w:val="auto"/>
          <w:spacing w:val="12"/>
          <w:sz w:val="44"/>
          <w:szCs w:val="44"/>
        </w:rPr>
        <w:t>合同书</w:t>
      </w:r>
    </w:p>
    <w:p w14:paraId="31577B9A">
      <w:pPr>
        <w:spacing w:line="360" w:lineRule="auto"/>
        <w:ind w:firstLine="420" w:firstLineChars="200"/>
        <w:rPr>
          <w:rFonts w:ascii="仿宋" w:hAnsi="仿宋" w:eastAsia="仿宋" w:cs="仿宋"/>
          <w:color w:val="auto"/>
          <w:szCs w:val="21"/>
        </w:rPr>
      </w:pPr>
    </w:p>
    <w:p w14:paraId="0692FC83">
      <w:pPr>
        <w:pStyle w:val="2"/>
        <w:spacing w:line="360" w:lineRule="auto"/>
        <w:ind w:firstLine="420" w:firstLineChars="200"/>
        <w:rPr>
          <w:rFonts w:ascii="仿宋" w:hAnsi="仿宋" w:eastAsia="仿宋" w:cs="仿宋"/>
          <w:color w:val="auto"/>
          <w:szCs w:val="21"/>
        </w:rPr>
      </w:pPr>
    </w:p>
    <w:p w14:paraId="32D380ED">
      <w:pPr>
        <w:spacing w:line="360" w:lineRule="auto"/>
        <w:rPr>
          <w:rFonts w:ascii="仿宋" w:hAnsi="仿宋" w:eastAsia="仿宋" w:cs="仿宋"/>
          <w:color w:val="auto"/>
          <w:szCs w:val="21"/>
        </w:rPr>
      </w:pPr>
    </w:p>
    <w:p w14:paraId="664F8D4D">
      <w:pPr>
        <w:spacing w:line="360" w:lineRule="auto"/>
        <w:ind w:firstLine="480" w:firstLineChars="200"/>
        <w:rPr>
          <w:rFonts w:ascii="仿宋" w:hAnsi="仿宋" w:eastAsia="仿宋" w:cs="仿宋"/>
          <w:color w:val="auto"/>
          <w:sz w:val="24"/>
        </w:rPr>
      </w:pPr>
    </w:p>
    <w:p w14:paraId="13F01F2E">
      <w:pPr>
        <w:pStyle w:val="2"/>
        <w:spacing w:line="360" w:lineRule="auto"/>
        <w:ind w:firstLine="484" w:firstLineChars="200"/>
        <w:rPr>
          <w:rFonts w:ascii="仿宋" w:hAnsi="仿宋" w:eastAsia="仿宋" w:cs="仿宋"/>
          <w:color w:val="auto"/>
          <w:spacing w:val="1"/>
          <w:sz w:val="24"/>
        </w:rPr>
      </w:pPr>
      <w:bookmarkStart w:id="9" w:name="_GoBack"/>
      <w:bookmarkEnd w:id="9"/>
      <w:r>
        <w:rPr>
          <w:rFonts w:hint="eastAsia" w:ascii="仿宋" w:hAnsi="仿宋" w:eastAsia="仿宋" w:cs="仿宋"/>
          <w:color w:val="auto"/>
          <w:spacing w:val="1"/>
          <w:sz w:val="24"/>
        </w:rPr>
        <mc:AlternateContent>
          <mc:Choice Requires="wps">
            <w:drawing>
              <wp:anchor distT="0" distB="0" distL="114300" distR="114300" simplePos="0" relativeHeight="251660288"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6"/>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74F24E51"/>
                          <w:p w14:paraId="400AF40A"/>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60288;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vnvoiHQIAADkEAAAOAAAAZHJzL2Uyb0RvYy54bWytU82O&#10;0zAQviPxDpbvNG3Ulm3UdIW2KkJCsNLCA7iOk1jyH2O3SXkZJG48BI+D9jUYO6Ety2UP9JDOeCbf&#10;zPf5y/q214ocBXhpTUlnkyklwnBbSdOU9POn3asbSnxgpmLKGlHSk/D0dvPyxbpzhchta1UlgCCI&#10;8UXnStqG4Ios87wVmvmJdcJgsbagWcAUmqwC1iG6Vlk+nS6zzkLlwHLhPZ5uhyIdEeE5gLauJRdb&#10;yw9amDCgglAsICXfSufpJm1b14KHj3XtRSCqpMg0pCcOwXgfn9lmzYoGmGslH1dgz1nhCSfNpMGh&#10;Z6gtC4wcQP4DpSUH620dJtzqbCCSFEEWs+kTbR5a5kTiglJ7dxbd/z9Y/uF4D0RWJV1SYpjGC3/8&#10;9uPXz+9kGbXpnC+w5cHdw5h5DCPRvgYd/5EC6ZOep7Oeog+E42G+mi3ymwUlHGurRb6IkNnlXQc+&#10;vBVWkxiUFPC2kojs+N6HofVPSxzlrZLVTiqVEmj2dwrIkeHN7tJvRP+rTRnSjbMJZ2jXGm2CC2mH&#10;lL1p0jxjIyoOZEWct2W+HXATVIRlhZZBRA1wfWXigUjuGheNOg3KxCj0+x5bY7i31QkFxu8NCbYW&#10;vlLSodtw9pcDA0GJemfwOlez+TzaMyXzxe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e+iId&#10;AgAAOQQAAA4AAAAAAAAAAQAgAAAAJgEAAGRycy9lMm9Eb2MueG1sUEsFBgAAAAAGAAYAWQEAALUF&#10;AAAAAA==&#10;">
                <v:fill on="t" focussize="0,0"/>
                <v:stroke on="f" joinstyle="miter"/>
                <v:imagedata o:title=""/>
                <o:lock v:ext="edit" aspectratio="f"/>
                <v:textbox>
                  <w:txbxContent>
                    <w:p w14:paraId="74F24E51"/>
                    <w:p w14:paraId="400AF40A"/>
                  </w:txbxContent>
                </v:textbox>
              </v:rect>
            </w:pict>
          </mc:Fallback>
        </mc:AlternateContent>
      </w:r>
      <w:r>
        <w:rPr>
          <w:rFonts w:hint="eastAsia" w:ascii="仿宋" w:hAnsi="仿宋" w:eastAsia="仿宋" w:cs="仿宋"/>
          <w:color w:val="auto"/>
          <w:spacing w:val="1"/>
          <w:sz w:val="24"/>
        </w:rPr>
        <w:t>项  目  名  称 ：</w:t>
      </w:r>
      <w:r>
        <w:rPr>
          <w:rFonts w:hint="eastAsia" w:ascii="仿宋" w:hAnsi="仿宋" w:eastAsia="仿宋" w:cs="仿宋"/>
          <w:color w:val="auto"/>
          <w:spacing w:val="1"/>
          <w:sz w:val="24"/>
          <w:u w:val="single"/>
        </w:rPr>
        <w:t xml:space="preserve">                             </w:t>
      </w:r>
      <w:r>
        <w:rPr>
          <w:rFonts w:hint="eastAsia" w:ascii="仿宋" w:hAnsi="仿宋" w:eastAsia="仿宋" w:cs="仿宋"/>
          <w:color w:val="auto"/>
          <w:spacing w:val="1"/>
          <w:sz w:val="24"/>
        </w:rPr>
        <w:t xml:space="preserve">                                </w:t>
      </w:r>
    </w:p>
    <w:p w14:paraId="7701825E">
      <w:pPr>
        <w:pStyle w:val="2"/>
        <w:spacing w:line="360" w:lineRule="auto"/>
        <w:ind w:firstLine="484" w:firstLineChars="200"/>
        <w:rPr>
          <w:rFonts w:ascii="仿宋" w:hAnsi="仿宋" w:eastAsia="仿宋" w:cs="仿宋"/>
          <w:color w:val="auto"/>
          <w:spacing w:val="1"/>
          <w:sz w:val="24"/>
        </w:rPr>
      </w:pPr>
    </w:p>
    <w:p w14:paraId="5435C375">
      <w:pPr>
        <w:pStyle w:val="2"/>
        <w:spacing w:line="360" w:lineRule="auto"/>
        <w:ind w:firstLine="484" w:firstLineChars="200"/>
        <w:rPr>
          <w:rFonts w:ascii="仿宋" w:hAnsi="仿宋" w:eastAsia="仿宋" w:cs="仿宋"/>
          <w:color w:val="auto"/>
          <w:spacing w:val="1"/>
          <w:sz w:val="24"/>
        </w:rPr>
      </w:pPr>
      <w:r>
        <w:rPr>
          <w:rFonts w:hint="eastAsia" w:ascii="仿宋" w:hAnsi="仿宋" w:eastAsia="仿宋" w:cs="仿宋"/>
          <w:color w:val="auto"/>
          <w:spacing w:val="1"/>
          <w:sz w:val="24"/>
        </w:rPr>
        <w:t>委托方（甲方） ：</w:t>
      </w:r>
      <w:r>
        <w:rPr>
          <w:rFonts w:hint="eastAsia" w:ascii="仿宋" w:hAnsi="仿宋" w:eastAsia="仿宋" w:cs="仿宋"/>
          <w:color w:val="auto"/>
          <w:spacing w:val="1"/>
          <w:sz w:val="24"/>
          <w:u w:val="single"/>
        </w:rPr>
        <w:t xml:space="preserve">                             </w:t>
      </w:r>
      <w:r>
        <w:rPr>
          <w:rFonts w:hint="eastAsia" w:ascii="仿宋" w:hAnsi="仿宋" w:eastAsia="仿宋" w:cs="仿宋"/>
          <w:color w:val="auto"/>
          <w:spacing w:val="1"/>
          <w:sz w:val="24"/>
        </w:rPr>
        <w:t xml:space="preserve">                     </w:t>
      </w:r>
    </w:p>
    <w:p w14:paraId="4FE1368A">
      <w:pPr>
        <w:pStyle w:val="2"/>
        <w:spacing w:line="360" w:lineRule="auto"/>
        <w:ind w:firstLine="484" w:firstLineChars="200"/>
        <w:rPr>
          <w:rFonts w:ascii="仿宋" w:hAnsi="仿宋" w:eastAsia="仿宋" w:cs="仿宋"/>
          <w:color w:val="auto"/>
          <w:spacing w:val="1"/>
          <w:sz w:val="24"/>
        </w:rPr>
      </w:pPr>
    </w:p>
    <w:p w14:paraId="33BDF324">
      <w:pPr>
        <w:pStyle w:val="2"/>
        <w:spacing w:line="360" w:lineRule="auto"/>
        <w:ind w:firstLine="484" w:firstLineChars="200"/>
        <w:rPr>
          <w:rFonts w:ascii="仿宋" w:hAnsi="仿宋" w:eastAsia="仿宋" w:cs="仿宋"/>
          <w:color w:val="auto"/>
          <w:spacing w:val="1"/>
          <w:sz w:val="24"/>
        </w:rPr>
      </w:pPr>
      <w:r>
        <w:rPr>
          <w:rFonts w:hint="eastAsia" w:ascii="仿宋" w:hAnsi="仿宋" w:eastAsia="仿宋" w:cs="仿宋"/>
          <w:color w:val="auto"/>
          <w:spacing w:val="1"/>
          <w:sz w:val="24"/>
        </w:rPr>
        <w:t>受托方（乙方） ：</w:t>
      </w:r>
      <w:r>
        <w:rPr>
          <w:rFonts w:hint="eastAsia" w:ascii="仿宋" w:hAnsi="仿宋" w:eastAsia="仿宋" w:cs="仿宋"/>
          <w:color w:val="auto"/>
          <w:spacing w:val="1"/>
          <w:sz w:val="24"/>
          <w:u w:val="single"/>
        </w:rPr>
        <w:t xml:space="preserve">                             </w:t>
      </w:r>
      <w:r>
        <w:rPr>
          <w:rFonts w:hint="eastAsia" w:ascii="仿宋" w:hAnsi="仿宋" w:eastAsia="仿宋" w:cs="仿宋"/>
          <w:color w:val="auto"/>
          <w:spacing w:val="1"/>
          <w:sz w:val="24"/>
        </w:rPr>
        <w:t xml:space="preserve">    </w:t>
      </w:r>
    </w:p>
    <w:p w14:paraId="07CB3FCF">
      <w:pPr>
        <w:spacing w:line="360" w:lineRule="auto"/>
        <w:ind w:firstLine="484" w:firstLineChars="200"/>
        <w:rPr>
          <w:rFonts w:ascii="仿宋" w:hAnsi="仿宋" w:eastAsia="仿宋" w:cs="仿宋"/>
          <w:color w:val="auto"/>
          <w:spacing w:val="1"/>
          <w:sz w:val="24"/>
        </w:rPr>
      </w:pPr>
    </w:p>
    <w:p w14:paraId="14D0DBD1">
      <w:pPr>
        <w:pStyle w:val="2"/>
        <w:spacing w:line="360" w:lineRule="auto"/>
        <w:ind w:firstLine="484" w:firstLineChars="200"/>
        <w:rPr>
          <w:rFonts w:ascii="仿宋" w:hAnsi="仿宋" w:eastAsia="仿宋" w:cs="仿宋"/>
          <w:color w:val="auto"/>
          <w:spacing w:val="1"/>
          <w:sz w:val="24"/>
          <w:u w:val="single"/>
        </w:rPr>
      </w:pPr>
      <w:r>
        <w:rPr>
          <w:rFonts w:hint="eastAsia" w:ascii="仿宋" w:hAnsi="仿宋" w:eastAsia="仿宋" w:cs="仿宋"/>
          <w:color w:val="auto"/>
          <w:spacing w:val="1"/>
          <w:sz w:val="24"/>
        </w:rPr>
        <w:t>签  订  日  期 ：</w:t>
      </w:r>
      <w:r>
        <w:rPr>
          <w:rFonts w:hint="eastAsia" w:ascii="仿宋" w:hAnsi="仿宋" w:eastAsia="仿宋" w:cs="仿宋"/>
          <w:color w:val="auto"/>
          <w:spacing w:val="1"/>
          <w:sz w:val="24"/>
          <w:u w:val="single"/>
        </w:rPr>
        <w:t xml:space="preserve">                             </w:t>
      </w:r>
    </w:p>
    <w:p w14:paraId="12C6882F">
      <w:pPr>
        <w:spacing w:line="360" w:lineRule="auto"/>
        <w:ind w:firstLine="484" w:firstLineChars="200"/>
        <w:rPr>
          <w:rFonts w:ascii="仿宋" w:hAnsi="仿宋" w:eastAsia="仿宋" w:cs="仿宋"/>
          <w:color w:val="auto"/>
          <w:spacing w:val="1"/>
          <w:sz w:val="24"/>
        </w:rPr>
      </w:pPr>
    </w:p>
    <w:p w14:paraId="23647C4D">
      <w:pPr>
        <w:pStyle w:val="2"/>
        <w:spacing w:line="360" w:lineRule="auto"/>
        <w:ind w:firstLine="484" w:firstLineChars="200"/>
        <w:rPr>
          <w:rFonts w:ascii="仿宋" w:hAnsi="仿宋" w:eastAsia="仿宋" w:cs="仿宋"/>
          <w:color w:val="auto"/>
          <w:spacing w:val="1"/>
          <w:sz w:val="24"/>
          <w:u w:val="single"/>
        </w:rPr>
      </w:pPr>
      <w:r>
        <w:rPr>
          <w:rFonts w:hint="eastAsia" w:ascii="仿宋" w:hAnsi="仿宋" w:eastAsia="仿宋" w:cs="仿宋"/>
          <w:color w:val="auto"/>
          <w:spacing w:val="1"/>
          <w:sz w:val="24"/>
        </w:rPr>
        <w:t>签  订  地  点 ：</w:t>
      </w:r>
      <w:r>
        <w:rPr>
          <w:rFonts w:hint="eastAsia" w:ascii="仿宋" w:hAnsi="仿宋" w:eastAsia="仿宋" w:cs="仿宋"/>
          <w:color w:val="auto"/>
          <w:spacing w:val="1"/>
          <w:sz w:val="24"/>
          <w:u w:val="single"/>
        </w:rPr>
        <w:t xml:space="preserve">                             </w:t>
      </w:r>
    </w:p>
    <w:p w14:paraId="3DA67706">
      <w:pPr>
        <w:spacing w:line="360" w:lineRule="auto"/>
        <w:ind w:firstLine="482" w:firstLineChars="200"/>
        <w:rPr>
          <w:rFonts w:ascii="仿宋" w:hAnsi="仿宋" w:eastAsia="仿宋" w:cs="仿宋"/>
          <w:b/>
          <w:bCs/>
          <w:color w:val="auto"/>
          <w:sz w:val="24"/>
        </w:rPr>
        <w:sectPr>
          <w:footerReference r:id="rId5" w:type="first"/>
          <w:footerReference r:id="rId3" w:type="default"/>
          <w:footerReference r:id="rId4" w:type="even"/>
          <w:pgSz w:w="12070" w:h="16950"/>
          <w:pgMar w:top="1440" w:right="1544" w:bottom="1112" w:left="1810" w:header="0" w:footer="898" w:gutter="0"/>
          <w:pgNumType w:start="1"/>
          <w:cols w:space="720" w:num="1"/>
          <w:formProt w:val="0"/>
          <w:docGrid w:linePitch="312" w:charSpace="0"/>
        </w:sectPr>
      </w:pPr>
    </w:p>
    <w:bookmarkEnd w:id="0"/>
    <w:p w14:paraId="46C721EC">
      <w:pPr>
        <w:tabs>
          <w:tab w:val="left" w:pos="735"/>
        </w:tabs>
        <w:autoSpaceDE w:val="0"/>
        <w:autoSpaceDN w:val="0"/>
        <w:adjustRightInd w:val="0"/>
        <w:snapToGrid w:val="0"/>
        <w:spacing w:before="312"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     住所：</w:t>
      </w:r>
    </w:p>
    <w:p w14:paraId="11191E44">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（前款所称中标人）     住所：</w:t>
      </w:r>
    </w:p>
    <w:p w14:paraId="5FE617B2">
      <w:pPr>
        <w:pStyle w:val="2"/>
        <w:tabs>
          <w:tab w:val="left" w:pos="567"/>
        </w:tabs>
        <w:rPr>
          <w:lang w:val="zh-CN"/>
        </w:rPr>
      </w:pPr>
    </w:p>
    <w:p w14:paraId="47E55E58">
      <w:pPr>
        <w:adjustRightInd w:val="0"/>
        <w:snapToGrid w:val="0"/>
        <w:spacing w:line="360" w:lineRule="auto"/>
        <w:ind w:firstLine="482" w:firstLineChars="200"/>
        <w:rPr>
          <w:rFonts w:hint="default" w:eastAsia="仿宋_GB2312"/>
          <w:sz w:val="24"/>
          <w:lang w:val="en-US" w:eastAsia="zh-CN"/>
        </w:rPr>
      </w:pPr>
      <w:r>
        <w:rPr>
          <w:rFonts w:eastAsia="仿宋_GB2312"/>
          <w:b/>
          <w:bCs/>
          <w:sz w:val="24"/>
        </w:rPr>
        <w:t>一、合同内容</w:t>
      </w:r>
      <w:r>
        <w:rPr>
          <w:rFonts w:eastAsia="仿宋_GB2312"/>
          <w:sz w:val="24"/>
        </w:rPr>
        <w:t>（标的、数量、质量等）:</w:t>
      </w:r>
      <w:r>
        <w:rPr>
          <w:rFonts w:hint="eastAsia" w:eastAsia="仿宋_GB2312"/>
          <w:sz w:val="24"/>
          <w:lang w:val="en-US" w:eastAsia="zh-CN"/>
        </w:rPr>
        <w:t>详见谈判文件第三章。</w:t>
      </w:r>
    </w:p>
    <w:p w14:paraId="4B55BCCE">
      <w:pPr>
        <w:adjustRightInd w:val="0"/>
        <w:snapToGrid w:val="0"/>
        <w:spacing w:line="360" w:lineRule="auto"/>
        <w:ind w:firstLine="482" w:firstLineChars="200"/>
        <w:rPr>
          <w:rFonts w:eastAsia="仿宋_GB2312"/>
          <w:b/>
          <w:bCs/>
          <w:sz w:val="24"/>
        </w:rPr>
      </w:pPr>
      <w:bookmarkStart w:id="1" w:name="_Toc19515385"/>
      <w:r>
        <w:rPr>
          <w:rFonts w:eastAsia="仿宋_GB2312"/>
          <w:b/>
          <w:bCs/>
          <w:sz w:val="24"/>
        </w:rPr>
        <w:t>二、合同价款</w:t>
      </w:r>
      <w:bookmarkEnd w:id="1"/>
    </w:p>
    <w:p w14:paraId="078601FA">
      <w:pPr>
        <w:adjustRightInd w:val="0"/>
        <w:snapToGrid w:val="0"/>
        <w:spacing w:line="360" w:lineRule="auto"/>
        <w:ind w:firstLine="480" w:firstLineChars="200"/>
        <w:rPr>
          <w:rFonts w:eastAsia="仿宋_GB2312"/>
          <w:sz w:val="24"/>
        </w:rPr>
      </w:pPr>
      <w:r>
        <w:rPr>
          <w:rFonts w:eastAsia="仿宋_GB2312"/>
          <w:sz w:val="24"/>
        </w:rPr>
        <w:t>1、合同总价：</w:t>
      </w:r>
    </w:p>
    <w:p w14:paraId="0C93173D">
      <w:pPr>
        <w:adjustRightInd w:val="0"/>
        <w:snapToGrid w:val="0"/>
        <w:spacing w:line="360" w:lineRule="auto"/>
        <w:ind w:firstLine="480" w:firstLineChars="200"/>
        <w:rPr>
          <w:rFonts w:eastAsia="仿宋_GB2312"/>
          <w:sz w:val="24"/>
        </w:rPr>
      </w:pPr>
      <w:r>
        <w:rPr>
          <w:rFonts w:eastAsia="仿宋_GB2312"/>
          <w:sz w:val="24"/>
        </w:rPr>
        <w:t>2、合同总价包括：</w:t>
      </w:r>
    </w:p>
    <w:p w14:paraId="314F6452">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4CDF9632">
      <w:pPr>
        <w:adjustRightInd w:val="0"/>
        <w:snapToGrid w:val="0"/>
        <w:spacing w:line="360" w:lineRule="auto"/>
        <w:ind w:firstLine="482" w:firstLineChars="200"/>
        <w:rPr>
          <w:rFonts w:eastAsia="仿宋_GB2312"/>
          <w:b/>
          <w:bCs/>
          <w:sz w:val="24"/>
        </w:rPr>
      </w:pPr>
      <w:bookmarkStart w:id="2" w:name="_Toc19515386"/>
      <w:r>
        <w:rPr>
          <w:rFonts w:eastAsia="仿宋_GB2312"/>
          <w:b/>
          <w:bCs/>
          <w:sz w:val="24"/>
        </w:rPr>
        <w:t>三、合同结算</w:t>
      </w:r>
      <w:bookmarkEnd w:id="2"/>
    </w:p>
    <w:p w14:paraId="6D14C7E2">
      <w:pPr>
        <w:adjustRightInd w:val="0"/>
        <w:snapToGrid w:val="0"/>
        <w:spacing w:line="360" w:lineRule="auto"/>
        <w:ind w:firstLine="480" w:firstLineChars="200"/>
        <w:rPr>
          <w:rFonts w:eastAsia="仿宋_GB2312"/>
          <w:sz w:val="24"/>
        </w:rPr>
      </w:pPr>
      <w:r>
        <w:rPr>
          <w:rFonts w:eastAsia="仿宋_GB2312"/>
          <w:sz w:val="24"/>
        </w:rPr>
        <w:t>1、付款比例：</w:t>
      </w:r>
    </w:p>
    <w:p w14:paraId="20907C95">
      <w:pPr>
        <w:adjustRightInd w:val="0"/>
        <w:snapToGrid w:val="0"/>
        <w:spacing w:line="360" w:lineRule="auto"/>
        <w:ind w:firstLine="480" w:firstLineChars="200"/>
        <w:rPr>
          <w:rFonts w:eastAsia="仿宋_GB2312"/>
          <w:sz w:val="24"/>
        </w:rPr>
      </w:pPr>
      <w:r>
        <w:rPr>
          <w:rFonts w:hint="eastAsia" w:eastAsia="仿宋_GB2312"/>
          <w:sz w:val="24"/>
        </w:rPr>
        <w:t>安装调试完成且验收合格后无任何质量问题，投标人须向采购人出具合法有效的完税发票，采购人进行支付结算。验收合格后，并开具全额发票 ，达到付款条件起 30 日内，支付合同总金额的100.00%。</w:t>
      </w:r>
    </w:p>
    <w:p w14:paraId="3641FDA8">
      <w:pPr>
        <w:adjustRightInd w:val="0"/>
        <w:snapToGrid w:val="0"/>
        <w:spacing w:line="360" w:lineRule="auto"/>
        <w:ind w:firstLine="480" w:firstLineChars="200"/>
        <w:rPr>
          <w:rFonts w:eastAsia="仿宋_GB2312"/>
          <w:sz w:val="24"/>
        </w:rPr>
      </w:pPr>
      <w:r>
        <w:rPr>
          <w:rFonts w:eastAsia="仿宋_GB2312"/>
          <w:sz w:val="24"/>
        </w:rPr>
        <w:t>2、结算方式：银行转账。</w:t>
      </w:r>
    </w:p>
    <w:p w14:paraId="388D1445">
      <w:pPr>
        <w:adjustRightInd w:val="0"/>
        <w:snapToGrid w:val="0"/>
        <w:spacing w:line="360" w:lineRule="auto"/>
        <w:ind w:firstLine="480" w:firstLineChars="200"/>
        <w:rPr>
          <w:rFonts w:eastAsia="仿宋_GB2312"/>
          <w:sz w:val="24"/>
        </w:rPr>
      </w:pPr>
      <w:r>
        <w:rPr>
          <w:rFonts w:eastAsia="仿宋_GB2312"/>
          <w:sz w:val="24"/>
        </w:rPr>
        <w:t>3、结算单位：由</w:t>
      </w:r>
      <w:r>
        <w:rPr>
          <w:rFonts w:eastAsia="仿宋_GB2312"/>
          <w:sz w:val="24"/>
          <w:u w:val="single"/>
        </w:rPr>
        <w:t xml:space="preserve"> </w:t>
      </w:r>
      <w:r>
        <w:rPr>
          <w:rFonts w:hint="eastAsia" w:eastAsia="仿宋_GB2312"/>
          <w:sz w:val="24"/>
          <w:u w:val="single"/>
        </w:rPr>
        <w:t>甲方</w:t>
      </w:r>
      <w:r>
        <w:rPr>
          <w:rFonts w:eastAsia="仿宋_GB2312"/>
          <w:sz w:val="24"/>
          <w:u w:val="single"/>
        </w:rPr>
        <w:t xml:space="preserve"> </w:t>
      </w:r>
      <w:r>
        <w:rPr>
          <w:rFonts w:eastAsia="仿宋_GB2312"/>
          <w:sz w:val="24"/>
        </w:rPr>
        <w:t>负责结算，乙方开具合同总价数的全额发票交采购人。</w:t>
      </w:r>
    </w:p>
    <w:p w14:paraId="0E8EE45A">
      <w:pPr>
        <w:adjustRightInd w:val="0"/>
        <w:snapToGrid w:val="0"/>
        <w:spacing w:line="360" w:lineRule="auto"/>
        <w:ind w:firstLine="482" w:firstLineChars="200"/>
        <w:rPr>
          <w:rFonts w:eastAsia="仿宋_GB2312"/>
          <w:b/>
          <w:bCs/>
          <w:sz w:val="24"/>
        </w:rPr>
      </w:pPr>
      <w:bookmarkStart w:id="3" w:name="_Toc19515387"/>
      <w:r>
        <w:rPr>
          <w:rFonts w:eastAsia="仿宋_GB2312"/>
          <w:b/>
          <w:bCs/>
          <w:sz w:val="24"/>
        </w:rPr>
        <w:t>四、履行期限、地点及方式:</w:t>
      </w:r>
      <w:bookmarkEnd w:id="3"/>
    </w:p>
    <w:p w14:paraId="60519DC6">
      <w:pPr>
        <w:adjustRightInd w:val="0"/>
        <w:snapToGrid w:val="0"/>
        <w:spacing w:line="360" w:lineRule="auto"/>
        <w:ind w:firstLine="480" w:firstLineChars="200"/>
        <w:rPr>
          <w:rFonts w:hint="eastAsia" w:eastAsia="仿宋_GB2312"/>
          <w:sz w:val="24"/>
        </w:rPr>
      </w:pPr>
      <w:r>
        <w:rPr>
          <w:rFonts w:hint="eastAsia" w:eastAsia="仿宋_GB2312"/>
          <w:sz w:val="24"/>
        </w:rPr>
        <w:t>1.供 货 期：签订合同后30日历日内安装调试完成</w:t>
      </w:r>
    </w:p>
    <w:p w14:paraId="2A3637AF">
      <w:pPr>
        <w:adjustRightInd w:val="0"/>
        <w:snapToGrid w:val="0"/>
        <w:spacing w:line="360" w:lineRule="auto"/>
        <w:ind w:firstLine="480" w:firstLineChars="200"/>
        <w:rPr>
          <w:rFonts w:hint="eastAsia" w:eastAsia="仿宋_GB2312"/>
          <w:sz w:val="24"/>
        </w:rPr>
      </w:pPr>
      <w:r>
        <w:rPr>
          <w:rFonts w:hint="eastAsia" w:eastAsia="仿宋_GB2312"/>
          <w:sz w:val="24"/>
        </w:rPr>
        <w:t>2.交货地点：西安职业技术学院指定地点</w:t>
      </w:r>
    </w:p>
    <w:p w14:paraId="06EF6022">
      <w:pPr>
        <w:adjustRightInd w:val="0"/>
        <w:snapToGrid w:val="0"/>
        <w:spacing w:line="360" w:lineRule="auto"/>
        <w:ind w:firstLine="480" w:firstLineChars="200"/>
        <w:rPr>
          <w:rFonts w:hint="eastAsia" w:eastAsia="仿宋_GB2312"/>
          <w:sz w:val="24"/>
        </w:rPr>
      </w:pPr>
      <w:r>
        <w:rPr>
          <w:rFonts w:hint="eastAsia" w:eastAsia="仿宋_GB2312"/>
          <w:sz w:val="24"/>
        </w:rPr>
        <w:t>3.质量标准：符合国家相关验收规范“合格”标准。</w:t>
      </w:r>
    </w:p>
    <w:p w14:paraId="5902066E">
      <w:pPr>
        <w:adjustRightInd w:val="0"/>
        <w:snapToGrid w:val="0"/>
        <w:spacing w:line="360" w:lineRule="auto"/>
        <w:ind w:firstLine="480" w:firstLineChars="200"/>
        <w:rPr>
          <w:rFonts w:eastAsia="仿宋_GB2312"/>
          <w:sz w:val="24"/>
        </w:rPr>
      </w:pPr>
      <w:r>
        <w:rPr>
          <w:rFonts w:hint="eastAsia" w:eastAsia="仿宋_GB2312"/>
          <w:sz w:val="24"/>
        </w:rPr>
        <w:t>4.质 保 期：验收合格后3年</w:t>
      </w:r>
      <w:r>
        <w:rPr>
          <w:rFonts w:hint="eastAsia" w:eastAsia="仿宋_GB2312"/>
          <w:color w:val="auto"/>
          <w:sz w:val="24"/>
        </w:rPr>
        <w:t>。</w:t>
      </w:r>
    </w:p>
    <w:p w14:paraId="33BD7DFE">
      <w:pPr>
        <w:adjustRightInd w:val="0"/>
        <w:snapToGrid w:val="0"/>
        <w:spacing w:line="360" w:lineRule="auto"/>
        <w:ind w:firstLine="482" w:firstLineChars="200"/>
        <w:rPr>
          <w:rFonts w:hint="eastAsia" w:eastAsia="仿宋_GB2312"/>
          <w:b/>
          <w:bCs/>
          <w:sz w:val="24"/>
        </w:rPr>
      </w:pPr>
      <w:r>
        <w:rPr>
          <w:rFonts w:hint="eastAsia" w:eastAsia="仿宋_GB2312"/>
          <w:b/>
          <w:bCs/>
          <w:sz w:val="24"/>
        </w:rPr>
        <w:t>五、运输</w:t>
      </w:r>
    </w:p>
    <w:p w14:paraId="1383BA6C">
      <w:pPr>
        <w:adjustRightInd w:val="0"/>
        <w:snapToGrid w:val="0"/>
        <w:spacing w:line="360" w:lineRule="auto"/>
        <w:ind w:firstLine="480" w:firstLineChars="200"/>
        <w:rPr>
          <w:rFonts w:hint="eastAsia" w:eastAsia="仿宋_GB2312"/>
          <w:sz w:val="24"/>
        </w:rPr>
      </w:pPr>
      <w:r>
        <w:rPr>
          <w:rFonts w:hint="eastAsia" w:eastAsia="仿宋_GB2312"/>
          <w:sz w:val="24"/>
        </w:rPr>
        <w:t>1、乙方负责所有货物的运输。确保货物安全、完整到达使用地点，运杂费用包含在总价内，包括货物从供货地点到使用地点的运输费、保险费、搬运费等。</w:t>
      </w:r>
    </w:p>
    <w:p w14:paraId="17FFC71B">
      <w:pPr>
        <w:numPr>
          <w:ilvl w:val="0"/>
          <w:numId w:val="2"/>
        </w:numPr>
        <w:adjustRightInd w:val="0"/>
        <w:snapToGrid w:val="0"/>
        <w:spacing w:line="360" w:lineRule="auto"/>
        <w:ind w:firstLine="480" w:firstLineChars="200"/>
        <w:rPr>
          <w:rFonts w:hint="eastAsia" w:eastAsia="仿宋_GB2312"/>
          <w:sz w:val="24"/>
        </w:rPr>
      </w:pPr>
      <w:r>
        <w:rPr>
          <w:rFonts w:hint="eastAsia" w:eastAsia="仿宋_GB2312"/>
          <w:sz w:val="24"/>
        </w:rPr>
        <w:t>所有货物在运输、搬运、安装的过程中，造成甲方损失的，由乙方为甲方修复或更新。</w:t>
      </w:r>
    </w:p>
    <w:p w14:paraId="6BD3B3C7">
      <w:pPr>
        <w:adjustRightInd w:val="0"/>
        <w:snapToGrid w:val="0"/>
        <w:spacing w:line="360" w:lineRule="auto"/>
        <w:ind w:firstLine="480" w:firstLineChars="200"/>
        <w:rPr>
          <w:rFonts w:hint="eastAsia" w:eastAsia="仿宋_GB2312"/>
          <w:sz w:val="24"/>
        </w:rPr>
      </w:pPr>
      <w:r>
        <w:rPr>
          <w:rFonts w:hint="eastAsia" w:eastAsia="仿宋_GB2312"/>
          <w:sz w:val="24"/>
          <w:lang w:val="en-US" w:eastAsia="zh-CN"/>
        </w:rPr>
        <w:t>3</w:t>
      </w:r>
      <w:r>
        <w:rPr>
          <w:rFonts w:hint="eastAsia" w:eastAsia="仿宋_GB2312"/>
          <w:sz w:val="24"/>
        </w:rPr>
        <w:t>、包装：应采取防潮、防晒、防腐蚀、防震动及防止其它损坏的必要措施。中标投标人应承担由于其包装或防护措施不妥而引起的货物锈蚀、损坏和丢失等任何损失造成的责任或费用；</w:t>
      </w:r>
    </w:p>
    <w:p w14:paraId="6FFAA8F3">
      <w:pPr>
        <w:adjustRightInd w:val="0"/>
        <w:snapToGrid w:val="0"/>
        <w:spacing w:line="360" w:lineRule="auto"/>
        <w:ind w:firstLine="480" w:firstLineChars="200"/>
        <w:rPr>
          <w:rFonts w:hint="eastAsia" w:eastAsia="仿宋_GB2312"/>
          <w:sz w:val="24"/>
        </w:rPr>
      </w:pPr>
      <w:r>
        <w:rPr>
          <w:rFonts w:hint="eastAsia" w:eastAsia="仿宋_GB2312"/>
          <w:sz w:val="24"/>
          <w:lang w:val="en-US" w:eastAsia="zh-CN"/>
        </w:rPr>
        <w:t>4</w:t>
      </w:r>
      <w:r>
        <w:rPr>
          <w:rFonts w:hint="eastAsia" w:eastAsia="仿宋_GB2312"/>
          <w:sz w:val="24"/>
        </w:rPr>
        <w:t>、运输：选择运输风险小、运费低、距离短的运输路线。运杂费一次包死在投标报价内，包括生产厂到交货地所需的装卸、运输（含保险费）、现场保管费、二次倒运费、吊装费等费用。</w:t>
      </w:r>
    </w:p>
    <w:p w14:paraId="0F7486DF">
      <w:pPr>
        <w:adjustRightInd w:val="0"/>
        <w:snapToGrid w:val="0"/>
        <w:spacing w:line="360" w:lineRule="auto"/>
        <w:ind w:firstLine="480" w:firstLineChars="200"/>
        <w:rPr>
          <w:rFonts w:hint="eastAsia" w:eastAsia="仿宋_GB2312"/>
          <w:sz w:val="24"/>
        </w:rPr>
      </w:pPr>
      <w:r>
        <w:rPr>
          <w:rFonts w:hint="eastAsia" w:eastAsia="仿宋_GB2312"/>
          <w:sz w:val="24"/>
          <w:lang w:val="en-US" w:eastAsia="zh-CN"/>
        </w:rPr>
        <w:t>5</w:t>
      </w:r>
      <w:r>
        <w:rPr>
          <w:rFonts w:hint="eastAsia" w:eastAsia="仿宋_GB2312"/>
          <w:sz w:val="24"/>
        </w:rPr>
        <w:t>、安装、调试：供应商负责所有货物的安装、调试工作，所有费用一次包死在投标报价内。</w:t>
      </w:r>
    </w:p>
    <w:p w14:paraId="6A09AEA1">
      <w:pPr>
        <w:adjustRightInd w:val="0"/>
        <w:snapToGrid w:val="0"/>
        <w:spacing w:line="360" w:lineRule="auto"/>
        <w:ind w:firstLine="480" w:firstLineChars="200"/>
        <w:rPr>
          <w:rFonts w:hint="eastAsia" w:eastAsia="仿宋_GB2312"/>
          <w:sz w:val="24"/>
        </w:rPr>
      </w:pPr>
      <w:r>
        <w:rPr>
          <w:rFonts w:hint="eastAsia" w:eastAsia="仿宋_GB2312"/>
          <w:sz w:val="24"/>
          <w:lang w:val="en-US" w:eastAsia="zh-CN"/>
        </w:rPr>
        <w:t>6</w:t>
      </w:r>
      <w:r>
        <w:rPr>
          <w:rFonts w:hint="eastAsia" w:eastAsia="仿宋_GB2312"/>
          <w:sz w:val="24"/>
        </w:rPr>
        <w:t>、培训：当产品验收合格后，中标投标人应对维护人员进行培训（包括设备基本结构、性能、主要部件的构造及处理，日常使用操作、保养与管理、常见故障的排除、紧急情况的处理等），并制作培训教材以便使用，培训所发生的一切费用由中标单位提供。</w:t>
      </w:r>
    </w:p>
    <w:p w14:paraId="6DFF3275">
      <w:pPr>
        <w:adjustRightInd w:val="0"/>
        <w:snapToGrid w:val="0"/>
        <w:spacing w:line="360" w:lineRule="auto"/>
        <w:ind w:firstLine="480" w:firstLineChars="200"/>
        <w:rPr>
          <w:rFonts w:hint="eastAsia" w:eastAsia="仿宋_GB2312"/>
          <w:sz w:val="24"/>
        </w:rPr>
      </w:pPr>
      <w:r>
        <w:rPr>
          <w:rFonts w:hint="eastAsia" w:eastAsia="仿宋_GB2312"/>
          <w:sz w:val="24"/>
          <w:lang w:val="en-US" w:eastAsia="zh-CN"/>
        </w:rPr>
        <w:t>7</w:t>
      </w:r>
      <w:r>
        <w:rPr>
          <w:rFonts w:hint="eastAsia" w:eastAsia="仿宋_GB2312"/>
          <w:sz w:val="24"/>
        </w:rPr>
        <w:t>、项目完成后，供应商应将项目有关的全部资料，包括产品资料、技术文档、安装部署手册、运行维护手册等移交采购方。</w:t>
      </w:r>
    </w:p>
    <w:p w14:paraId="71165E40">
      <w:pPr>
        <w:adjustRightInd w:val="0"/>
        <w:snapToGrid w:val="0"/>
        <w:spacing w:line="360" w:lineRule="auto"/>
        <w:ind w:firstLine="482" w:firstLineChars="200"/>
        <w:rPr>
          <w:rFonts w:eastAsia="仿宋_GB2312"/>
          <w:b/>
          <w:bCs/>
          <w:sz w:val="24"/>
        </w:rPr>
      </w:pPr>
      <w:bookmarkStart w:id="4" w:name="_Toc19515391"/>
      <w:r>
        <w:rPr>
          <w:rFonts w:eastAsia="仿宋_GB2312"/>
          <w:b/>
          <w:bCs/>
          <w:sz w:val="24"/>
        </w:rPr>
        <w:t xml:space="preserve">六、质量保证 </w:t>
      </w:r>
    </w:p>
    <w:p w14:paraId="78D2ACA0">
      <w:pPr>
        <w:adjustRightInd w:val="0"/>
        <w:snapToGrid w:val="0"/>
        <w:spacing w:line="360" w:lineRule="auto"/>
        <w:ind w:firstLine="480" w:firstLineChars="200"/>
        <w:rPr>
          <w:rFonts w:hint="eastAsia" w:eastAsia="仿宋_GB2312"/>
          <w:sz w:val="24"/>
        </w:rPr>
      </w:pPr>
      <w:r>
        <w:rPr>
          <w:rFonts w:hint="eastAsia" w:eastAsia="仿宋_GB2312"/>
          <w:sz w:val="24"/>
        </w:rPr>
        <w:t>1</w:t>
      </w:r>
      <w:r>
        <w:rPr>
          <w:rFonts w:hint="eastAsia" w:eastAsia="仿宋_GB2312"/>
          <w:sz w:val="24"/>
          <w:lang w:eastAsia="zh-CN"/>
        </w:rPr>
        <w:t>、</w:t>
      </w:r>
      <w:r>
        <w:rPr>
          <w:rFonts w:hint="eastAsia" w:eastAsia="仿宋_GB2312"/>
          <w:sz w:val="24"/>
        </w:rPr>
        <w:t>产品应是原装正品，符合国家质量检测标准。</w:t>
      </w:r>
    </w:p>
    <w:p w14:paraId="17B00BEE">
      <w:pPr>
        <w:adjustRightInd w:val="0"/>
        <w:snapToGrid w:val="0"/>
        <w:spacing w:line="360" w:lineRule="auto"/>
        <w:ind w:firstLine="480" w:firstLineChars="200"/>
        <w:rPr>
          <w:rFonts w:hint="eastAsia" w:eastAsia="仿宋_GB2312"/>
          <w:sz w:val="24"/>
        </w:rPr>
      </w:pPr>
      <w:r>
        <w:rPr>
          <w:rFonts w:hint="eastAsia" w:eastAsia="仿宋_GB2312"/>
          <w:sz w:val="24"/>
        </w:rPr>
        <w:t>2</w:t>
      </w:r>
      <w:r>
        <w:rPr>
          <w:rFonts w:hint="eastAsia" w:eastAsia="仿宋_GB2312"/>
          <w:sz w:val="24"/>
          <w:lang w:eastAsia="zh-CN"/>
        </w:rPr>
        <w:t>、</w:t>
      </w:r>
      <w:r>
        <w:rPr>
          <w:rFonts w:hint="eastAsia" w:eastAsia="仿宋_GB2312"/>
          <w:sz w:val="24"/>
        </w:rPr>
        <w:t>供应商须提供全新的、未使用过的合格正品货物（含说明等），完全符合合同规定的质量、规格和性能的要求。</w:t>
      </w:r>
    </w:p>
    <w:p w14:paraId="13980E24">
      <w:pPr>
        <w:adjustRightInd w:val="0"/>
        <w:snapToGrid w:val="0"/>
        <w:spacing w:line="360" w:lineRule="auto"/>
        <w:ind w:firstLine="480" w:firstLineChars="200"/>
        <w:rPr>
          <w:rFonts w:hint="eastAsia" w:eastAsia="仿宋_GB2312"/>
          <w:sz w:val="24"/>
        </w:rPr>
      </w:pPr>
      <w:r>
        <w:rPr>
          <w:rFonts w:hint="eastAsia" w:eastAsia="仿宋_GB2312"/>
          <w:sz w:val="24"/>
        </w:rPr>
        <w:t>3</w:t>
      </w:r>
      <w:r>
        <w:rPr>
          <w:rFonts w:hint="eastAsia" w:eastAsia="仿宋_GB2312"/>
          <w:sz w:val="24"/>
          <w:lang w:eastAsia="zh-CN"/>
        </w:rPr>
        <w:t>、</w:t>
      </w:r>
      <w:r>
        <w:rPr>
          <w:rFonts w:hint="eastAsia" w:eastAsia="仿宋_GB2312"/>
          <w:sz w:val="24"/>
        </w:rPr>
        <w:t>供应商提供的节能和环保产品必须是列入节能、环保标志产品品目清单中的产品。</w:t>
      </w:r>
    </w:p>
    <w:p w14:paraId="5990592B">
      <w:pPr>
        <w:adjustRightInd w:val="0"/>
        <w:snapToGrid w:val="0"/>
        <w:spacing w:line="360" w:lineRule="auto"/>
        <w:ind w:firstLine="480" w:firstLineChars="200"/>
        <w:rPr>
          <w:rFonts w:hint="eastAsia" w:eastAsia="仿宋_GB2312"/>
          <w:sz w:val="24"/>
        </w:rPr>
      </w:pPr>
      <w:r>
        <w:rPr>
          <w:rFonts w:hint="eastAsia" w:eastAsia="仿宋_GB2312"/>
          <w:sz w:val="24"/>
        </w:rPr>
        <w:t>4</w:t>
      </w:r>
      <w:r>
        <w:rPr>
          <w:rFonts w:hint="eastAsia" w:eastAsia="仿宋_GB2312"/>
          <w:sz w:val="24"/>
          <w:lang w:eastAsia="zh-CN"/>
        </w:rPr>
        <w:t>、</w:t>
      </w:r>
      <w:r>
        <w:rPr>
          <w:rFonts w:hint="eastAsia" w:eastAsia="仿宋_GB2312"/>
          <w:sz w:val="24"/>
        </w:rPr>
        <w:t>质量标准按照最新颁布的国家标准、行业标准或制造商企业标准确定，上述标准不一致的，以严格标准为准。</w:t>
      </w:r>
    </w:p>
    <w:p w14:paraId="46770CC1">
      <w:pPr>
        <w:adjustRightInd w:val="0"/>
        <w:snapToGrid w:val="0"/>
        <w:spacing w:line="360" w:lineRule="auto"/>
        <w:ind w:firstLine="480" w:firstLineChars="200"/>
        <w:rPr>
          <w:rFonts w:hint="eastAsia" w:eastAsia="仿宋_GB2312"/>
          <w:sz w:val="24"/>
        </w:rPr>
      </w:pPr>
      <w:r>
        <w:rPr>
          <w:rFonts w:hint="eastAsia" w:eastAsia="仿宋_GB2312"/>
          <w:sz w:val="24"/>
        </w:rPr>
        <w:t>5</w:t>
      </w:r>
      <w:r>
        <w:rPr>
          <w:rFonts w:hint="eastAsia" w:eastAsia="仿宋_GB2312"/>
          <w:sz w:val="24"/>
          <w:lang w:eastAsia="zh-CN"/>
        </w:rPr>
        <w:t>、</w:t>
      </w:r>
      <w:r>
        <w:rPr>
          <w:rFonts w:hint="eastAsia" w:eastAsia="仿宋_GB2312"/>
          <w:sz w:val="24"/>
        </w:rPr>
        <w:t>货物制造质量出现问题，供应商应负责三包（包修、包换、包退），费用由供应商负担，采购方有权到供应商生产场地检查货物质量和生产进度。</w:t>
      </w:r>
    </w:p>
    <w:p w14:paraId="711CE930">
      <w:pPr>
        <w:adjustRightInd w:val="0"/>
        <w:snapToGrid w:val="0"/>
        <w:spacing w:line="360" w:lineRule="auto"/>
        <w:ind w:firstLine="480" w:firstLineChars="200"/>
        <w:rPr>
          <w:rFonts w:hint="eastAsia" w:eastAsia="仿宋_GB2312"/>
          <w:sz w:val="24"/>
        </w:rPr>
      </w:pPr>
      <w:r>
        <w:rPr>
          <w:rFonts w:hint="eastAsia" w:eastAsia="仿宋_GB2312"/>
          <w:sz w:val="24"/>
        </w:rPr>
        <w:t>6</w:t>
      </w:r>
      <w:r>
        <w:rPr>
          <w:rFonts w:hint="eastAsia" w:eastAsia="仿宋_GB2312"/>
          <w:sz w:val="24"/>
          <w:lang w:eastAsia="zh-CN"/>
        </w:rPr>
        <w:t>、</w:t>
      </w:r>
      <w:r>
        <w:rPr>
          <w:rFonts w:hint="eastAsia" w:eastAsia="仿宋_GB2312"/>
          <w:sz w:val="24"/>
        </w:rPr>
        <w:t>环保要求：符合国家安全环保标准、国家有关产品质量认证标准。没有国家标准的，采用该产品有关行业标准（取较高标准）。</w:t>
      </w:r>
    </w:p>
    <w:p w14:paraId="77D5C086">
      <w:pPr>
        <w:pStyle w:val="2"/>
        <w:ind w:firstLine="480" w:firstLineChars="200"/>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7. 所有产品质量符合国家有关规范和相关政策。所有设备及辅材必须是未使用过的新产品，质量优良、渠道正当，配置合理。</w:t>
      </w:r>
    </w:p>
    <w:p w14:paraId="67356C1D">
      <w:pPr>
        <w:pStyle w:val="2"/>
        <w:ind w:firstLine="480" w:firstLineChars="200"/>
        <w:rPr>
          <w:rFonts w:hint="eastAsia" w:eastAsia="仿宋_GB2312" w:asciiTheme="minorHAnsi" w:hAnsiTheme="minorHAnsi" w:cstheme="minorBidi"/>
          <w:kern w:val="2"/>
          <w:sz w:val="24"/>
          <w:szCs w:val="24"/>
          <w:lang w:val="en-US" w:eastAsia="zh-CN" w:bidi="ar-SA"/>
        </w:rPr>
      </w:pPr>
      <w:r>
        <w:rPr>
          <w:rFonts w:hint="eastAsia" w:eastAsia="仿宋_GB2312" w:asciiTheme="minorHAnsi" w:hAnsiTheme="minorHAnsi" w:cstheme="minorBidi"/>
          <w:kern w:val="2"/>
          <w:sz w:val="24"/>
          <w:szCs w:val="24"/>
          <w:lang w:val="en-US" w:eastAsia="zh-CN" w:bidi="ar-SA"/>
        </w:rPr>
        <w:t>8. 质保期出现的质量问题由乙方负责解决并承担所有费用。质保期3年，3年后如需更换零部件，乙方应以优惠价提供。</w:t>
      </w:r>
    </w:p>
    <w:p w14:paraId="7FD2A24C">
      <w:pPr>
        <w:adjustRightInd w:val="0"/>
        <w:snapToGrid w:val="0"/>
        <w:spacing w:line="360" w:lineRule="auto"/>
        <w:ind w:firstLine="482" w:firstLineChars="200"/>
        <w:rPr>
          <w:rFonts w:eastAsia="仿宋_GB2312"/>
          <w:b/>
          <w:bCs/>
          <w:sz w:val="24"/>
        </w:rPr>
      </w:pPr>
      <w:r>
        <w:rPr>
          <w:rFonts w:eastAsia="仿宋_GB2312"/>
          <w:b/>
          <w:bCs/>
          <w:sz w:val="24"/>
        </w:rPr>
        <w:t xml:space="preserve">七、技术服务 </w:t>
      </w:r>
    </w:p>
    <w:p w14:paraId="27BE8B85">
      <w:pPr>
        <w:adjustRightInd w:val="0"/>
        <w:snapToGrid w:val="0"/>
        <w:spacing w:line="360" w:lineRule="auto"/>
        <w:ind w:firstLine="480" w:firstLineChars="200"/>
        <w:rPr>
          <w:rFonts w:eastAsia="仿宋_GB2312"/>
          <w:sz w:val="24"/>
        </w:rPr>
      </w:pPr>
      <w:r>
        <w:rPr>
          <w:rFonts w:eastAsia="仿宋_GB2312"/>
          <w:sz w:val="24"/>
        </w:rPr>
        <w:t xml:space="preserve">1、培训费用：受训人员的食宿费、资料费、培训场地费、耗材（包括水电费等） 费等已包含在合同总价中，甲方不再另行支付。 </w:t>
      </w:r>
    </w:p>
    <w:p w14:paraId="403EF224">
      <w:pPr>
        <w:adjustRightInd w:val="0"/>
        <w:snapToGrid w:val="0"/>
        <w:spacing w:line="360" w:lineRule="auto"/>
        <w:ind w:firstLine="480" w:firstLineChars="200"/>
        <w:rPr>
          <w:rFonts w:eastAsia="仿宋_GB2312"/>
          <w:sz w:val="24"/>
        </w:rPr>
      </w:pPr>
      <w:r>
        <w:rPr>
          <w:rFonts w:eastAsia="仿宋_GB2312"/>
          <w:sz w:val="24"/>
        </w:rPr>
        <w:t xml:space="preserve">2、售后服务 </w:t>
      </w:r>
    </w:p>
    <w:p w14:paraId="77B7D4ED">
      <w:pPr>
        <w:adjustRightInd w:val="0"/>
        <w:snapToGrid w:val="0"/>
        <w:spacing w:line="360" w:lineRule="auto"/>
        <w:ind w:firstLine="480" w:firstLineChars="200"/>
        <w:rPr>
          <w:rFonts w:eastAsia="仿宋_GB2312"/>
          <w:sz w:val="24"/>
        </w:rPr>
      </w:pPr>
      <w:r>
        <w:rPr>
          <w:rFonts w:eastAsia="仿宋_GB2312"/>
          <w:sz w:val="24"/>
        </w:rPr>
        <w:t xml:space="preserve">2-1、乙方在接到甲方保修电话故障通知后在48小时内派出合格的维修人员到达现场进行维修服务，承担相应费用，若需将产品送回生产厂，乙方应提供备用机、承担维修产品所需的往返费用。 </w:t>
      </w:r>
    </w:p>
    <w:p w14:paraId="36F2639D">
      <w:pPr>
        <w:adjustRightInd w:val="0"/>
        <w:snapToGrid w:val="0"/>
        <w:spacing w:line="360" w:lineRule="auto"/>
        <w:ind w:firstLine="480" w:firstLineChars="200"/>
        <w:rPr>
          <w:rFonts w:eastAsia="仿宋_GB2312"/>
          <w:sz w:val="24"/>
        </w:rPr>
      </w:pPr>
      <w:r>
        <w:rPr>
          <w:rFonts w:eastAsia="仿宋_GB2312"/>
          <w:sz w:val="24"/>
        </w:rPr>
        <w:t xml:space="preserve">2-2、如果乙方在收到通知后两天内没有弥补缺陷，甲方可采取必要的补救措施，但其风险和费用将由乙方承担，甲方根据合同规定对乙方行使的其它权力不受影响。甲方亦可从质保金中扣回索赔金额。 </w:t>
      </w:r>
    </w:p>
    <w:p w14:paraId="0AEC7A5E">
      <w:pPr>
        <w:adjustRightInd w:val="0"/>
        <w:snapToGrid w:val="0"/>
        <w:spacing w:line="360" w:lineRule="auto"/>
        <w:ind w:firstLine="480" w:firstLineChars="200"/>
        <w:rPr>
          <w:rFonts w:eastAsia="仿宋_GB2312"/>
          <w:sz w:val="24"/>
        </w:rPr>
      </w:pPr>
      <w:r>
        <w:rPr>
          <w:rFonts w:eastAsia="仿宋_GB2312"/>
          <w:sz w:val="24"/>
        </w:rPr>
        <w:t xml:space="preserve">3、伴随服务 </w:t>
      </w:r>
    </w:p>
    <w:p w14:paraId="14477A6A">
      <w:pPr>
        <w:adjustRightInd w:val="0"/>
        <w:snapToGrid w:val="0"/>
        <w:spacing w:line="360" w:lineRule="auto"/>
        <w:ind w:firstLine="480" w:firstLineChars="200"/>
        <w:rPr>
          <w:rFonts w:eastAsia="仿宋_GB2312"/>
          <w:sz w:val="24"/>
        </w:rPr>
      </w:pPr>
      <w:r>
        <w:rPr>
          <w:rFonts w:eastAsia="仿宋_GB2312"/>
          <w:sz w:val="24"/>
        </w:rPr>
        <w:t xml:space="preserve">3-1、乙方应随同每套货物提供相应的中文的技术文件。 </w:t>
      </w:r>
    </w:p>
    <w:p w14:paraId="49792F55">
      <w:pPr>
        <w:adjustRightInd w:val="0"/>
        <w:snapToGrid w:val="0"/>
        <w:spacing w:line="360" w:lineRule="auto"/>
        <w:ind w:firstLine="480" w:firstLineChars="200"/>
        <w:rPr>
          <w:rFonts w:eastAsia="仿宋_GB2312"/>
          <w:sz w:val="24"/>
        </w:rPr>
      </w:pPr>
      <w:r>
        <w:rPr>
          <w:rFonts w:eastAsia="仿宋_GB2312"/>
          <w:sz w:val="24"/>
        </w:rPr>
        <w:t xml:space="preserve">3-1-1、完整的操作使用手册和维护、修理技术文件，图纸、保修卡等。 </w:t>
      </w:r>
    </w:p>
    <w:p w14:paraId="54E3698F">
      <w:pPr>
        <w:adjustRightInd w:val="0"/>
        <w:snapToGrid w:val="0"/>
        <w:spacing w:line="360" w:lineRule="auto"/>
        <w:ind w:firstLine="480" w:firstLineChars="200"/>
        <w:rPr>
          <w:rFonts w:eastAsia="仿宋_GB2312"/>
          <w:sz w:val="24"/>
        </w:rPr>
      </w:pPr>
      <w:r>
        <w:rPr>
          <w:rFonts w:eastAsia="仿宋_GB2312"/>
          <w:sz w:val="24"/>
        </w:rPr>
        <w:t xml:space="preserve">3-1-2、制造厂的检验、测试报告、检验合格证书，计量合格等级证书，质量保证书等文件须随产品装箱提供。 </w:t>
      </w:r>
    </w:p>
    <w:p w14:paraId="2E7BF689">
      <w:pPr>
        <w:adjustRightInd w:val="0"/>
        <w:snapToGrid w:val="0"/>
        <w:spacing w:line="360" w:lineRule="auto"/>
        <w:ind w:firstLine="480" w:firstLineChars="200"/>
        <w:rPr>
          <w:rFonts w:eastAsia="仿宋_GB2312"/>
          <w:sz w:val="24"/>
        </w:rPr>
      </w:pPr>
      <w:r>
        <w:rPr>
          <w:rFonts w:eastAsia="仿宋_GB2312"/>
          <w:sz w:val="24"/>
        </w:rPr>
        <w:t xml:space="preserve">3-1-3、必须的其它技术资料。 </w:t>
      </w:r>
    </w:p>
    <w:p w14:paraId="0082BCD4">
      <w:pPr>
        <w:adjustRightInd w:val="0"/>
        <w:snapToGrid w:val="0"/>
        <w:spacing w:line="360" w:lineRule="auto"/>
        <w:ind w:firstLine="480" w:firstLineChars="200"/>
        <w:rPr>
          <w:rFonts w:eastAsia="仿宋_GB2312"/>
          <w:sz w:val="24"/>
        </w:rPr>
      </w:pPr>
      <w:r>
        <w:rPr>
          <w:rFonts w:eastAsia="仿宋_GB2312"/>
          <w:sz w:val="24"/>
        </w:rPr>
        <w:t>3-2、伴随服务的费用已含在合同价中，不单独进行支付。</w:t>
      </w:r>
    </w:p>
    <w:p w14:paraId="4A7BBF7C">
      <w:pPr>
        <w:adjustRightInd w:val="0"/>
        <w:snapToGrid w:val="0"/>
        <w:spacing w:line="360" w:lineRule="auto"/>
        <w:ind w:firstLine="482" w:firstLineChars="200"/>
        <w:rPr>
          <w:rFonts w:eastAsia="仿宋_GB2312"/>
          <w:b/>
          <w:bCs/>
          <w:sz w:val="24"/>
        </w:rPr>
      </w:pPr>
      <w:r>
        <w:rPr>
          <w:rFonts w:hint="eastAsia" w:eastAsia="仿宋_GB2312"/>
          <w:b/>
          <w:bCs/>
          <w:sz w:val="24"/>
        </w:rPr>
        <w:t>八</w:t>
      </w:r>
      <w:r>
        <w:rPr>
          <w:rFonts w:eastAsia="仿宋_GB2312"/>
          <w:b/>
          <w:bCs/>
          <w:sz w:val="24"/>
        </w:rPr>
        <w:t>、验收</w:t>
      </w:r>
      <w:bookmarkEnd w:id="4"/>
    </w:p>
    <w:p w14:paraId="049CD0B4">
      <w:pPr>
        <w:adjustRightInd w:val="0"/>
        <w:snapToGrid w:val="0"/>
        <w:spacing w:line="360" w:lineRule="auto"/>
        <w:ind w:firstLine="480" w:firstLineChars="200"/>
        <w:rPr>
          <w:rFonts w:hint="eastAsia" w:eastAsia="仿宋_GB2312"/>
          <w:b w:val="0"/>
          <w:bCs w:val="0"/>
          <w:sz w:val="24"/>
        </w:rPr>
      </w:pPr>
      <w:bookmarkStart w:id="5" w:name="_Toc19515392"/>
      <w:r>
        <w:rPr>
          <w:rFonts w:hint="eastAsia" w:eastAsia="仿宋_GB2312"/>
          <w:b w:val="0"/>
          <w:bCs w:val="0"/>
          <w:sz w:val="24"/>
        </w:rPr>
        <w:t>1</w:t>
      </w:r>
      <w:r>
        <w:rPr>
          <w:rFonts w:hint="eastAsia" w:eastAsia="仿宋_GB2312"/>
          <w:b w:val="0"/>
          <w:bCs w:val="0"/>
          <w:sz w:val="24"/>
          <w:lang w:eastAsia="zh-CN"/>
        </w:rPr>
        <w:t>、</w:t>
      </w:r>
      <w:r>
        <w:rPr>
          <w:rFonts w:hint="eastAsia" w:eastAsia="仿宋_GB2312"/>
          <w:b w:val="0"/>
          <w:bCs w:val="0"/>
          <w:sz w:val="24"/>
        </w:rPr>
        <w:t>验收依据</w:t>
      </w:r>
    </w:p>
    <w:p w14:paraId="24A9D342">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（1）合同文本及合同补充文件（条款）；</w:t>
      </w:r>
    </w:p>
    <w:p w14:paraId="2137AFE8">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（2）所有货物设备的生产厂家授权证明；</w:t>
      </w:r>
    </w:p>
    <w:p w14:paraId="2A848AAD">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（3）招标文件；</w:t>
      </w:r>
    </w:p>
    <w:p w14:paraId="7B9869E3">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（4）投标文件；</w:t>
      </w:r>
    </w:p>
    <w:p w14:paraId="3EED995B">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（5）合同产品清单；</w:t>
      </w:r>
    </w:p>
    <w:p w14:paraId="37ACCE26">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（6）生产厂家的检验报告、货物的执行标准。</w:t>
      </w:r>
    </w:p>
    <w:p w14:paraId="52A7EE8E">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2</w:t>
      </w:r>
      <w:r>
        <w:rPr>
          <w:rFonts w:hint="eastAsia" w:eastAsia="仿宋_GB2312"/>
          <w:b w:val="0"/>
          <w:bCs w:val="0"/>
          <w:sz w:val="24"/>
          <w:lang w:eastAsia="zh-CN"/>
        </w:rPr>
        <w:t>、</w:t>
      </w:r>
      <w:r>
        <w:rPr>
          <w:rFonts w:hint="eastAsia" w:eastAsia="仿宋_GB2312"/>
          <w:b w:val="0"/>
          <w:bCs w:val="0"/>
          <w:sz w:val="24"/>
        </w:rPr>
        <w:t>采购方、采购代理机构可以邀请参加本项目的其他投标人或者第三方专业机构及专家参与验收，相关验收意见作为验收的参考资料。政府向社会公众提供的公共服务项目，验收时应当邀请服务对象参与并出具意见，验收结果向社会公告。</w:t>
      </w:r>
    </w:p>
    <w:p w14:paraId="3144F74F">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3</w:t>
      </w:r>
      <w:r>
        <w:rPr>
          <w:rFonts w:hint="eastAsia" w:eastAsia="仿宋_GB2312"/>
          <w:b w:val="0"/>
          <w:bCs w:val="0"/>
          <w:sz w:val="24"/>
          <w:lang w:eastAsia="zh-CN"/>
        </w:rPr>
        <w:t>、</w:t>
      </w:r>
      <w:r>
        <w:rPr>
          <w:rFonts w:hint="eastAsia" w:eastAsia="仿宋_GB2312"/>
          <w:b w:val="0"/>
          <w:bCs w:val="0"/>
          <w:sz w:val="24"/>
        </w:rPr>
        <w:t>本项目采用一般程序进行验收。项目验收另有国家强制性规定的，按国家规定执行，验收费用由供应商承担，验收报告作为申请付款的凭证之一。</w:t>
      </w:r>
    </w:p>
    <w:p w14:paraId="24BA9D71">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4</w:t>
      </w:r>
      <w:r>
        <w:rPr>
          <w:rFonts w:hint="eastAsia" w:eastAsia="仿宋_GB2312"/>
          <w:b w:val="0"/>
          <w:bCs w:val="0"/>
          <w:sz w:val="24"/>
          <w:lang w:eastAsia="zh-CN"/>
        </w:rPr>
        <w:t>、</w:t>
      </w:r>
      <w:r>
        <w:rPr>
          <w:rFonts w:hint="eastAsia" w:eastAsia="仿宋_GB2312"/>
          <w:b w:val="0"/>
          <w:bCs w:val="0"/>
          <w:sz w:val="24"/>
        </w:rPr>
        <w:t>验收过程中产生纠纷的，由质量技术监督部门认定的检测机构检测,如为供应商原因造成的，由供应商承担检测费用；否则由采购方承担。</w:t>
      </w:r>
    </w:p>
    <w:p w14:paraId="5BCF1B6F">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5</w:t>
      </w:r>
      <w:r>
        <w:rPr>
          <w:rFonts w:hint="eastAsia" w:eastAsia="仿宋_GB2312"/>
          <w:b w:val="0"/>
          <w:bCs w:val="0"/>
          <w:sz w:val="24"/>
          <w:lang w:eastAsia="zh-CN"/>
        </w:rPr>
        <w:t>、</w:t>
      </w:r>
      <w:r>
        <w:rPr>
          <w:rFonts w:hint="eastAsia" w:eastAsia="仿宋_GB2312"/>
          <w:b w:val="0"/>
          <w:bCs w:val="0"/>
          <w:sz w:val="24"/>
        </w:rPr>
        <w:t>项目验收不合格，由供应商返工直至合格，有关返工、再行验收，以及给采购方造成的损失等费用由供应商承担。连续两次项目验收不合格的，采购方可终止合同，另行按规定选择其他供应商采购，由此带来的一切损失由供应商承担。</w:t>
      </w:r>
    </w:p>
    <w:p w14:paraId="5079FE1E">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6</w:t>
      </w:r>
      <w:r>
        <w:rPr>
          <w:rFonts w:hint="eastAsia" w:eastAsia="仿宋_GB2312"/>
          <w:b w:val="0"/>
          <w:bCs w:val="0"/>
          <w:sz w:val="24"/>
          <w:lang w:eastAsia="zh-CN"/>
        </w:rPr>
        <w:t>、</w:t>
      </w:r>
      <w:r>
        <w:rPr>
          <w:rFonts w:hint="eastAsia" w:eastAsia="仿宋_GB2312"/>
          <w:b w:val="0"/>
          <w:bCs w:val="0"/>
          <w:sz w:val="24"/>
        </w:rPr>
        <w:t>设备到货完成全部产品安装、调试、部署后开展项目初验，项目初验合格稳定运行三个月，各项指标参数均符合本次项目采购需求后开展项目最终验收。</w:t>
      </w:r>
    </w:p>
    <w:p w14:paraId="4538A338">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7</w:t>
      </w:r>
      <w:r>
        <w:rPr>
          <w:rFonts w:hint="eastAsia" w:eastAsia="仿宋_GB2312"/>
          <w:b w:val="0"/>
          <w:bCs w:val="0"/>
          <w:sz w:val="24"/>
          <w:lang w:eastAsia="zh-CN"/>
        </w:rPr>
        <w:t>、</w:t>
      </w:r>
      <w:r>
        <w:rPr>
          <w:rFonts w:hint="eastAsia" w:eastAsia="仿宋_GB2312"/>
          <w:b w:val="0"/>
          <w:bCs w:val="0"/>
          <w:sz w:val="24"/>
        </w:rPr>
        <w:t>项目验收前，供应商应将项目有关的全部资料，包括产品合格证、检测证书、产品资料、技术文档、开发手册、安装部署手册、运行维护手册等移交采购方，项目资料作为验收的重要依据。</w:t>
      </w:r>
    </w:p>
    <w:p w14:paraId="2359C7C6">
      <w:pPr>
        <w:adjustRightInd w:val="0"/>
        <w:snapToGrid w:val="0"/>
        <w:spacing w:line="360" w:lineRule="auto"/>
        <w:ind w:firstLine="480" w:firstLineChars="200"/>
        <w:rPr>
          <w:rFonts w:hint="eastAsia" w:eastAsia="仿宋_GB2312"/>
          <w:b w:val="0"/>
          <w:bCs w:val="0"/>
          <w:sz w:val="24"/>
        </w:rPr>
      </w:pPr>
      <w:r>
        <w:rPr>
          <w:rFonts w:hint="eastAsia" w:eastAsia="仿宋_GB2312"/>
          <w:b w:val="0"/>
          <w:bCs w:val="0"/>
          <w:sz w:val="24"/>
        </w:rPr>
        <w:t>8</w:t>
      </w:r>
      <w:r>
        <w:rPr>
          <w:rFonts w:hint="eastAsia" w:eastAsia="仿宋_GB2312"/>
          <w:b w:val="0"/>
          <w:bCs w:val="0"/>
          <w:sz w:val="24"/>
          <w:lang w:eastAsia="zh-CN"/>
        </w:rPr>
        <w:t>、</w:t>
      </w:r>
      <w:r>
        <w:rPr>
          <w:rFonts w:hint="eastAsia" w:eastAsia="仿宋_GB2312"/>
          <w:b w:val="0"/>
          <w:bCs w:val="0"/>
          <w:sz w:val="24"/>
        </w:rPr>
        <w:t>验收合格后，填写政府采购项目履约验收单（一式伍份）作为对服务的最终认可。政府采购项目履约验收单（原件）送采购代理机构一份。</w:t>
      </w:r>
    </w:p>
    <w:p w14:paraId="41EF055E">
      <w:pPr>
        <w:adjustRightInd w:val="0"/>
        <w:snapToGrid w:val="0"/>
        <w:spacing w:line="360" w:lineRule="auto"/>
        <w:ind w:firstLine="482" w:firstLineChars="200"/>
        <w:rPr>
          <w:rFonts w:eastAsia="仿宋_GB2312"/>
          <w:b/>
          <w:bCs/>
          <w:sz w:val="24"/>
        </w:rPr>
      </w:pPr>
      <w:r>
        <w:rPr>
          <w:rFonts w:hint="eastAsia" w:eastAsia="仿宋_GB2312"/>
          <w:b/>
          <w:bCs/>
          <w:sz w:val="24"/>
        </w:rPr>
        <w:t>九</w:t>
      </w:r>
      <w:r>
        <w:rPr>
          <w:rFonts w:eastAsia="仿宋_GB2312"/>
          <w:b/>
          <w:bCs/>
          <w:sz w:val="24"/>
        </w:rPr>
        <w:t>、违约责任</w:t>
      </w:r>
      <w:bookmarkEnd w:id="5"/>
    </w:p>
    <w:p w14:paraId="4D71EB3E">
      <w:pPr>
        <w:adjustRightInd w:val="0"/>
        <w:snapToGrid w:val="0"/>
        <w:spacing w:line="360" w:lineRule="auto"/>
        <w:ind w:firstLine="480" w:firstLineChars="200"/>
        <w:rPr>
          <w:rFonts w:eastAsia="仿宋_GB2312"/>
          <w:sz w:val="24"/>
        </w:rPr>
      </w:pPr>
      <w:r>
        <w:rPr>
          <w:rFonts w:eastAsia="仿宋_GB2312"/>
          <w:sz w:val="24"/>
        </w:rPr>
        <w:t>1、按《中华人民共和国民法典》中的相关条款执行。</w:t>
      </w:r>
    </w:p>
    <w:p w14:paraId="2BCB55D3">
      <w:pPr>
        <w:adjustRightInd w:val="0"/>
        <w:snapToGrid w:val="0"/>
        <w:spacing w:line="360" w:lineRule="auto"/>
        <w:ind w:firstLine="480" w:firstLineChars="200"/>
        <w:rPr>
          <w:rFonts w:eastAsia="仿宋_GB2312"/>
          <w:sz w:val="24"/>
        </w:rPr>
      </w:pPr>
      <w:r>
        <w:rPr>
          <w:rFonts w:eastAsia="仿宋_GB2312"/>
          <w:sz w:val="24"/>
        </w:rPr>
        <w:t>2、乙方履约延误</w:t>
      </w:r>
    </w:p>
    <w:p w14:paraId="46FF1F31">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499F99C2">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018DD13">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3F1534D3">
      <w:pPr>
        <w:adjustRightInd w:val="0"/>
        <w:snapToGrid w:val="0"/>
        <w:spacing w:line="360" w:lineRule="auto"/>
        <w:ind w:firstLine="482" w:firstLineChars="200"/>
        <w:rPr>
          <w:rFonts w:eastAsia="仿宋_GB2312"/>
          <w:b/>
          <w:bCs/>
          <w:sz w:val="24"/>
        </w:rPr>
      </w:pPr>
      <w:bookmarkStart w:id="6" w:name="_Toc19515393"/>
      <w:r>
        <w:rPr>
          <w:rFonts w:hint="eastAsia" w:eastAsia="仿宋_GB2312"/>
          <w:b/>
          <w:bCs/>
          <w:sz w:val="24"/>
        </w:rPr>
        <w:t>十</w:t>
      </w:r>
      <w:r>
        <w:rPr>
          <w:rFonts w:eastAsia="仿宋_GB2312"/>
          <w:b/>
          <w:bCs/>
          <w:sz w:val="24"/>
        </w:rPr>
        <w:t>、合同组成</w:t>
      </w:r>
      <w:bookmarkEnd w:id="6"/>
    </w:p>
    <w:p w14:paraId="27C745CB">
      <w:pPr>
        <w:adjustRightInd w:val="0"/>
        <w:snapToGrid w:val="0"/>
        <w:spacing w:line="360" w:lineRule="auto"/>
        <w:ind w:firstLine="480" w:firstLineChars="200"/>
        <w:rPr>
          <w:rFonts w:eastAsia="仿宋_GB2312"/>
          <w:sz w:val="24"/>
        </w:rPr>
      </w:pPr>
      <w:r>
        <w:rPr>
          <w:rFonts w:eastAsia="仿宋_GB2312"/>
          <w:sz w:val="24"/>
        </w:rPr>
        <w:t>1、中标通知书</w:t>
      </w:r>
    </w:p>
    <w:p w14:paraId="56B53F66">
      <w:pPr>
        <w:adjustRightInd w:val="0"/>
        <w:snapToGrid w:val="0"/>
        <w:spacing w:line="360" w:lineRule="auto"/>
        <w:ind w:firstLine="480" w:firstLineChars="200"/>
        <w:rPr>
          <w:rFonts w:eastAsia="仿宋_GB2312"/>
          <w:sz w:val="24"/>
        </w:rPr>
      </w:pPr>
      <w:r>
        <w:rPr>
          <w:rFonts w:eastAsia="仿宋_GB2312"/>
          <w:sz w:val="24"/>
        </w:rPr>
        <w:t>2、合同文件</w:t>
      </w:r>
    </w:p>
    <w:p w14:paraId="42037DF1">
      <w:pPr>
        <w:adjustRightInd w:val="0"/>
        <w:snapToGrid w:val="0"/>
        <w:spacing w:line="360" w:lineRule="auto"/>
        <w:ind w:firstLine="480" w:firstLineChars="200"/>
        <w:rPr>
          <w:rFonts w:eastAsia="仿宋_GB2312"/>
          <w:sz w:val="24"/>
        </w:rPr>
      </w:pPr>
      <w:r>
        <w:rPr>
          <w:rFonts w:eastAsia="仿宋_GB2312"/>
          <w:sz w:val="24"/>
        </w:rPr>
        <w:t>3、国家相关规范及标准</w:t>
      </w:r>
    </w:p>
    <w:p w14:paraId="36590C82">
      <w:pPr>
        <w:adjustRightInd w:val="0"/>
        <w:snapToGrid w:val="0"/>
        <w:spacing w:line="360" w:lineRule="auto"/>
        <w:ind w:firstLine="480" w:firstLineChars="200"/>
        <w:rPr>
          <w:rFonts w:eastAsia="仿宋_GB2312"/>
          <w:sz w:val="24"/>
        </w:rPr>
      </w:pPr>
      <w:r>
        <w:rPr>
          <w:rFonts w:eastAsia="仿宋_GB2312"/>
          <w:sz w:val="24"/>
        </w:rPr>
        <w:t>4、招标文件</w:t>
      </w:r>
    </w:p>
    <w:p w14:paraId="0A43648E">
      <w:pPr>
        <w:adjustRightInd w:val="0"/>
        <w:snapToGrid w:val="0"/>
        <w:spacing w:line="360" w:lineRule="auto"/>
        <w:ind w:firstLine="480" w:firstLineChars="200"/>
        <w:rPr>
          <w:rFonts w:eastAsia="仿宋_GB2312"/>
          <w:sz w:val="24"/>
        </w:rPr>
      </w:pPr>
      <w:r>
        <w:rPr>
          <w:rFonts w:eastAsia="仿宋_GB2312"/>
          <w:sz w:val="24"/>
        </w:rPr>
        <w:t>5、投标文件</w:t>
      </w:r>
    </w:p>
    <w:p w14:paraId="73770822">
      <w:pPr>
        <w:adjustRightInd w:val="0"/>
        <w:snapToGrid w:val="0"/>
        <w:spacing w:line="360" w:lineRule="auto"/>
        <w:ind w:firstLine="482" w:firstLineChars="200"/>
        <w:rPr>
          <w:rFonts w:eastAsia="仿宋_GB2312"/>
          <w:b/>
          <w:bCs/>
          <w:sz w:val="24"/>
        </w:rPr>
      </w:pPr>
      <w:bookmarkStart w:id="7" w:name="_Toc19515394"/>
      <w:r>
        <w:rPr>
          <w:rFonts w:hint="eastAsia" w:eastAsia="仿宋_GB2312"/>
          <w:b/>
          <w:bCs/>
          <w:sz w:val="24"/>
        </w:rPr>
        <w:t>十一</w:t>
      </w:r>
      <w:r>
        <w:rPr>
          <w:rFonts w:eastAsia="仿宋_GB2312"/>
          <w:b/>
          <w:bCs/>
          <w:sz w:val="24"/>
        </w:rPr>
        <w:t>、解决争议的方法</w:t>
      </w:r>
      <w:bookmarkEnd w:id="7"/>
    </w:p>
    <w:p w14:paraId="512A70DF">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hint="eastAsia" w:eastAsia="仿宋_GB2312"/>
          <w:kern w:val="0"/>
          <w:sz w:val="24"/>
        </w:rPr>
        <w:t>1</w:t>
      </w:r>
      <w:r>
        <w:rPr>
          <w:rFonts w:eastAsia="仿宋_GB2312"/>
          <w:kern w:val="0"/>
          <w:sz w:val="24"/>
        </w:rPr>
        <w:t>）种争议解决方式：</w:t>
      </w:r>
    </w:p>
    <w:p w14:paraId="7A1404A8">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7E98B6F9">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eastAsia="仿宋_GB2312"/>
          <w:kern w:val="0"/>
          <w:sz w:val="24"/>
        </w:rPr>
        <w:fldChar w:fldCharType="begin"/>
      </w:r>
      <w:r>
        <w:rPr>
          <w:rFonts w:eastAsia="仿宋_GB2312"/>
          <w:kern w:val="0"/>
          <w:sz w:val="24"/>
        </w:rPr>
        <w:instrText xml:space="preserve"> HYPERLINK "http://www.baidu.com/s?wd=%E4%BB%B2%E8%A3%81%E5%A7%94%E5%91%98%E4%BC%9A&amp;tn=SE_PcZhidaonwhc_ngpagmjz&amp;rsv_dl=gh_pc_zhidao" \t "_blank" </w:instrText>
      </w:r>
      <w:r>
        <w:rPr>
          <w:rFonts w:eastAsia="仿宋_GB2312"/>
          <w:kern w:val="0"/>
          <w:sz w:val="24"/>
        </w:rP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770214C3">
      <w:pPr>
        <w:adjustRightInd w:val="0"/>
        <w:snapToGrid w:val="0"/>
        <w:spacing w:line="360" w:lineRule="auto"/>
        <w:ind w:firstLine="480" w:firstLineChars="200"/>
        <w:rPr>
          <w:rFonts w:eastAsia="仿宋_GB2312"/>
          <w:sz w:val="24"/>
        </w:rPr>
      </w:pPr>
      <w:bookmarkStart w:id="8" w:name="_Toc19515395"/>
      <w:r>
        <w:rPr>
          <w:rFonts w:eastAsia="仿宋_GB2312"/>
          <w:sz w:val="24"/>
        </w:rPr>
        <w:t>十、合同生效及其它</w:t>
      </w:r>
      <w:bookmarkEnd w:id="8"/>
    </w:p>
    <w:p w14:paraId="2B7413B6">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24DE5FBC">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37D7A687">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40C8876C">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66F695AC">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8"/>
        <w:tblW w:w="0" w:type="auto"/>
        <w:jc w:val="center"/>
        <w:tblLayout w:type="fixed"/>
        <w:tblCellMar>
          <w:top w:w="0" w:type="dxa"/>
          <w:left w:w="108" w:type="dxa"/>
          <w:bottom w:w="0" w:type="dxa"/>
          <w:right w:w="108" w:type="dxa"/>
        </w:tblCellMar>
      </w:tblPr>
      <w:tblGrid>
        <w:gridCol w:w="4643"/>
        <w:gridCol w:w="4643"/>
      </w:tblGrid>
      <w:tr w14:paraId="3EB5594B">
        <w:tblPrEx>
          <w:tblCellMar>
            <w:top w:w="0" w:type="dxa"/>
            <w:left w:w="108" w:type="dxa"/>
            <w:bottom w:w="0" w:type="dxa"/>
            <w:right w:w="108" w:type="dxa"/>
          </w:tblCellMar>
        </w:tblPrEx>
        <w:trPr>
          <w:jc w:val="center"/>
        </w:trPr>
        <w:tc>
          <w:tcPr>
            <w:tcW w:w="4643" w:type="dxa"/>
            <w:noWrap w:val="0"/>
            <w:vAlign w:val="top"/>
          </w:tcPr>
          <w:p w14:paraId="4C0CFEE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1964F02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5F5C1B0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6764CC8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531BBE2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2EAC727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14:paraId="718D862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7176352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4FCE0FE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058B4BE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1B43BCE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70716E8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7F2D825E">
      <w:pPr>
        <w:spacing w:line="360" w:lineRule="auto"/>
        <w:rPr>
          <w:rFonts w:eastAsia="仿宋_GB2312"/>
          <w:sz w:val="24"/>
        </w:rPr>
      </w:pPr>
      <w:r>
        <w:br w:type="page"/>
      </w:r>
      <w:r>
        <w:rPr>
          <w:rFonts w:eastAsia="仿宋_GB2312"/>
          <w:sz w:val="24"/>
        </w:rPr>
        <w:t>合同附件：</w:t>
      </w:r>
    </w:p>
    <w:tbl>
      <w:tblPr>
        <w:tblStyle w:val="8"/>
        <w:tblW w:w="5000" w:type="pct"/>
        <w:tblInd w:w="0" w:type="dxa"/>
        <w:tblLayout w:type="autofit"/>
        <w:tblCellMar>
          <w:top w:w="0" w:type="dxa"/>
          <w:left w:w="108" w:type="dxa"/>
          <w:bottom w:w="0" w:type="dxa"/>
          <w:right w:w="108" w:type="dxa"/>
        </w:tblCellMar>
      </w:tblPr>
      <w:tblGrid>
        <w:gridCol w:w="1571"/>
        <w:gridCol w:w="2299"/>
        <w:gridCol w:w="2524"/>
        <w:gridCol w:w="2128"/>
      </w:tblGrid>
      <w:tr w14:paraId="6651CD3E">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1F8CE19C">
            <w:pPr>
              <w:widowControl/>
              <w:jc w:val="center"/>
              <w:rPr>
                <w:b/>
                <w:bCs/>
                <w:kern w:val="0"/>
                <w:sz w:val="32"/>
                <w:szCs w:val="32"/>
              </w:rPr>
            </w:pPr>
            <w:r>
              <w:rPr>
                <w:rFonts w:eastAsia="方正小标宋简体"/>
                <w:kern w:val="0"/>
                <w:sz w:val="28"/>
                <w:szCs w:val="28"/>
              </w:rPr>
              <w:t>政府采购项目货物（服务）验收入库报告单</w:t>
            </w:r>
          </w:p>
        </w:tc>
      </w:tr>
      <w:tr w14:paraId="1712C0B3">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4C8C9D0C">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5DA9E81C">
            <w:pPr>
              <w:widowControl/>
              <w:jc w:val="center"/>
              <w:rPr>
                <w:rFonts w:eastAsia="仿宋_GB2312"/>
                <w:kern w:val="0"/>
                <w:sz w:val="24"/>
              </w:rPr>
            </w:pPr>
            <w:r>
              <w:rPr>
                <w:rFonts w:eastAsia="仿宋_GB2312"/>
                <w:kern w:val="0"/>
                <w:sz w:val="24"/>
              </w:rPr>
              <w:t>　</w:t>
            </w:r>
          </w:p>
        </w:tc>
      </w:tr>
      <w:tr w14:paraId="26E88C37">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287ACD20">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48FCE308">
            <w:pPr>
              <w:widowControl/>
              <w:jc w:val="center"/>
              <w:rPr>
                <w:rFonts w:eastAsia="仿宋_GB2312"/>
                <w:kern w:val="0"/>
                <w:sz w:val="24"/>
              </w:rPr>
            </w:pPr>
            <w:r>
              <w:rPr>
                <w:rFonts w:eastAsia="仿宋_GB2312"/>
                <w:kern w:val="0"/>
                <w:sz w:val="24"/>
              </w:rPr>
              <w:t>　</w:t>
            </w:r>
          </w:p>
        </w:tc>
      </w:tr>
      <w:tr w14:paraId="4CA9199C">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649DC073">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60CBF97D">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5A96395C">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2C053F32">
            <w:pPr>
              <w:widowControl/>
              <w:jc w:val="left"/>
              <w:rPr>
                <w:rFonts w:eastAsia="仿宋_GB2312"/>
                <w:kern w:val="0"/>
                <w:sz w:val="24"/>
              </w:rPr>
            </w:pPr>
            <w:r>
              <w:rPr>
                <w:rFonts w:eastAsia="仿宋_GB2312"/>
                <w:kern w:val="0"/>
                <w:sz w:val="24"/>
              </w:rPr>
              <w:t>¥:</w:t>
            </w:r>
          </w:p>
        </w:tc>
      </w:tr>
      <w:tr w14:paraId="2D81E56C">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0F665AE9">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0758456C">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5D7B1F11">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77B7D461">
            <w:pPr>
              <w:widowControl/>
              <w:jc w:val="center"/>
              <w:rPr>
                <w:rFonts w:eastAsia="仿宋_GB2312"/>
                <w:kern w:val="0"/>
                <w:sz w:val="24"/>
              </w:rPr>
            </w:pPr>
            <w:r>
              <w:rPr>
                <w:rFonts w:eastAsia="仿宋_GB2312"/>
                <w:kern w:val="0"/>
                <w:sz w:val="24"/>
              </w:rPr>
              <w:t>　</w:t>
            </w:r>
          </w:p>
        </w:tc>
      </w:tr>
      <w:tr w14:paraId="00781DC0">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B69605B">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6599D8CD">
            <w:pPr>
              <w:widowControl/>
              <w:jc w:val="center"/>
              <w:rPr>
                <w:rFonts w:eastAsia="仿宋_GB2312"/>
                <w:kern w:val="0"/>
                <w:sz w:val="24"/>
              </w:rPr>
            </w:pPr>
            <w:r>
              <w:rPr>
                <w:rFonts w:eastAsia="仿宋_GB2312"/>
                <w:kern w:val="0"/>
                <w:sz w:val="24"/>
              </w:rPr>
              <w:t>　</w:t>
            </w:r>
          </w:p>
        </w:tc>
      </w:tr>
      <w:tr w14:paraId="03EF4407">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7E992D2">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5FD22254">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604C9E6">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3EC5D1A0">
            <w:pPr>
              <w:widowControl/>
              <w:jc w:val="center"/>
              <w:rPr>
                <w:rFonts w:eastAsia="仿宋_GB2312"/>
                <w:kern w:val="0"/>
                <w:sz w:val="24"/>
              </w:rPr>
            </w:pPr>
            <w:r>
              <w:rPr>
                <w:rFonts w:eastAsia="仿宋_GB2312"/>
                <w:kern w:val="0"/>
                <w:sz w:val="24"/>
              </w:rPr>
              <w:t>　</w:t>
            </w:r>
          </w:p>
        </w:tc>
      </w:tr>
      <w:tr w14:paraId="71FC87D0">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81D1CE3">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7E7FCE4C">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16E37340">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797B2D7E">
            <w:pPr>
              <w:widowControl/>
              <w:jc w:val="center"/>
              <w:rPr>
                <w:rFonts w:eastAsia="仿宋_GB2312"/>
                <w:kern w:val="0"/>
                <w:sz w:val="24"/>
              </w:rPr>
            </w:pPr>
            <w:r>
              <w:rPr>
                <w:rFonts w:eastAsia="仿宋_GB2312"/>
                <w:kern w:val="0"/>
                <w:sz w:val="24"/>
              </w:rPr>
              <w:t>　</w:t>
            </w:r>
          </w:p>
        </w:tc>
      </w:tr>
      <w:tr w14:paraId="1605B6AD">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019DE169">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5BF37CA2">
            <w:pPr>
              <w:widowControl/>
              <w:jc w:val="left"/>
              <w:rPr>
                <w:rFonts w:eastAsia="仿宋_GB2312"/>
                <w:kern w:val="0"/>
                <w:sz w:val="24"/>
              </w:rPr>
            </w:pPr>
            <w:r>
              <w:rPr>
                <w:rFonts w:eastAsia="仿宋_GB2312"/>
                <w:kern w:val="0"/>
                <w:sz w:val="24"/>
              </w:rPr>
              <w:t xml:space="preserve">   使用单位验收意见：（盖章）</w:t>
            </w:r>
          </w:p>
          <w:p w14:paraId="297B7EC1">
            <w:pPr>
              <w:rPr>
                <w:rFonts w:eastAsia="仿宋_GB2312"/>
                <w:sz w:val="24"/>
              </w:rPr>
            </w:pPr>
          </w:p>
        </w:tc>
      </w:tr>
      <w:tr w14:paraId="2A4E2869">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5BED9D43">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6A2BE28F">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65E8902C">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1585DEAC">
            <w:pPr>
              <w:widowControl/>
              <w:jc w:val="left"/>
              <w:rPr>
                <w:rFonts w:eastAsia="仿宋_GB2312"/>
                <w:kern w:val="0"/>
                <w:sz w:val="24"/>
              </w:rPr>
            </w:pPr>
            <w:r>
              <w:rPr>
                <w:rFonts w:eastAsia="仿宋_GB2312"/>
                <w:kern w:val="0"/>
                <w:sz w:val="24"/>
              </w:rPr>
              <w:t>　</w:t>
            </w:r>
          </w:p>
        </w:tc>
      </w:tr>
      <w:tr w14:paraId="7ECA5F88">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18BDFAE2">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447C6EBA">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52ED35FC">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19D7953A">
            <w:pPr>
              <w:widowControl/>
              <w:jc w:val="right"/>
              <w:rPr>
                <w:rFonts w:eastAsia="仿宋_GB2312"/>
                <w:kern w:val="0"/>
                <w:sz w:val="22"/>
                <w:szCs w:val="22"/>
              </w:rPr>
            </w:pPr>
            <w:r>
              <w:rPr>
                <w:rFonts w:eastAsia="仿宋_GB2312"/>
                <w:kern w:val="0"/>
                <w:sz w:val="22"/>
                <w:szCs w:val="22"/>
              </w:rPr>
              <w:t>年   月   日</w:t>
            </w:r>
          </w:p>
        </w:tc>
      </w:tr>
      <w:tr w14:paraId="01228AB0">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65F07288">
            <w:pPr>
              <w:widowControl/>
              <w:jc w:val="center"/>
              <w:rPr>
                <w:rFonts w:eastAsia="仿宋_GB2312"/>
                <w:kern w:val="0"/>
                <w:sz w:val="22"/>
                <w:szCs w:val="22"/>
              </w:rPr>
            </w:pPr>
            <w:r>
              <w:rPr>
                <w:rFonts w:eastAsia="仿宋_GB2312"/>
                <w:kern w:val="0"/>
                <w:sz w:val="22"/>
                <w:szCs w:val="22"/>
              </w:rPr>
              <w:t>采购内容</w:t>
            </w:r>
          </w:p>
        </w:tc>
      </w:tr>
      <w:tr w14:paraId="08A9EA83">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32C274D0">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71C9AEED">
      <w:pPr>
        <w:rPr>
          <w:color w:val="auto"/>
        </w:rPr>
      </w:pPr>
    </w:p>
    <w:p w14:paraId="216291E7"/>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7020EF3-4A50-452F-B4D5-421CED163A14}"/>
  </w:font>
  <w:font w:name="Arial Unicode MS">
    <w:altName w:val="宋体"/>
    <w:panose1 w:val="020B0604020202020204"/>
    <w:charset w:val="86"/>
    <w:family w:val="auto"/>
    <w:pitch w:val="default"/>
    <w:sig w:usb0="00000000" w:usb1="00000000" w:usb2="0000003F" w:usb3="00000000" w:csb0="603F01FF" w:csb1="FFFF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embedRegular r:id="rId2" w:fontKey="{AA74DBA5-78DE-4FD4-9775-F50A92DEBEAD}"/>
  </w:font>
  <w:font w:name="微软雅黑">
    <w:panose1 w:val="020B0503020204020204"/>
    <w:charset w:val="86"/>
    <w:family w:val="auto"/>
    <w:pitch w:val="default"/>
    <w:sig w:usb0="80000287" w:usb1="2ACF3C50" w:usb2="00000016" w:usb3="00000000" w:csb0="0004001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4C36EAAD-F482-4469-857C-6BD55B45EC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22D5D">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2690E">
                          <w:pPr>
                            <w:pStyle w:val="6"/>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2B2690E">
                    <w:pPr>
                      <w:pStyle w:val="6"/>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0C99A">
    <w:pPr>
      <w:pStyle w:val="6"/>
      <w:framePr w:wrap="around" w:vAnchor="text" w:hAnchor="margin" w:xAlign="center" w:y="1"/>
    </w:pPr>
    <w:r>
      <w:rPr>
        <w:rStyle w:val="10"/>
      </w:rPr>
      <w:fldChar w:fldCharType="begin"/>
    </w:r>
    <w:r>
      <w:rPr>
        <w:rStyle w:val="10"/>
      </w:rPr>
      <w:instrText xml:space="preserve">Page</w:instrText>
    </w:r>
    <w:r>
      <w:rPr>
        <w:rStyle w:val="10"/>
      </w:rPr>
      <w:fldChar w:fldCharType="separate"/>
    </w:r>
    <w:r>
      <w:rPr>
        <w:rStyle w:val="10"/>
      </w:rPr>
      <w:t>1</w:t>
    </w:r>
    <w:r>
      <w:rPr>
        <w:rStyle w:val="10"/>
      </w:rPr>
      <w:fldChar w:fldCharType="end"/>
    </w:r>
  </w:p>
  <w:p w14:paraId="17808880">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A6A21">
    <w:pPr>
      <w:pStyle w:val="6"/>
      <w:framePr w:wrap="around" w:vAnchor="text" w:hAnchor="margin" w:xAlign="center" w:y="1"/>
    </w:pPr>
    <w:r>
      <w:rPr>
        <w:rStyle w:val="10"/>
      </w:rPr>
      <w:fldChar w:fldCharType="begin"/>
    </w:r>
    <w:r>
      <w:rPr>
        <w:rStyle w:val="10"/>
      </w:rPr>
      <w:instrText xml:space="preserve">Page</w:instrText>
    </w:r>
    <w:r>
      <w:rPr>
        <w:rStyle w:val="10"/>
      </w:rPr>
      <w:fldChar w:fldCharType="separate"/>
    </w:r>
    <w:r>
      <w:rPr>
        <w:rStyle w:val="10"/>
      </w:rPr>
      <w:t>1</w:t>
    </w:r>
    <w:r>
      <w:rPr>
        <w:rStyle w:val="10"/>
      </w:rPr>
      <w:fldChar w:fldCharType="end"/>
    </w:r>
  </w:p>
  <w:p w14:paraId="202979C3">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ED359">
    <w:pPr>
      <w:pStyle w:val="6"/>
      <w:rPr>
        <w:rFonts w:hint="eastAsia" w:eastAsia="宋体"/>
        <w:lang w:val="en-US" w:eastAsia="zh-CN"/>
      </w:rPr>
    </w:pPr>
    <w:r>
      <w:rPr>
        <w:rFonts w:hint="eastAsia" w:eastAsia="宋体"/>
        <w:lang w:val="en-US" w:eastAsia="zh-CN"/>
      </w:rPr>
      <w:t xml:space="preserve">                                              6</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F2A4E">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70239"/>
    <w:multiLevelType w:val="multilevel"/>
    <w:tmpl w:val="AA570239"/>
    <w:lvl w:ilvl="0" w:tentative="0">
      <w:start w:val="1"/>
      <w:numFmt w:val="chineseCounting"/>
      <w:suff w:val="nothing"/>
      <w:lvlText w:val="第%1章 "/>
      <w:lvlJc w:val="left"/>
      <w:pPr>
        <w:tabs>
          <w:tab w:val="left" w:pos="420"/>
        </w:tabs>
        <w:ind w:left="425" w:hanging="425"/>
      </w:pPr>
      <w:rPr>
        <w:rFonts w:hint="eastAsia" w:ascii="宋体" w:hAnsi="宋体" w:eastAsia="宋体" w:cs="宋体"/>
      </w:rPr>
    </w:lvl>
    <w:lvl w:ilvl="1" w:tentative="0">
      <w:start w:val="1"/>
      <w:numFmt w:val="decimal"/>
      <w:isLgl/>
      <w:lvlText w:val="%1.%2."/>
      <w:lvlJc w:val="left"/>
      <w:pPr>
        <w:tabs>
          <w:tab w:val="left" w:pos="420"/>
        </w:tabs>
        <w:ind w:left="567" w:hanging="567"/>
      </w:pPr>
      <w:rPr>
        <w:rFonts w:hint="eastAsia" w:ascii="宋体" w:hAnsi="宋体" w:eastAsia="宋体" w:cs="宋体"/>
      </w:rPr>
    </w:lvl>
    <w:lvl w:ilvl="2" w:tentative="0">
      <w:start w:val="1"/>
      <w:numFmt w:val="decimal"/>
      <w:isLgl/>
      <w:lvlText w:val="%1.%2.%3."/>
      <w:lvlJc w:val="left"/>
      <w:pPr>
        <w:ind w:left="709" w:hanging="709"/>
      </w:pPr>
      <w:rPr>
        <w:rFonts w:hint="eastAsia" w:ascii="宋体" w:hAnsi="宋体" w:eastAsia="宋体" w:cs="宋体"/>
      </w:rPr>
    </w:lvl>
    <w:lvl w:ilvl="3" w:tentative="0">
      <w:start w:val="1"/>
      <w:numFmt w:val="decimal"/>
      <w:pStyle w:val="3"/>
      <w:isLgl/>
      <w:lvlText w:val="%1.%2.%3.%4."/>
      <w:lvlJc w:val="left"/>
      <w:pPr>
        <w:ind w:left="850" w:hanging="850"/>
      </w:pPr>
      <w:rPr>
        <w:rFonts w:hint="eastAsia" w:ascii="宋体" w:hAnsi="宋体" w:eastAsia="宋体" w:cs="宋体"/>
      </w:rPr>
    </w:lvl>
    <w:lvl w:ilvl="4" w:tentative="0">
      <w:start w:val="1"/>
      <w:numFmt w:val="decimal"/>
      <w:isLgl/>
      <w:lvlText w:val="%1.%2.%3.%4.%5."/>
      <w:lvlJc w:val="left"/>
      <w:pPr>
        <w:ind w:left="991" w:hanging="991"/>
      </w:pPr>
      <w:rPr>
        <w:rFonts w:hint="eastAsia" w:ascii="宋体" w:hAnsi="宋体" w:eastAsia="宋体" w:cs="宋体"/>
      </w:rPr>
    </w:lvl>
    <w:lvl w:ilvl="5" w:tentative="0">
      <w:start w:val="1"/>
      <w:numFmt w:val="decimal"/>
      <w:isLgl/>
      <w:lvlText w:val="%1.%2.%3.%4.%5.%6."/>
      <w:lvlJc w:val="left"/>
      <w:pPr>
        <w:ind w:left="1134" w:hanging="1134"/>
      </w:pPr>
      <w:rPr>
        <w:rFonts w:hint="eastAsia" w:ascii="宋体" w:hAnsi="宋体" w:eastAsia="宋体" w:cs="宋体"/>
      </w:rPr>
    </w:lvl>
    <w:lvl w:ilvl="6" w:tentative="0">
      <w:start w:val="1"/>
      <w:numFmt w:val="decimal"/>
      <w:isLgl/>
      <w:lvlText w:val="%1.%2.%3.%4.%5.%6.%7."/>
      <w:lvlJc w:val="left"/>
      <w:pPr>
        <w:ind w:left="1275" w:hanging="1275"/>
      </w:pPr>
      <w:rPr>
        <w:rFonts w:hint="eastAsia" w:ascii="宋体" w:hAnsi="宋体" w:eastAsia="宋体" w:cs="宋体"/>
      </w:rPr>
    </w:lvl>
    <w:lvl w:ilvl="7" w:tentative="0">
      <w:start w:val="1"/>
      <w:numFmt w:val="decimal"/>
      <w:isLgl/>
      <w:lvlText w:val="%1.%2.%3.%4.%5.%6.%7.%8."/>
      <w:lvlJc w:val="left"/>
      <w:pPr>
        <w:ind w:left="1418" w:hanging="1418"/>
      </w:pPr>
      <w:rPr>
        <w:rFonts w:hint="eastAsia" w:ascii="宋体" w:hAnsi="宋体" w:eastAsia="宋体" w:cs="宋体"/>
      </w:rPr>
    </w:lvl>
    <w:lvl w:ilvl="8" w:tentative="0">
      <w:start w:val="1"/>
      <w:numFmt w:val="decimal"/>
      <w:isLgl/>
      <w:lvlText w:val="%1.%2.%3.%4.%5.%6.%7.%8.%9."/>
      <w:lvlJc w:val="left"/>
      <w:pPr>
        <w:ind w:left="1558" w:hanging="1558"/>
      </w:pPr>
      <w:rPr>
        <w:rFonts w:hint="eastAsia" w:ascii="宋体" w:hAnsi="宋体" w:eastAsia="宋体" w:cs="宋体"/>
      </w:rPr>
    </w:lvl>
  </w:abstractNum>
  <w:abstractNum w:abstractNumId="1">
    <w:nsid w:val="AF1557E5"/>
    <w:multiLevelType w:val="singleLevel"/>
    <w:tmpl w:val="AF1557E5"/>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B405AB"/>
    <w:rsid w:val="7BBF7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4"/>
    <w:basedOn w:val="1"/>
    <w:next w:val="1"/>
    <w:unhideWhenUsed/>
    <w:qFormat/>
    <w:uiPriority w:val="0"/>
    <w:pPr>
      <w:keepNext/>
      <w:keepLines/>
      <w:numPr>
        <w:ilvl w:val="3"/>
        <w:numId w:val="1"/>
      </w:numPr>
      <w:spacing w:before="280" w:after="290" w:line="360" w:lineRule="auto"/>
      <w:jc w:val="left"/>
      <w:outlineLvl w:val="3"/>
    </w:pPr>
    <w:rPr>
      <w:rFonts w:ascii="Arial" w:hAnsi="Arial" w:eastAsia="宋体"/>
      <w:b/>
      <w:sz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99"/>
    <w:pPr>
      <w:spacing w:line="360" w:lineRule="auto"/>
    </w:pPr>
    <w:rPr>
      <w:rFonts w:ascii="Tahoma" w:hAnsi="Tahoma"/>
    </w:rPr>
  </w:style>
  <w:style w:type="paragraph" w:styleId="4">
    <w:name w:val="annotation text"/>
    <w:basedOn w:val="1"/>
    <w:qFormat/>
    <w:uiPriority w:val="0"/>
    <w:pPr>
      <w:jc w:val="left"/>
    </w:pPr>
  </w:style>
  <w:style w:type="paragraph" w:styleId="5">
    <w:name w:val="index 6"/>
    <w:basedOn w:val="1"/>
    <w:next w:val="1"/>
    <w:qFormat/>
    <w:uiPriority w:val="0"/>
    <w:pPr>
      <w:ind w:left="2100"/>
    </w:pPr>
  </w:style>
  <w:style w:type="paragraph" w:styleId="6">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7">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character" w:styleId="10">
    <w:name w:val="page number"/>
    <w:basedOn w:val="9"/>
    <w:qFormat/>
    <w:uiPriority w:val="99"/>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able Text"/>
    <w:basedOn w:val="1"/>
    <w:semiHidden/>
    <w:qFormat/>
    <w:uiPriority w:val="0"/>
    <w:rPr>
      <w:rFonts w:ascii="宋体" w:hAnsi="宋体" w:eastAsia="宋体" w:cs="宋体"/>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13895</Words>
  <Characters>14683</Characters>
  <Lines>0</Lines>
  <Paragraphs>0</Paragraphs>
  <TotalTime>0</TotalTime>
  <ScaleCrop>false</ScaleCrop>
  <LinksUpToDate>false</LinksUpToDate>
  <CharactersWithSpaces>16350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2025-09-18T12:12:00Z</dcterms:created>
  <dc:creator>Administrator</dc:creator>
  <cp:lastModifiedBy>z</cp:lastModifiedBy>
  <dcterms:modified xsi:type="dcterms:W3CDTF">2025-10-11T10:30:31Z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eyJoZGlkIjoiMDNmMDQ2YTU0OGNhNDE5YzU1ODBlZWYxZmI0N2JlNjYiLCJ1c2VySWQiOiIxMTcyNDcyOSJ9</vt:lpwstr>
  </property>
  <property fmtid="{D5CDD505-2E9C-101B-9397-08002B2CF9AE}" pid="4" name="ICV">
    <vt:lpwstr>5B57E20A801F4FD7B20034A282C51682_12</vt:lpwstr>
  </property>
</Properties>
</file>