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版本号：STTY-FW-2025-02620251013001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2025年陕西省暨西安市森林草原火灾扑救综合应急演练项目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STTY-FW-2025-026</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陕西盛泰天域项目管理有限公司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陕西盛泰天域项目管理有限公司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2025年陕西省暨西安市森林草原火灾扑救综合应急演练项目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STTY-FW-2025-026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2025年陕西省暨西安市森林草原火灾扑救综合应急演练项目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此次演练由陕西省森林草原防灭火指挥部办公室、陕西省应急管理厅主办；西安市森林草原防灭火指挥部办公室、西安市应急管理局承办。拟邀请国家综合性消防救援队伍、省市应急救援队伍及森防指有关成员单位参与演练。演练采取拉动集结和实战演练的方式组织。参演人数约为1000人。 此次演练采取实兵实装实投、实际指挥协调、现场实景实操、远程实景切播、实况视频连线等方式全景展示，设置5个场景20个科目。 鉴于此次演练活动专业性强、任务量大、涉及面广、参加人员多，我们计划采取政府购买服务的方式，委托专业机构与救援协调和预案管理局共同组织实施此次演练，确保演练活动取得预期效果。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采购包1（2025年陕西省暨西安市森林草原火灾扑救综合应急演练项目）：属于专门面向中小企业采购。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1、法定代表人身份证明/法定代表人授权委托书：法定代表人授权委托书及被授权人身份证原件（法定代表人直接磋商提供其法定代表人身份证明及身份证原件）、委托代理人近两个月社保缴纳证明。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陕西盛泰天域项目管理有限公司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陕西省西安市未央区陕西省西安市经济技术开发区明光路天朗经开中心21楼12104室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王雪阳、祁亚娟、陈芳、王杨山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029-81312183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代理服务费收费标准：采购代理服务费参考国家计委颁发的《招标代理服务收费管理暂行办法》（计价格[2002]1980 号） 服务类 和国家发展改革委员会办公厅颁发的《关于招标代理服务收费有关问题的通知》（发改办价格[2003] 857 号）的标准，以最终中标价为计算基价计取（含税），不足5000.00元按5000.00收取。 户名：陕西盛泰天域项目管理有限公司 开户行：中国建设银行股份有限公司西安世融嘉城支行 账号：61050175540000001105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陕西盛泰天域项目管理有限公司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陕西盛泰天域项目管理有限公司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陕西盛泰天域项目管理有限公司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按照招投标文件及合同约定内容的标准进行验收。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联系人：王雪阳</w:t>
      </w:r>
    </w:p>
    <w:p>
      <w:pPr>
        <w:pStyle w:val="null3"/>
      </w:pPr>
      <w:r>
        <w:rPr>
          <w:rFonts w:ascii="仿宋_GB2312" w:hAnsi="仿宋_GB2312" w:cs="仿宋_GB2312" w:eastAsia="仿宋_GB2312"/>
        </w:rPr>
        <w:t>联系电话：029-81312183</w:t>
      </w:r>
    </w:p>
    <w:p>
      <w:pPr>
        <w:pStyle w:val="null3"/>
      </w:pPr>
      <w:r>
        <w:rPr>
          <w:rFonts w:ascii="仿宋_GB2312" w:hAnsi="仿宋_GB2312" w:cs="仿宋_GB2312" w:eastAsia="仿宋_GB2312"/>
        </w:rPr>
        <w:t>地址：陕西省西安市经济技术开发区明光路天朗经开中心21楼2104室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此次演练由陕西省森林草原防灭火指挥部办公室、陕西省应急管理厅主办；西安市森林草原防灭火指挥部办公室、西安市应急管理局承办。拟邀请国家综合性消防救援队伍、省市应急救援队伍及森防指有关成员单位参与演练。演练采取拉动集结和实战演练的方式组织。参演人数约为1000人。 此次演练采取实兵实装实投、实际指挥协调、现场实景实操、远程实景切播、实况视频连线等方式全景展示，设置5个场景20个科目。 鉴于此次演练活动专业性强、任务量大、涉及面广、参加人员多，我们计划采取政府购买服务的方式，委托专业机构与救援协调和预案管理局共同组织实施此次演练，确保演练活动取得预期效果。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2025年陕西省暨西安市森林草原火灾扑救综合应急演练项目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标的名称：2025年陕西省暨西安市森林草原火灾扑救综合应急演练项目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演练</w:t>
            </w:r>
            <w:r>
              <w:rPr>
                <w:rFonts w:ascii="仿宋_GB2312" w:hAnsi="仿宋_GB2312" w:cs="仿宋_GB2312" w:eastAsia="仿宋_GB2312"/>
                <w:sz w:val="21"/>
              </w:rPr>
              <w:t>前期场地设计、规划、搭建；规划图、观摩册等文字资料的编制与修改；演练前期以及预演合练和</w:t>
            </w:r>
            <w:r>
              <w:rPr>
                <w:rFonts w:ascii="仿宋_GB2312" w:hAnsi="仿宋_GB2312" w:cs="仿宋_GB2312" w:eastAsia="仿宋_GB2312"/>
                <w:sz w:val="21"/>
              </w:rPr>
              <w:t>正式</w:t>
            </w:r>
            <w:r>
              <w:rPr>
                <w:rFonts w:ascii="仿宋_GB2312" w:hAnsi="仿宋_GB2312" w:cs="仿宋_GB2312" w:eastAsia="仿宋_GB2312"/>
                <w:sz w:val="21"/>
              </w:rPr>
              <w:t>演练当天的工作控制保障</w:t>
            </w:r>
            <w:r>
              <w:rPr>
                <w:rFonts w:ascii="仿宋_GB2312" w:hAnsi="仿宋_GB2312" w:cs="仿宋_GB2312" w:eastAsia="仿宋_GB2312"/>
                <w:sz w:val="21"/>
              </w:rPr>
              <w:t>。</w:t>
            </w:r>
            <w:r>
              <w:rPr>
                <w:rFonts w:ascii="仿宋_GB2312" w:hAnsi="仿宋_GB2312" w:cs="仿宋_GB2312" w:eastAsia="仿宋_GB2312"/>
                <w:sz w:val="21"/>
              </w:rPr>
              <w:t>控制保障人员包含：场地、文案、后期、安保、物资、协调、导演、多媒体大屏、音响等人员</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培训服务，包括：</w:t>
            </w:r>
            <w:r>
              <w:rPr>
                <w:rFonts w:ascii="仿宋_GB2312" w:hAnsi="仿宋_GB2312" w:cs="仿宋_GB2312" w:eastAsia="仿宋_GB2312"/>
                <w:sz w:val="21"/>
              </w:rPr>
              <w:t>演练科目培训、参演人员培训、控制</w:t>
            </w:r>
            <w:r>
              <w:rPr>
                <w:rFonts w:ascii="仿宋_GB2312" w:hAnsi="仿宋_GB2312" w:cs="仿宋_GB2312" w:eastAsia="仿宋_GB2312"/>
                <w:sz w:val="21"/>
              </w:rPr>
              <w:t>保障人员培训</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演练</w:t>
            </w:r>
            <w:r>
              <w:rPr>
                <w:rFonts w:ascii="仿宋_GB2312" w:hAnsi="仿宋_GB2312" w:cs="仿宋_GB2312" w:eastAsia="仿宋_GB2312"/>
                <w:sz w:val="21"/>
              </w:rPr>
              <w:t>前期及演练现场视频</w:t>
            </w:r>
            <w:r>
              <w:rPr>
                <w:rFonts w:ascii="仿宋_GB2312" w:hAnsi="仿宋_GB2312" w:cs="仿宋_GB2312" w:eastAsia="仿宋_GB2312"/>
                <w:sz w:val="21"/>
              </w:rPr>
              <w:t>拍摄、制作，包括：</w:t>
            </w:r>
            <w:r>
              <w:rPr>
                <w:rFonts w:ascii="仿宋_GB2312" w:hAnsi="仿宋_GB2312" w:cs="仿宋_GB2312" w:eastAsia="仿宋_GB2312"/>
                <w:sz w:val="21"/>
              </w:rPr>
              <w:t>编制视频策划方案、配音通稿、</w:t>
            </w:r>
            <w:r>
              <w:rPr>
                <w:rFonts w:ascii="仿宋_GB2312" w:hAnsi="仿宋_GB2312" w:cs="仿宋_GB2312" w:eastAsia="仿宋_GB2312"/>
                <w:sz w:val="21"/>
              </w:rPr>
              <w:t>拍摄脚本</w:t>
            </w:r>
            <w:r>
              <w:rPr>
                <w:rFonts w:ascii="仿宋_GB2312" w:hAnsi="仿宋_GB2312" w:cs="仿宋_GB2312" w:eastAsia="仿宋_GB2312"/>
                <w:sz w:val="21"/>
              </w:rPr>
              <w:t>、</w:t>
            </w:r>
            <w:r>
              <w:rPr>
                <w:rFonts w:ascii="仿宋_GB2312" w:hAnsi="仿宋_GB2312" w:cs="仿宋_GB2312" w:eastAsia="仿宋_GB2312"/>
                <w:sz w:val="21"/>
              </w:rPr>
              <w:t>拍摄计划；</w:t>
            </w:r>
            <w:r>
              <w:rPr>
                <w:rFonts w:ascii="仿宋_GB2312" w:hAnsi="仿宋_GB2312" w:cs="仿宋_GB2312" w:eastAsia="仿宋_GB2312"/>
                <w:sz w:val="21"/>
              </w:rPr>
              <w:t>导演摄像制作团队拍摄录制；</w:t>
            </w:r>
            <w:r>
              <w:rPr>
                <w:rFonts w:ascii="仿宋_GB2312" w:hAnsi="仿宋_GB2312" w:cs="仿宋_GB2312" w:eastAsia="仿宋_GB2312"/>
                <w:sz w:val="21"/>
              </w:rPr>
              <w:t>辅助拍摄灯光道具、挑杆、小蜜蜂收声内容；现场灯光以及现场声音收纳、设备管理；剪辑制作</w:t>
            </w:r>
            <w:r>
              <w:rPr>
                <w:rFonts w:ascii="仿宋_GB2312" w:hAnsi="仿宋_GB2312" w:cs="仿宋_GB2312" w:eastAsia="仿宋_GB2312"/>
                <w:sz w:val="21"/>
              </w:rPr>
              <w:t>2个演练专题视频（时长30～60分钟）、25个片段以内演练现场视</w:t>
            </w:r>
            <w:r>
              <w:rPr>
                <w:rFonts w:ascii="仿宋_GB2312" w:hAnsi="仿宋_GB2312" w:cs="仿宋_GB2312" w:eastAsia="仿宋_GB2312"/>
                <w:sz w:val="21"/>
              </w:rPr>
              <w:t>频（每个片段时长不超过2分钟）；完成视频后期调色控制色调质感；后期动画制作包装</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演练现场场地设置、</w:t>
            </w:r>
            <w:r>
              <w:rPr>
                <w:rFonts w:ascii="仿宋_GB2312" w:hAnsi="仿宋_GB2312" w:cs="仿宋_GB2312" w:eastAsia="仿宋_GB2312"/>
                <w:sz w:val="24"/>
              </w:rPr>
              <w:t>火场搭建</w:t>
            </w:r>
            <w:r>
              <w:rPr>
                <w:rFonts w:ascii="仿宋_GB2312" w:hAnsi="仿宋_GB2312" w:cs="仿宋_GB2312" w:eastAsia="仿宋_GB2312"/>
                <w:sz w:val="24"/>
              </w:rPr>
              <w:t>，包括：</w:t>
            </w:r>
          </w:p>
          <w:p>
            <w:pPr>
              <w:pStyle w:val="null3"/>
              <w:ind w:firstLine="480"/>
              <w:jc w:val="both"/>
            </w:pPr>
            <w:r>
              <w:rPr>
                <w:rFonts w:ascii="仿宋_GB2312" w:hAnsi="仿宋_GB2312" w:cs="仿宋_GB2312" w:eastAsia="仿宋_GB2312"/>
                <w:sz w:val="24"/>
              </w:rPr>
              <w:t>1）可燃物物料，玉米秸秆5吨每天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2）搭建树冠火假树树苗物料，3米400棵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机具油料、引火燃料</w:t>
            </w:r>
            <w:r>
              <w:rPr>
                <w:rFonts w:ascii="仿宋_GB2312" w:hAnsi="仿宋_GB2312" w:cs="仿宋_GB2312" w:eastAsia="仿宋_GB2312"/>
                <w:sz w:val="24"/>
              </w:rPr>
              <w:t>柴油400升、汽油500升每天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4）油料桶，承载柴油油料桶50升以内不少于10个；</w:t>
            </w:r>
          </w:p>
          <w:p>
            <w:pPr>
              <w:pStyle w:val="null3"/>
              <w:ind w:firstLine="480"/>
              <w:jc w:val="both"/>
            </w:pPr>
            <w:r>
              <w:rPr>
                <w:rFonts w:ascii="仿宋_GB2312" w:hAnsi="仿宋_GB2312" w:cs="仿宋_GB2312" w:eastAsia="仿宋_GB2312"/>
                <w:sz w:val="24"/>
              </w:rPr>
              <w:t>5）油料桶，承载汽油油料桶50升以内不少于10个；</w:t>
            </w:r>
          </w:p>
          <w:p>
            <w:pPr>
              <w:pStyle w:val="null3"/>
              <w:ind w:firstLine="480"/>
              <w:jc w:val="both"/>
            </w:pPr>
            <w:r>
              <w:rPr>
                <w:rFonts w:ascii="仿宋_GB2312" w:hAnsi="仿宋_GB2312" w:cs="仿宋_GB2312" w:eastAsia="仿宋_GB2312"/>
                <w:sz w:val="24"/>
              </w:rPr>
              <w:t>6）点火器，专业洒油点火设备不少于5个；</w:t>
            </w:r>
          </w:p>
          <w:p>
            <w:pPr>
              <w:pStyle w:val="null3"/>
              <w:ind w:firstLine="480"/>
              <w:jc w:val="both"/>
            </w:pPr>
            <w:r>
              <w:rPr>
                <w:rFonts w:ascii="仿宋_GB2312" w:hAnsi="仿宋_GB2312" w:cs="仿宋_GB2312" w:eastAsia="仿宋_GB2312"/>
                <w:sz w:val="24"/>
              </w:rPr>
              <w:t>7）火场布设机具，YZY600打桩机1台；</w:t>
            </w:r>
          </w:p>
          <w:p>
            <w:pPr>
              <w:pStyle w:val="null3"/>
              <w:ind w:firstLine="480"/>
              <w:jc w:val="both"/>
            </w:pPr>
            <w:r>
              <w:rPr>
                <w:rFonts w:ascii="仿宋_GB2312" w:hAnsi="仿宋_GB2312" w:cs="仿宋_GB2312" w:eastAsia="仿宋_GB2312"/>
                <w:sz w:val="24"/>
              </w:rPr>
              <w:t>8）火场布设机具，225型挖掘机1台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9）队伍展示队旗伸缩杆3米</w:t>
            </w:r>
            <w:r>
              <w:rPr>
                <w:rFonts w:ascii="仿宋_GB2312" w:hAnsi="仿宋_GB2312" w:cs="仿宋_GB2312" w:eastAsia="仿宋_GB2312"/>
                <w:sz w:val="24"/>
              </w:rPr>
              <w:t>布</w:t>
            </w:r>
            <w:r>
              <w:rPr>
                <w:rFonts w:ascii="仿宋_GB2312" w:hAnsi="仿宋_GB2312" w:cs="仿宋_GB2312" w:eastAsia="仿宋_GB2312"/>
                <w:sz w:val="24"/>
              </w:rPr>
              <w:t>长约</w:t>
            </w:r>
            <w:r>
              <w:rPr>
                <w:rFonts w:ascii="仿宋_GB2312" w:hAnsi="仿宋_GB2312" w:cs="仿宋_GB2312" w:eastAsia="仿宋_GB2312"/>
                <w:sz w:val="24"/>
              </w:rPr>
              <w:t>2</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10组</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10）队伍展示架制作（尺寸根据最终队伍数量确定）；</w:t>
            </w:r>
          </w:p>
          <w:p>
            <w:pPr>
              <w:pStyle w:val="null3"/>
              <w:ind w:firstLine="480"/>
              <w:jc w:val="both"/>
            </w:pPr>
            <w:r>
              <w:rPr>
                <w:rFonts w:ascii="仿宋_GB2312" w:hAnsi="仿宋_GB2312" w:cs="仿宋_GB2312" w:eastAsia="仿宋_GB2312"/>
                <w:sz w:val="24"/>
              </w:rPr>
              <w:t>11）现场指挥部</w:t>
            </w:r>
            <w:r>
              <w:rPr>
                <w:rFonts w:ascii="仿宋_GB2312" w:hAnsi="仿宋_GB2312" w:cs="仿宋_GB2312" w:eastAsia="仿宋_GB2312"/>
                <w:sz w:val="24"/>
              </w:rPr>
              <w:t>桌子</w:t>
            </w:r>
            <w:r>
              <w:rPr>
                <w:rFonts w:ascii="仿宋_GB2312" w:hAnsi="仿宋_GB2312" w:cs="仿宋_GB2312" w:eastAsia="仿宋_GB2312"/>
                <w:sz w:val="24"/>
              </w:rPr>
              <w:t>及</w:t>
            </w:r>
            <w:r>
              <w:rPr>
                <w:rFonts w:ascii="仿宋_GB2312" w:hAnsi="仿宋_GB2312" w:cs="仿宋_GB2312" w:eastAsia="仿宋_GB2312"/>
                <w:sz w:val="24"/>
              </w:rPr>
              <w:t>桌套（</w:t>
            </w:r>
            <w:r>
              <w:rPr>
                <w:rFonts w:ascii="仿宋_GB2312" w:hAnsi="仿宋_GB2312" w:cs="仿宋_GB2312" w:eastAsia="仿宋_GB2312"/>
                <w:sz w:val="24"/>
              </w:rPr>
              <w:t>15套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12）现场指挥部</w:t>
            </w:r>
            <w:r>
              <w:rPr>
                <w:rFonts w:ascii="仿宋_GB2312" w:hAnsi="仿宋_GB2312" w:cs="仿宋_GB2312" w:eastAsia="仿宋_GB2312"/>
                <w:sz w:val="24"/>
              </w:rPr>
              <w:t>椅子</w:t>
            </w:r>
            <w:r>
              <w:rPr>
                <w:rFonts w:ascii="仿宋_GB2312" w:hAnsi="仿宋_GB2312" w:cs="仿宋_GB2312" w:eastAsia="仿宋_GB2312"/>
                <w:sz w:val="24"/>
              </w:rPr>
              <w:t>及</w:t>
            </w:r>
            <w:r>
              <w:rPr>
                <w:rFonts w:ascii="仿宋_GB2312" w:hAnsi="仿宋_GB2312" w:cs="仿宋_GB2312" w:eastAsia="仿宋_GB2312"/>
                <w:sz w:val="24"/>
              </w:rPr>
              <w:t>椅套</w:t>
            </w:r>
            <w:r>
              <w:rPr>
                <w:rFonts w:ascii="仿宋_GB2312" w:hAnsi="仿宋_GB2312" w:cs="仿宋_GB2312" w:eastAsia="仿宋_GB2312"/>
                <w:sz w:val="24"/>
              </w:rPr>
              <w:t>（</w:t>
            </w:r>
            <w:r>
              <w:rPr>
                <w:rFonts w:ascii="仿宋_GB2312" w:hAnsi="仿宋_GB2312" w:cs="仿宋_GB2312" w:eastAsia="仿宋_GB2312"/>
                <w:sz w:val="24"/>
              </w:rPr>
              <w:t>20套</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现场</w:t>
            </w:r>
            <w:r>
              <w:rPr>
                <w:rFonts w:ascii="仿宋_GB2312" w:hAnsi="仿宋_GB2312" w:cs="仿宋_GB2312" w:eastAsia="仿宋_GB2312"/>
                <w:sz w:val="24"/>
              </w:rPr>
              <w:t>移动厕所2组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14）现场</w:t>
            </w:r>
            <w:r>
              <w:rPr>
                <w:rFonts w:ascii="仿宋_GB2312" w:hAnsi="仿宋_GB2312" w:cs="仿宋_GB2312" w:eastAsia="仿宋_GB2312"/>
                <w:sz w:val="24"/>
              </w:rPr>
              <w:t>控制台帐篷</w:t>
            </w:r>
            <w:r>
              <w:rPr>
                <w:rFonts w:ascii="仿宋_GB2312" w:hAnsi="仿宋_GB2312" w:cs="仿宋_GB2312" w:eastAsia="仿宋_GB2312"/>
                <w:sz w:val="24"/>
              </w:rPr>
              <w:t>3组</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以上尺寸最终根据演练场地实际大小进行</w:t>
            </w:r>
            <w:r>
              <w:rPr>
                <w:rFonts w:ascii="仿宋_GB2312" w:hAnsi="仿宋_GB2312" w:cs="仿宋_GB2312" w:eastAsia="仿宋_GB2312"/>
                <w:sz w:val="21"/>
              </w:rPr>
              <w:t>细微</w:t>
            </w:r>
            <w:r>
              <w:rPr>
                <w:rFonts w:ascii="仿宋_GB2312" w:hAnsi="仿宋_GB2312" w:cs="仿宋_GB2312" w:eastAsia="仿宋_GB2312"/>
                <w:sz w:val="21"/>
              </w:rPr>
              <w:t>调整，最终以采购人通知为准。</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演练现场、观摩现场拍摄摇臂、摄像、航拍等摄像</w:t>
            </w:r>
            <w:r>
              <w:rPr>
                <w:rFonts w:ascii="仿宋_GB2312" w:hAnsi="仿宋_GB2312" w:cs="仿宋_GB2312" w:eastAsia="仿宋_GB2312"/>
                <w:sz w:val="21"/>
              </w:rPr>
              <w:t>相关</w:t>
            </w:r>
            <w:r>
              <w:rPr>
                <w:rFonts w:ascii="仿宋_GB2312" w:hAnsi="仿宋_GB2312" w:cs="仿宋_GB2312" w:eastAsia="仿宋_GB2312"/>
                <w:sz w:val="21"/>
              </w:rPr>
              <w:t>设备，包括：15</w:t>
            </w:r>
            <w:r>
              <w:rPr>
                <w:rFonts w:ascii="仿宋_GB2312" w:hAnsi="仿宋_GB2312" w:cs="仿宋_GB2312" w:eastAsia="仿宋_GB2312"/>
                <w:sz w:val="21"/>
              </w:rPr>
              <w:t>m</w:t>
            </w:r>
            <w:r>
              <w:rPr>
                <w:rFonts w:ascii="仿宋_GB2312" w:hAnsi="仿宋_GB2312" w:cs="仿宋_GB2312" w:eastAsia="仿宋_GB2312"/>
                <w:sz w:val="21"/>
              </w:rPr>
              <w:t>户外品牌可伸缩360度旋转摇臂带高清摄像机、</w:t>
            </w:r>
            <w:r>
              <w:rPr>
                <w:rFonts w:ascii="仿宋_GB2312" w:hAnsi="仿宋_GB2312" w:cs="仿宋_GB2312" w:eastAsia="仿宋_GB2312"/>
                <w:sz w:val="21"/>
              </w:rPr>
              <w:t>不低于</w:t>
            </w:r>
            <w:r>
              <w:rPr>
                <w:rFonts w:ascii="仿宋_GB2312" w:hAnsi="仿宋_GB2312" w:cs="仿宋_GB2312" w:eastAsia="仿宋_GB2312"/>
                <w:sz w:val="21"/>
              </w:rPr>
              <w:t>10台摄像机</w:t>
            </w:r>
            <w:r>
              <w:rPr>
                <w:rFonts w:ascii="仿宋_GB2312" w:hAnsi="仿宋_GB2312" w:cs="仿宋_GB2312" w:eastAsia="仿宋_GB2312"/>
                <w:sz w:val="21"/>
              </w:rPr>
              <w:t>同时每台配备相应的</w:t>
            </w:r>
            <w:r>
              <w:rPr>
                <w:rFonts w:ascii="仿宋_GB2312" w:hAnsi="仿宋_GB2312" w:cs="仿宋_GB2312" w:eastAsia="仿宋_GB2312"/>
                <w:sz w:val="21"/>
              </w:rPr>
              <w:t>专业摄像</w:t>
            </w:r>
            <w:r>
              <w:rPr>
                <w:rFonts w:ascii="仿宋_GB2312" w:hAnsi="仿宋_GB2312" w:cs="仿宋_GB2312" w:eastAsia="仿宋_GB2312"/>
                <w:sz w:val="21"/>
              </w:rPr>
              <w:t>人员</w:t>
            </w:r>
            <w:r>
              <w:rPr>
                <w:rFonts w:ascii="仿宋_GB2312" w:hAnsi="仿宋_GB2312" w:cs="仿宋_GB2312" w:eastAsia="仿宋_GB2312"/>
                <w:sz w:val="21"/>
              </w:rPr>
              <w:t>、</w:t>
            </w:r>
            <w:r>
              <w:rPr>
                <w:rFonts w:ascii="仿宋_GB2312" w:hAnsi="仿宋_GB2312" w:cs="仿宋_GB2312" w:eastAsia="仿宋_GB2312"/>
                <w:sz w:val="21"/>
              </w:rPr>
              <w:t>适配镜头人像镜头/长焦镜头、超清视频切换控制台、大屏视频播放系统电脑与平台</w:t>
            </w:r>
            <w:r>
              <w:rPr>
                <w:rFonts w:ascii="仿宋_GB2312" w:hAnsi="仿宋_GB2312" w:cs="仿宋_GB2312" w:eastAsia="仿宋_GB2312"/>
                <w:sz w:val="21"/>
              </w:rPr>
              <w:t>，</w:t>
            </w:r>
            <w:r>
              <w:rPr>
                <w:rFonts w:ascii="仿宋_GB2312" w:hAnsi="仿宋_GB2312" w:cs="仿宋_GB2312" w:eastAsia="仿宋_GB2312"/>
                <w:sz w:val="21"/>
              </w:rPr>
              <w:t>航拍器、音频切换台、广电级5G背包、超清无线图传设备</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演练期间各种文本编制、设计、排版、印刷、制作，包括：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主席台资料印制（</w:t>
            </w:r>
            <w:r>
              <w:rPr>
                <w:rFonts w:ascii="仿宋_GB2312" w:hAnsi="仿宋_GB2312" w:cs="仿宋_GB2312" w:eastAsia="仿宋_GB2312"/>
                <w:sz w:val="24"/>
              </w:rPr>
              <w:t>包括</w:t>
            </w:r>
            <w:r>
              <w:rPr>
                <w:rFonts w:ascii="仿宋_GB2312" w:hAnsi="仿宋_GB2312" w:cs="仿宋_GB2312" w:eastAsia="仿宋_GB2312"/>
                <w:sz w:val="24"/>
              </w:rPr>
              <w:t>演练计划</w:t>
            </w:r>
            <w:r>
              <w:rPr>
                <w:rFonts w:ascii="仿宋_GB2312" w:hAnsi="仿宋_GB2312" w:cs="仿宋_GB2312" w:eastAsia="仿宋_GB2312"/>
                <w:sz w:val="24"/>
              </w:rPr>
              <w:t>及</w:t>
            </w:r>
            <w:r>
              <w:rPr>
                <w:rFonts w:ascii="仿宋_GB2312" w:hAnsi="仿宋_GB2312" w:cs="仿宋_GB2312" w:eastAsia="仿宋_GB2312"/>
                <w:sz w:val="24"/>
              </w:rPr>
              <w:t>方案），</w:t>
            </w:r>
            <w:r>
              <w:rPr>
                <w:rFonts w:ascii="仿宋_GB2312" w:hAnsi="仿宋_GB2312" w:cs="仿宋_GB2312" w:eastAsia="仿宋_GB2312"/>
                <w:sz w:val="24"/>
              </w:rPr>
              <w:t>数量</w:t>
            </w:r>
            <w:r>
              <w:rPr>
                <w:rFonts w:ascii="仿宋_GB2312" w:hAnsi="仿宋_GB2312" w:cs="仿宋_GB2312" w:eastAsia="仿宋_GB2312"/>
                <w:sz w:val="24"/>
              </w:rPr>
              <w:t>共</w:t>
            </w:r>
            <w:r>
              <w:rPr>
                <w:rFonts w:ascii="仿宋_GB2312" w:hAnsi="仿宋_GB2312" w:cs="仿宋_GB2312" w:eastAsia="仿宋_GB2312"/>
                <w:sz w:val="24"/>
              </w:rPr>
              <w:t>50</w:t>
            </w:r>
            <w:r>
              <w:rPr>
                <w:rFonts w:ascii="仿宋_GB2312" w:hAnsi="仿宋_GB2312" w:cs="仿宋_GB2312" w:eastAsia="仿宋_GB2312"/>
                <w:sz w:val="24"/>
              </w:rPr>
              <w:t>本</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骑马钉</w:t>
            </w:r>
            <w:r>
              <w:rPr>
                <w:rFonts w:ascii="仿宋_GB2312" w:hAnsi="仿宋_GB2312" w:cs="仿宋_GB2312" w:eastAsia="仿宋_GB2312"/>
                <w:sz w:val="24"/>
              </w:rPr>
              <w:t>、</w:t>
            </w:r>
            <w:r>
              <w:rPr>
                <w:rFonts w:ascii="仿宋_GB2312" w:hAnsi="仿宋_GB2312" w:cs="仿宋_GB2312" w:eastAsia="仿宋_GB2312"/>
                <w:sz w:val="24"/>
              </w:rPr>
              <w:t>彩印</w:t>
            </w:r>
            <w:r>
              <w:rPr>
                <w:rFonts w:ascii="仿宋_GB2312" w:hAnsi="仿宋_GB2312" w:cs="仿宋_GB2312" w:eastAsia="仿宋_GB2312"/>
                <w:sz w:val="24"/>
              </w:rPr>
              <w:t>、</w:t>
            </w:r>
            <w:r>
              <w:rPr>
                <w:rFonts w:ascii="仿宋_GB2312" w:hAnsi="仿宋_GB2312" w:cs="仿宋_GB2312" w:eastAsia="仿宋_GB2312"/>
                <w:sz w:val="24"/>
              </w:rPr>
              <w:t>封面设计</w:t>
            </w:r>
            <w:r>
              <w:rPr>
                <w:rFonts w:ascii="仿宋_GB2312" w:hAnsi="仿宋_GB2312" w:cs="仿宋_GB2312" w:eastAsia="仿宋_GB2312"/>
                <w:sz w:val="24"/>
              </w:rPr>
              <w:t>、</w:t>
            </w:r>
            <w:r>
              <w:rPr>
                <w:rFonts w:ascii="仿宋_GB2312" w:hAnsi="仿宋_GB2312" w:cs="仿宋_GB2312" w:eastAsia="仿宋_GB2312"/>
                <w:sz w:val="24"/>
              </w:rPr>
              <w:t>200g铜版纸</w:t>
            </w:r>
            <w:r>
              <w:rPr>
                <w:rFonts w:ascii="仿宋_GB2312" w:hAnsi="仿宋_GB2312" w:cs="仿宋_GB2312" w:eastAsia="仿宋_GB2312"/>
                <w:sz w:val="24"/>
              </w:rPr>
              <w:t>、</w:t>
            </w:r>
            <w:r>
              <w:rPr>
                <w:rFonts w:ascii="仿宋_GB2312" w:hAnsi="仿宋_GB2312" w:cs="仿宋_GB2312" w:eastAsia="仿宋_GB2312"/>
                <w:sz w:val="24"/>
              </w:rPr>
              <w:t>覆亚膜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观摩</w:t>
            </w:r>
            <w:r>
              <w:rPr>
                <w:rFonts w:ascii="仿宋_GB2312" w:hAnsi="仿宋_GB2312" w:cs="仿宋_GB2312" w:eastAsia="仿宋_GB2312"/>
                <w:sz w:val="24"/>
              </w:rPr>
              <w:t>人员</w:t>
            </w:r>
            <w:r>
              <w:rPr>
                <w:rFonts w:ascii="仿宋_GB2312" w:hAnsi="仿宋_GB2312" w:cs="仿宋_GB2312" w:eastAsia="仿宋_GB2312"/>
                <w:sz w:val="24"/>
              </w:rPr>
              <w:t>手册，</w:t>
            </w:r>
            <w:r>
              <w:rPr>
                <w:rFonts w:ascii="仿宋_GB2312" w:hAnsi="仿宋_GB2312" w:cs="仿宋_GB2312" w:eastAsia="仿宋_GB2312"/>
                <w:sz w:val="24"/>
              </w:rPr>
              <w:t>数量</w:t>
            </w:r>
            <w:r>
              <w:rPr>
                <w:rFonts w:ascii="仿宋_GB2312" w:hAnsi="仿宋_GB2312" w:cs="仿宋_GB2312" w:eastAsia="仿宋_GB2312"/>
                <w:sz w:val="24"/>
              </w:rPr>
              <w:t>共</w:t>
            </w:r>
            <w:r>
              <w:rPr>
                <w:rFonts w:ascii="仿宋_GB2312" w:hAnsi="仿宋_GB2312" w:cs="仿宋_GB2312" w:eastAsia="仿宋_GB2312"/>
                <w:sz w:val="24"/>
              </w:rPr>
              <w:t>5</w:t>
            </w:r>
            <w:r>
              <w:rPr>
                <w:rFonts w:ascii="仿宋_GB2312" w:hAnsi="仿宋_GB2312" w:cs="仿宋_GB2312" w:eastAsia="仿宋_GB2312"/>
                <w:sz w:val="24"/>
              </w:rPr>
              <w:t>0本</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骑马钉、彩印、封面设计、150g铜版纸、覆亚膜、内页黑色；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工作证</w:t>
            </w:r>
            <w:r>
              <w:rPr>
                <w:rFonts w:ascii="仿宋_GB2312" w:hAnsi="仿宋_GB2312" w:cs="仿宋_GB2312" w:eastAsia="仿宋_GB2312"/>
                <w:sz w:val="24"/>
              </w:rPr>
              <w:t>（</w:t>
            </w:r>
            <w:r>
              <w:rPr>
                <w:rFonts w:ascii="仿宋_GB2312" w:hAnsi="仿宋_GB2312" w:cs="仿宋_GB2312" w:eastAsia="仿宋_GB2312"/>
                <w:sz w:val="24"/>
              </w:rPr>
              <w:t>数量视参演人数情况而定，要求：</w:t>
            </w:r>
            <w:r>
              <w:rPr>
                <w:rFonts w:ascii="仿宋_GB2312" w:hAnsi="仿宋_GB2312" w:cs="仿宋_GB2312" w:eastAsia="仿宋_GB2312"/>
                <w:sz w:val="24"/>
              </w:rPr>
              <w:t>PVC材质，</w:t>
            </w:r>
            <w:r>
              <w:rPr>
                <w:rFonts w:ascii="仿宋_GB2312" w:hAnsi="仿宋_GB2312" w:cs="仿宋_GB2312" w:eastAsia="仿宋_GB2312"/>
                <w:sz w:val="24"/>
              </w:rPr>
              <w:t>尺寸</w:t>
            </w:r>
            <w:r>
              <w:rPr>
                <w:rFonts w:ascii="仿宋_GB2312" w:hAnsi="仿宋_GB2312" w:cs="仿宋_GB2312" w:eastAsia="仿宋_GB2312"/>
                <w:sz w:val="24"/>
              </w:rPr>
              <w:t>8*12cm）；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嘉宾证</w:t>
            </w:r>
            <w:r>
              <w:rPr>
                <w:rFonts w:ascii="仿宋_GB2312" w:hAnsi="仿宋_GB2312" w:cs="仿宋_GB2312" w:eastAsia="仿宋_GB2312"/>
                <w:sz w:val="24"/>
              </w:rPr>
              <w:t>（</w:t>
            </w:r>
            <w:r>
              <w:rPr>
                <w:rFonts w:ascii="仿宋_GB2312" w:hAnsi="仿宋_GB2312" w:cs="仿宋_GB2312" w:eastAsia="仿宋_GB2312"/>
                <w:sz w:val="24"/>
              </w:rPr>
              <w:t>数量视参演人数情况而定，要求：</w:t>
            </w:r>
            <w:r>
              <w:rPr>
                <w:rFonts w:ascii="仿宋_GB2312" w:hAnsi="仿宋_GB2312" w:cs="仿宋_GB2312" w:eastAsia="仿宋_GB2312"/>
                <w:sz w:val="24"/>
              </w:rPr>
              <w:t>PVC材质，</w:t>
            </w:r>
            <w:r>
              <w:rPr>
                <w:rFonts w:ascii="仿宋_GB2312" w:hAnsi="仿宋_GB2312" w:cs="仿宋_GB2312" w:eastAsia="仿宋_GB2312"/>
                <w:sz w:val="24"/>
              </w:rPr>
              <w:t>尺寸</w:t>
            </w:r>
            <w:r>
              <w:rPr>
                <w:rFonts w:ascii="仿宋_GB2312" w:hAnsi="仿宋_GB2312" w:cs="仿宋_GB2312" w:eastAsia="仿宋_GB2312"/>
                <w:sz w:val="24"/>
              </w:rPr>
              <w:t>8*12cm）；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汇编册</w:t>
            </w:r>
            <w:r>
              <w:rPr>
                <w:rFonts w:ascii="仿宋_GB2312" w:hAnsi="仿宋_GB2312" w:cs="仿宋_GB2312" w:eastAsia="仿宋_GB2312"/>
                <w:sz w:val="21"/>
              </w:rPr>
              <w:t>（</w:t>
            </w:r>
            <w:r>
              <w:rPr>
                <w:rFonts w:ascii="仿宋_GB2312" w:hAnsi="仿宋_GB2312" w:cs="仿宋_GB2312" w:eastAsia="仿宋_GB2312"/>
                <w:sz w:val="21"/>
              </w:rPr>
              <w:t>数量不低于4本，要求：</w:t>
            </w:r>
            <w:r>
              <w:rPr>
                <w:rFonts w:ascii="仿宋_GB2312" w:hAnsi="仿宋_GB2312" w:cs="仿宋_GB2312" w:eastAsia="仿宋_GB2312"/>
                <w:sz w:val="21"/>
              </w:rPr>
              <w:t>封面设计，压纹纸，胶装、</w:t>
            </w:r>
            <w:r>
              <w:rPr>
                <w:rFonts w:ascii="仿宋_GB2312" w:hAnsi="仿宋_GB2312" w:cs="仿宋_GB2312" w:eastAsia="仿宋_GB2312"/>
                <w:sz w:val="21"/>
              </w:rPr>
              <w:t>A4、内黑</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大</w:t>
            </w:r>
            <w:r>
              <w:rPr>
                <w:rFonts w:ascii="仿宋_GB2312" w:hAnsi="仿宋_GB2312" w:cs="仿宋_GB2312" w:eastAsia="仿宋_GB2312"/>
                <w:sz w:val="21"/>
              </w:rPr>
              <w:t>型载人直升机（</w:t>
            </w:r>
            <w:r>
              <w:rPr>
                <w:rFonts w:ascii="仿宋_GB2312" w:hAnsi="仿宋_GB2312" w:cs="仿宋_GB2312" w:eastAsia="仿宋_GB2312"/>
                <w:sz w:val="21"/>
              </w:rPr>
              <w:t>不低于1台</w:t>
            </w:r>
            <w:r>
              <w:rPr>
                <w:rFonts w:ascii="仿宋_GB2312" w:hAnsi="仿宋_GB2312" w:cs="仿宋_GB2312" w:eastAsia="仿宋_GB2312"/>
                <w:sz w:val="21"/>
              </w:rPr>
              <w:t>）、无人机（</w:t>
            </w:r>
            <w:r>
              <w:rPr>
                <w:rFonts w:ascii="仿宋_GB2312" w:hAnsi="仿宋_GB2312" w:cs="仿宋_GB2312" w:eastAsia="仿宋_GB2312"/>
                <w:sz w:val="21"/>
              </w:rPr>
              <w:t>不低于10台</w:t>
            </w:r>
            <w:r>
              <w:rPr>
                <w:rFonts w:ascii="仿宋_GB2312" w:hAnsi="仿宋_GB2312" w:cs="仿宋_GB2312" w:eastAsia="仿宋_GB2312"/>
                <w:sz w:val="21"/>
              </w:rPr>
              <w:t>）等航空器。主要包括：直升机吊桶灭火，无人机信息采集、现场测绘、集群灭火等。</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分练、合练、彩排、预演、正式演出期间，所有参演单位、工作人员的</w:t>
            </w:r>
            <w:r>
              <w:rPr>
                <w:rFonts w:ascii="仿宋_GB2312" w:hAnsi="仿宋_GB2312" w:cs="仿宋_GB2312" w:eastAsia="仿宋_GB2312"/>
                <w:sz w:val="21"/>
              </w:rPr>
              <w:t>饮水、餐食、意外保险费等后勤保障</w:t>
            </w:r>
            <w:r>
              <w:rPr>
                <w:rFonts w:ascii="仿宋_GB2312" w:hAnsi="仿宋_GB2312" w:cs="仿宋_GB2312" w:eastAsia="仿宋_GB2312"/>
                <w:sz w:val="21"/>
              </w:rPr>
              <w:t>（</w:t>
            </w:r>
            <w:r>
              <w:rPr>
                <w:rFonts w:ascii="仿宋_GB2312" w:hAnsi="仿宋_GB2312" w:cs="仿宋_GB2312" w:eastAsia="仿宋_GB2312"/>
                <w:sz w:val="21"/>
              </w:rPr>
              <w:t>供保障人数不低于</w:t>
            </w:r>
            <w:r>
              <w:rPr>
                <w:rFonts w:ascii="仿宋_GB2312" w:hAnsi="仿宋_GB2312" w:cs="仿宋_GB2312" w:eastAsia="仿宋_GB2312"/>
                <w:sz w:val="21"/>
              </w:rPr>
              <w:t>1000人</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按本项目服务要求，实行标准规范化组织与管理，投入经过严格培训，能够胜任项目工作任务的相关人员，保证项目顺利实施。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根据项目特性，服务商认为有必要投入有利于完成本项目服务的各类设施设备（包含但不限于专业设备、辅助设备、工具、软件等）。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成交供应商领取成交通知书时，提交纸质磋商响应文件叁份、电子版壹份（U盘壹份注明单位名称），内容和通过电子化交易平台提交的磋商响应文件一致。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（1）独立承担民事责任的法人或其他组织有效的营业执照(或统一社会信用代码的营业执照)等相应证明文件，自然人应具有身份证明文件; （2）提供 2024年10月至今已缴纳的任意一个月的依法缴纳税款的相关凭据(时间以税款所属日期为准、任意税种)，凭据应有税务机关或代收机关的公章或业务专用章。依法免税或无须缴纳税款的供应商，应提供相关证明文件; （3）提供2024年10月至今已缴纳的任意一个月的社会保障资金缴存单据或社保机构开具的社会保险参保缴费情况证明,依法不需要缴纳社会保障资金的单位应提供相关证明材料; （4）书面声明：参加本次政府采 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（5）承诺函：提供具有履行合同所必需的设备和专业技术能力的承诺函。 注：供应商需在项目电子化交易系统中上传（1）-（5）项相关证明文件并进行电子签章。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有效的2024年度审计报告（成立时间至提交投标文件截止时间不足一年的可提供成立后任意时段的资产负债表），或提交自公告发布之日起至磋商截止日期前银行出具的资信证明，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法定代表人授权委托书及被授权人身份证原件（法定代表人直接磋商提供其法定代表人身份证明及身份证原件）、委托代理人近两个月社保缴纳证明。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响应文件完整性及有效性</w:t>
            </w:r>
          </w:p>
        </w:tc>
        <w:tc>
          <w:tcPr>
            <w:tcW w:type="dxa" w:w="3322"/>
          </w:tcPr>
          <w:p>
            <w:pPr>
              <w:pStyle w:val="null3"/>
            </w:pPr>
            <w:r>
              <w:rPr>
                <w:rFonts w:ascii="仿宋_GB2312" w:hAnsi="仿宋_GB2312" w:cs="仿宋_GB2312" w:eastAsia="仿宋_GB2312"/>
              </w:rPr>
              <w:t>符合竞争性磋商文件要求，未出现采购文件规定的无效响应情形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按要求在相应位置签字盖章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投标报价超过最高限价，按无效标处理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至今有关应急演练的项目业绩，每提供1个省级演练项目业绩得3分，每提供1个市级演练项目业绩得2分，每提供1个县（区）级或企业级演练项目业绩得1分；业绩部分最高得10分（以中标通知书或合同协议书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需求理解及 定位</w:t>
            </w:r>
          </w:p>
        </w:tc>
        <w:tc>
          <w:tcPr>
            <w:tcW w:type="dxa" w:w="2492"/>
          </w:tcPr>
          <w:p>
            <w:pPr>
              <w:pStyle w:val="null3"/>
            </w:pPr>
            <w:r>
              <w:rPr>
                <w:rFonts w:ascii="仿宋_GB2312" w:hAnsi="仿宋_GB2312" w:cs="仿宋_GB2312" w:eastAsia="仿宋_GB2312"/>
              </w:rPr>
              <w:t>（一）评审内容：供应商针对本次联合演练的特点，方案内容包括1.演练的需求理解；2.演练类型、规模的合理定位；3.总体构想及组织策划程序；4.重难点分析与解决办法。 （二）评审标准：以上4项内容依据内容是否完整、条理是否清晰、是否能够保障项目顺利实施等方面进行赋分，根据供应商响应程度横向比较后分别进行赋分： 1.内容全面，针对性及可行性强，完全能保障项目顺利实施得2～3分； 2.内容基本全面，针对性及可行性较强，基本能保障项目顺利实施得1～2分； 3.内容不全面，针对性及可行性差，不能保障项目顺利实施得0～1分；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 准备 阶段 服务 方案</w:t>
            </w:r>
          </w:p>
        </w:tc>
        <w:tc>
          <w:tcPr>
            <w:tcW w:type="dxa" w:w="2492"/>
          </w:tcPr>
          <w:p>
            <w:pPr>
              <w:pStyle w:val="null3"/>
            </w:pPr>
            <w:r>
              <w:rPr>
                <w:rFonts w:ascii="仿宋_GB2312" w:hAnsi="仿宋_GB2312" w:cs="仿宋_GB2312" w:eastAsia="仿宋_GB2312"/>
              </w:rPr>
              <w:t>（一）评审内容：1.针对本项目演练场地的组织措施，包括调研后的演练现场的设计、规划、搭建等服务方案；2.针对本项目的培训方案，包括演练科目培训、参演人员培训、控制保障人员培训以及演练现场的安全保障培训；3.演练执行进度安排，针对演练内容布置科学合理的演练日程安排计划。 （二）评审标准：以上3项内容依据内容是否完整、条理是否清晰、是否能够保障项目顺利实施等方面进行赋分，根据供应商响应程度横向比较后分别进行赋分： 1.内容全面，针对性及可行性强，完全能保障项目顺利实施得2～3分； 2.内容基本全面，针对性及可行性较强，基本能保障项目顺利实施得1～2分； 3.内容不全面，针对性及可行性差，不能保障项目顺利实施得0～1分；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演练的质量保障方案</w:t>
            </w:r>
          </w:p>
        </w:tc>
        <w:tc>
          <w:tcPr>
            <w:tcW w:type="dxa" w:w="2492"/>
          </w:tcPr>
          <w:p>
            <w:pPr>
              <w:pStyle w:val="null3"/>
            </w:pPr>
            <w:r>
              <w:rPr>
                <w:rFonts w:ascii="仿宋_GB2312" w:hAnsi="仿宋_GB2312" w:cs="仿宋_GB2312" w:eastAsia="仿宋_GB2312"/>
              </w:rPr>
              <w:t>（一）评审内容：1.设施设备投入及使用方案，包括但不限于拍摄设备、点火设备及演练设备等；2.视频拍摄及制作服务方案；3.演练期间各类文本编制及设计方案；4.后勤服务保障方案，包括分练、合练、彩排、预演、正式演出阶段的所有参演人员的后勤保障内容。 （二）评审标准：以上4项内容依据内容是否完整、条理是否清晰、是否能够保障项目顺利实施等方面进行赋分，根据供应商响应程度横向比较后分别进行赋分： 1.内容全面，针对性及可行性强，完全能保障项目顺利实施得2～4分； 2.内容基本全面，针对性及可行性较强，基本能保障项目顺利实施得1～2分； 3.内容不全面，针对性及可行性差，不能保障项目顺利实施得0～1分；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演练的安全保障方案</w:t>
            </w:r>
          </w:p>
        </w:tc>
        <w:tc>
          <w:tcPr>
            <w:tcW w:type="dxa" w:w="2492"/>
          </w:tcPr>
          <w:p>
            <w:pPr>
              <w:pStyle w:val="null3"/>
            </w:pPr>
            <w:r>
              <w:rPr>
                <w:rFonts w:ascii="仿宋_GB2312" w:hAnsi="仿宋_GB2312" w:cs="仿宋_GB2312" w:eastAsia="仿宋_GB2312"/>
              </w:rPr>
              <w:t>（一）评审内容：1.针对演练中参演人员的安全保障预案；2.针对所有参会人员的安全保障预案；3.针对所有拟投入设备的安全操作及使用方案。 （二）评审标准：以上3项内容依据内容是否完整、条理是否清晰、是否能够保障项目顺利实施等方面进行赋分，根据供应商响应程度横向比较后分别进行赋分： 1.内容全面，针对性及可行性强，完全能保障项目顺利实施得2～3分； 2.内容基本全面，针对性及可行性较强，基本能保障项目顺利实施得1～2分； 3.内容不全面，针对性及可行性差，不能保障项目顺利实施得0～1分；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 措施</w:t>
            </w:r>
          </w:p>
        </w:tc>
        <w:tc>
          <w:tcPr>
            <w:tcW w:type="dxa" w:w="2492"/>
          </w:tcPr>
          <w:p>
            <w:pPr>
              <w:pStyle w:val="null3"/>
            </w:pPr>
            <w:r>
              <w:rPr>
                <w:rFonts w:ascii="仿宋_GB2312" w:hAnsi="仿宋_GB2312" w:cs="仿宋_GB2312" w:eastAsia="仿宋_GB2312"/>
              </w:rPr>
              <w:t>（一）评审内容：包括但不限于1.针对停水停电的应急预案及措施；2.针对服务人员临时缺勤的应急预案及措施；3.针对拟投入各类设备替换及补充的应急预案及措施；4.针对恶劣天气（如暴雨、大风、高温等）的应急预案及措施。 （二）评审标准：以上4项内容依据内容是否完整、条理是否清晰、是否能够保障项目顺利实施等方面进行赋分，根据供应商响应程度横向比较后分别进行赋分： 1.内容全面，针对性及可行性强，完全能保障项目顺利实施得1～2分； 2.内容基本全面，针对性及可行性较强，基本能保障项目顺利实施得0.5～1分； 3.内容不全面，针对性及可行性差，不能保障项目顺利实施得0～0.5分；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演练最终成果展示及资料移交方案</w:t>
            </w:r>
          </w:p>
        </w:tc>
        <w:tc>
          <w:tcPr>
            <w:tcW w:type="dxa" w:w="2492"/>
          </w:tcPr>
          <w:p>
            <w:pPr>
              <w:pStyle w:val="null3"/>
            </w:pPr>
            <w:r>
              <w:rPr>
                <w:rFonts w:ascii="仿宋_GB2312" w:hAnsi="仿宋_GB2312" w:cs="仿宋_GB2312" w:eastAsia="仿宋_GB2312"/>
              </w:rPr>
              <w:t>（一）评审内容：包括但不限于1.最终演练成果及资料整理方案；2.资料移交及保管服务方案； （二）评审标准：以上2项内容依据内容是否完整、条理是否清晰、是否能够保障项目顺利实施等方面进行赋分，根据供应商响应程度横向比较后分别进行赋分： 1.内容全面，针对性及可行性强，完全能保障项目顺利实施得2～3分； 2.内容基本全面，针对性及可行性较强，基本能保障项目顺利实施得1～2分； 3.内容不全面，针对性及可行性差，不能保障项目顺利实施得0～1分；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一）评审内容：供应商针对本项目团队成员配备方案：1.团队成员数量及配置满足采购需求；2.各岗位职责分工明确、搭配合理，能够涵盖并满足服务内容；3.团队成员提供个人专业能力及工作经验等方面证明材料（包括但不限于身份证、毕业证、专业证书及相关履历等）。 （二）评审标准： 1.根据项目团队成员配置、搭配合理程度计0～3分； 2.根据各岗位职责分工明确、搭配合理程度附0～3分； 3.根据项目成员证明材料的完整程度及能力0～3分。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（一）评审内容：包括但不限于1.针对本项目的服务质量目标承诺；2.针对本项目的服务进度目标承诺；3.针对本项目的服务安全目标承诺。 （二）评审标准：以上3项内容依据内容是否完整、条理是否清晰、是否能够保障项目顺利实施等方面进行赋分，根据供应商响应程度横向比较后分别进行赋分： 1.内容全面，针对性及可行性强，完全能保障项目顺利实施得1～2分； 2.内容基本全面，针对性及可行性较强，基本能保障项目顺利实施得0.5～1分； 3.内容不全面，针对性及可行性差，不能保障项目顺利实施得0～0.5分；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详见附件：合同文本-2025年陕西省暨西安市森林草原火灾扑救综合应急演练项目.docx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