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E1863A">
      <w:pPr>
        <w:ind w:firstLine="0" w:firstLineChars="0"/>
        <w:jc w:val="center"/>
        <w:rPr>
          <w:rFonts w:ascii="仿宋" w:hAnsi="仿宋" w:eastAsia="仿宋" w:cs="仿宋"/>
          <w:b/>
          <w:bCs/>
          <w:color w:val="auto"/>
        </w:rPr>
      </w:pPr>
      <w:r>
        <w:rPr>
          <w:rFonts w:hint="eastAsia" w:ascii="仿宋" w:hAnsi="仿宋" w:eastAsia="仿宋" w:cs="仿宋"/>
          <w:b/>
          <w:bCs/>
          <w:color w:val="auto"/>
        </w:rPr>
        <w:t>（本格式条款供双方签订合同参考，采购人可根据项目的实际情况增减条款和内容）</w:t>
      </w:r>
    </w:p>
    <w:p w14:paraId="4B915B82">
      <w:pPr>
        <w:pStyle w:val="5"/>
        <w:tabs>
          <w:tab w:val="center" w:pos="5090"/>
        </w:tabs>
        <w:spacing w:after="0" w:line="240" w:lineRule="auto"/>
        <w:ind w:firstLine="221"/>
        <w:rPr>
          <w:rFonts w:ascii="仿宋" w:hAnsi="仿宋" w:eastAsia="仿宋" w:cs="仿宋"/>
          <w:b/>
          <w:color w:val="auto"/>
          <w:sz w:val="48"/>
          <w:szCs w:val="52"/>
        </w:rPr>
      </w:pPr>
      <w:r>
        <w:rPr>
          <w:rFonts w:hint="eastAsia" w:ascii="仿宋" w:hAnsi="仿宋" w:eastAsia="仿宋" w:cs="仿宋"/>
          <w:b/>
          <w:color w:val="auto"/>
          <w:sz w:val="48"/>
          <w:szCs w:val="52"/>
        </w:rPr>
        <w:br w:type="page"/>
      </w:r>
    </w:p>
    <w:p w14:paraId="1B0356DC">
      <w:pPr>
        <w:pStyle w:val="5"/>
        <w:tabs>
          <w:tab w:val="center" w:pos="5090"/>
        </w:tabs>
        <w:spacing w:after="0" w:line="240" w:lineRule="auto"/>
        <w:ind w:firstLine="221"/>
        <w:rPr>
          <w:rFonts w:ascii="仿宋" w:hAnsi="仿宋" w:eastAsia="仿宋" w:cs="仿宋"/>
          <w:b/>
          <w:bCs/>
          <w:color w:val="auto"/>
          <w:sz w:val="36"/>
          <w:szCs w:val="36"/>
          <w:lang w:val="en-US" w:eastAsia="zh-CN" w:bidi="en-US"/>
        </w:rPr>
      </w:pPr>
      <w:r>
        <w:rPr>
          <w:rStyle w:val="6"/>
          <w:color w:val="auto"/>
        </w:rPr>
        <mc:AlternateContent>
          <mc:Choice Requires="wps">
            <w:drawing>
              <wp:anchor distT="0" distB="0" distL="114300" distR="114300" simplePos="0" relativeHeight="251659264" behindDoc="0" locked="0" layoutInCell="1" allowOverlap="1">
                <wp:simplePos x="0" y="0"/>
                <wp:positionH relativeFrom="page">
                  <wp:posOffset>5610225</wp:posOffset>
                </wp:positionH>
                <wp:positionV relativeFrom="paragraph">
                  <wp:posOffset>78740</wp:posOffset>
                </wp:positionV>
                <wp:extent cx="951865" cy="340360"/>
                <wp:effectExtent l="4445" t="4445" r="15240" b="17145"/>
                <wp:wrapSquare wrapText="left"/>
                <wp:docPr id="1" name="文本框 1"/>
                <wp:cNvGraphicFramePr/>
                <a:graphic xmlns:a="http://schemas.openxmlformats.org/drawingml/2006/main">
                  <a:graphicData uri="http://schemas.microsoft.com/office/word/2010/wordprocessingShape">
                    <wps:wsp>
                      <wps:cNvSpPr txBox="1"/>
                      <wps:spPr>
                        <a:xfrm>
                          <a:off x="0" y="0"/>
                          <a:ext cx="951865" cy="340360"/>
                        </a:xfrm>
                        <a:prstGeom prst="rect">
                          <a:avLst/>
                        </a:prstGeom>
                        <a:noFill/>
                        <a:ln w="6350" cap="flat" cmpd="sng">
                          <a:solidFill>
                            <a:srgbClr val="000000"/>
                          </a:solidFill>
                          <a:prstDash val="solid"/>
                          <a:round/>
                          <a:headEnd type="none" w="med" len="med"/>
                          <a:tailEnd type="none" w="med" len="med"/>
                        </a:ln>
                        <a:effectLst/>
                      </wps:spPr>
                      <wps:txbx>
                        <w:txbxContent>
                          <w:p w14:paraId="7E1C4203">
                            <w:pPr>
                              <w:spacing w:line="240" w:lineRule="auto"/>
                              <w:ind w:firstLine="0" w:firstLineChars="0"/>
                              <w:jc w:val="left"/>
                              <w:rPr>
                                <w:rFonts w:ascii="楷体" w:hAnsi="楷体" w:cs="楷体"/>
                                <w:color w:val="000000"/>
                                <w:kern w:val="0"/>
                                <w:sz w:val="36"/>
                                <w:szCs w:val="36"/>
                                <w:lang w:bidi="en-US"/>
                              </w:rPr>
                            </w:pPr>
                            <w:r>
                              <w:rPr>
                                <w:rFonts w:hint="eastAsia" w:ascii="楷体" w:hAnsi="楷体" w:cs="楷体"/>
                                <w:color w:val="000000"/>
                                <w:kern w:val="0"/>
                                <w:sz w:val="36"/>
                                <w:szCs w:val="36"/>
                                <w:lang w:bidi="en-US"/>
                              </w:rPr>
                              <w:t>公开招标</w:t>
                            </w:r>
                          </w:p>
                          <w:p w14:paraId="6C9F46E6">
                            <w:pPr>
                              <w:spacing w:line="240" w:lineRule="auto"/>
                              <w:ind w:firstLine="0" w:firstLineChars="0"/>
                              <w:jc w:val="left"/>
                              <w:rPr>
                                <w:rFonts w:eastAsia="Times New Roman"/>
                                <w:color w:val="000000"/>
                                <w:kern w:val="0"/>
                                <w:sz w:val="32"/>
                                <w:szCs w:val="32"/>
                                <w:lang w:eastAsia="en-US" w:bidi="en-US"/>
                              </w:rPr>
                            </w:pPr>
                          </w:p>
                        </w:txbxContent>
                      </wps:txbx>
                      <wps:bodyPr wrap="square" lIns="0" tIns="0" rIns="0" bIns="0" upright="1"/>
                    </wps:wsp>
                  </a:graphicData>
                </a:graphic>
              </wp:anchor>
            </w:drawing>
          </mc:Choice>
          <mc:Fallback>
            <w:pict>
              <v:shape id="_x0000_s1026" o:spid="_x0000_s1026" o:spt="202" type="#_x0000_t202" style="position:absolute;left:0pt;margin-left:441.75pt;margin-top:6.2pt;height:26.8pt;width:74.95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IROsdsAAAAK&#10;AQAADwAAAGRycy9kb3ducmV2LnhtbE2PTU/DMAyG70j8h8hI3FiytVRVaTptaIMLl40PiVvamrai&#10;cUqTbeXf453Gzdb76PXjfDnZXhxx9J0jDfOZAoFUubqjRsPb6/YuBeGDodr0jlDDL3pYFtdXuclq&#10;d6IdHvehEVxCPjMa2hCGTEpftWiNn7kBibMvN1oTeB0bWY/mxOW2lwulEmlNR3yhNQM+tlh97w9W&#10;w65cb1ef1fvT80+8WSXxZvp4idZa397M1QOIgFO4wHDWZ3Uo2Kl0B6q96DWkaXTPKAeLGMQZUFHE&#10;U6khSRTIIpf/Xyj+AFBLAwQUAAAACACHTuJAPXKDdSMCAABMBAAADgAAAGRycy9lMm9Eb2MueG1s&#10;rVRLjhMxEN0jcQfLe9LJhImGKJ2RIAxCQoA0cADHdqct+UeVk+5cAG7Aig17zpVzUHYnYRg2WZBF&#10;p9ouv6r36rkXt72zbKcBTfA1n4zGnGkvgzJ+U/PPn+6e3XCGSXglbPC65nuN/Hb59Mmii3N9Fdpg&#10;lQZGIB7nXax5m1KcVxXKVjuBoxC1p80mgBOJXmFTKRAdoTtbXY3Hs6oLoCIEqRFpdTVs8iMiXAIY&#10;msZIvQpy67RPAypoKxJRwtZE5MvSbdNomT40DerEbM2JaSpPKkLxOj+r5ULMNyBia+SxBXFJC484&#10;OWE8FT1DrUQSbAvmHyhnJAQMTRrJ4KqBSFGEWEzGj7S5b0XUhQtJjfEsOv4/WPl+9xGYUeQEzrxw&#10;NPDD92+HH78OP7+ySZanizinrPtIeal/GfqcelxHWsys+wZc/ic+jPZJ3P1ZXN0nJmnxxfXkZnbN&#10;maSt6fPxdFbEr/4cjoDpjQ6O5aDmQLMrkordO0xUkFJPKbmWD3fG2jI/61lX89n0mgpLQZ5syAsU&#10;uki80G8KDAZrVD6SDyNs1q8ssJ3Ivii/zIlK/JWW660EtkNe2RocA2HrVandaqFee8XSPpJ2nq4M&#10;z804rTizmm5YjkpmEsZekklNWJ+b1MW/R/J5DIPcOUr9uifQHK6D2tNoOvIwkf2yFUAd2LeeTJIN&#10;fwrgFKxPwTaC2bSkdBlnlbHIZEWE44XILn74TvHDj8Dy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iETrHbAAAACgEAAA8AAAAAAAAAAQAgAAAAIgAAAGRycy9kb3ducmV2LnhtbFBLAQIUABQAAAAI&#10;AIdO4kA9coN1IwIAAEwEAAAOAAAAAAAAAAEAIAAAACoBAABkcnMvZTJvRG9jLnhtbFBLBQYAAAAA&#10;BgAGAFkBAAC/BQAAAAA=&#10;">
                <v:fill on="f" focussize="0,0"/>
                <v:stroke weight="0.5pt" color="#000000" joinstyle="round"/>
                <v:imagedata o:title=""/>
                <o:lock v:ext="edit" aspectratio="f"/>
                <v:textbox inset="0mm,0mm,0mm,0mm">
                  <w:txbxContent>
                    <w:p w14:paraId="7E1C4203">
                      <w:pPr>
                        <w:spacing w:line="240" w:lineRule="auto"/>
                        <w:ind w:firstLine="0" w:firstLineChars="0"/>
                        <w:jc w:val="left"/>
                        <w:rPr>
                          <w:rFonts w:ascii="楷体" w:hAnsi="楷体" w:cs="楷体"/>
                          <w:color w:val="000000"/>
                          <w:kern w:val="0"/>
                          <w:sz w:val="36"/>
                          <w:szCs w:val="36"/>
                          <w:lang w:bidi="en-US"/>
                        </w:rPr>
                      </w:pPr>
                      <w:r>
                        <w:rPr>
                          <w:rFonts w:hint="eastAsia" w:ascii="楷体" w:hAnsi="楷体" w:cs="楷体"/>
                          <w:color w:val="000000"/>
                          <w:kern w:val="0"/>
                          <w:sz w:val="36"/>
                          <w:szCs w:val="36"/>
                          <w:lang w:bidi="en-US"/>
                        </w:rPr>
                        <w:t>公开招标</w:t>
                      </w:r>
                    </w:p>
                    <w:p w14:paraId="6C9F46E6">
                      <w:pPr>
                        <w:spacing w:line="240" w:lineRule="auto"/>
                        <w:ind w:firstLine="0" w:firstLineChars="0"/>
                        <w:jc w:val="left"/>
                        <w:rPr>
                          <w:rFonts w:eastAsia="Times New Roman"/>
                          <w:color w:val="000000"/>
                          <w:kern w:val="0"/>
                          <w:sz w:val="32"/>
                          <w:szCs w:val="32"/>
                          <w:lang w:eastAsia="en-US" w:bidi="en-US"/>
                        </w:rPr>
                      </w:pPr>
                    </w:p>
                  </w:txbxContent>
                </v:textbox>
                <w10:wrap type="square" side="left"/>
              </v:shape>
            </w:pict>
          </mc:Fallback>
        </mc:AlternateContent>
      </w:r>
      <w:r>
        <w:rPr>
          <w:rStyle w:val="6"/>
          <w:rFonts w:hint="eastAsia" w:ascii="仿宋" w:hAnsi="仿宋" w:eastAsia="仿宋" w:cs="仿宋"/>
          <w:color w:val="auto"/>
          <w:sz w:val="36"/>
          <w:szCs w:val="36"/>
        </w:rPr>
        <w:t>政府采购项目</w:t>
      </w:r>
      <w:r>
        <w:rPr>
          <w:rStyle w:val="6"/>
          <w:rFonts w:hint="eastAsia" w:ascii="仿宋" w:hAnsi="仿宋" w:eastAsia="仿宋" w:cs="仿宋"/>
          <w:color w:val="auto"/>
          <w:lang w:eastAsia="zh-CN"/>
        </w:rPr>
        <w:tab/>
      </w:r>
      <w:bookmarkStart w:id="0" w:name="bookmark0"/>
      <w:bookmarkStart w:id="1" w:name="bookmark1"/>
      <w:bookmarkStart w:id="2" w:name="bookmark2"/>
    </w:p>
    <w:p w14:paraId="6F55AA24">
      <w:pPr>
        <w:pStyle w:val="8"/>
        <w:keepNext/>
        <w:keepLines/>
        <w:outlineLvl w:val="9"/>
        <w:rPr>
          <w:rFonts w:ascii="仿宋" w:hAnsi="仿宋" w:eastAsia="仿宋" w:cs="仿宋"/>
          <w:b/>
          <w:bCs/>
          <w:color w:val="auto"/>
          <w:sz w:val="36"/>
          <w:szCs w:val="36"/>
          <w:lang w:val="en-US" w:eastAsia="zh-CN" w:bidi="en-US"/>
        </w:rPr>
      </w:pPr>
    </w:p>
    <w:p w14:paraId="387D68B4">
      <w:pPr>
        <w:pStyle w:val="8"/>
        <w:keepNext/>
        <w:keepLines/>
        <w:spacing w:after="0" w:line="360" w:lineRule="auto"/>
        <w:rPr>
          <w:rFonts w:ascii="仿宋" w:hAnsi="仿宋" w:eastAsia="仿宋" w:cs="仿宋"/>
          <w:b/>
          <w:bCs/>
          <w:color w:val="auto"/>
          <w:sz w:val="40"/>
          <w:szCs w:val="40"/>
          <w:lang w:val="en-US" w:eastAsia="zh-CN" w:bidi="en-US"/>
        </w:rPr>
      </w:pPr>
      <w:bookmarkStart w:id="3" w:name="_Toc24484"/>
    </w:p>
    <w:p w14:paraId="072FF24C">
      <w:pPr>
        <w:pStyle w:val="8"/>
        <w:keepNext/>
        <w:keepLines/>
        <w:spacing w:after="0" w:line="360" w:lineRule="auto"/>
        <w:rPr>
          <w:rFonts w:ascii="仿宋" w:hAnsi="仿宋" w:eastAsia="仿宋" w:cs="仿宋"/>
          <w:b/>
          <w:bCs/>
          <w:color w:val="auto"/>
          <w:spacing w:val="-11"/>
          <w:sz w:val="48"/>
          <w:szCs w:val="48"/>
          <w:lang w:val="en-US" w:eastAsia="zh-CN" w:bidi="en-US"/>
        </w:rPr>
      </w:pPr>
      <w:r>
        <w:rPr>
          <w:rFonts w:hint="eastAsia" w:ascii="仿宋" w:hAnsi="仿宋" w:eastAsia="仿宋" w:cs="仿宋"/>
          <w:b/>
          <w:bCs/>
          <w:color w:val="auto"/>
          <w:spacing w:val="-11"/>
          <w:sz w:val="48"/>
          <w:szCs w:val="48"/>
          <w:lang w:val="en-US" w:eastAsia="zh-CN" w:bidi="en-US"/>
        </w:rPr>
        <w:t>Φ610管道漏磁内检测系统设备购置项目</w:t>
      </w:r>
    </w:p>
    <w:p w14:paraId="56241E44">
      <w:pPr>
        <w:pStyle w:val="8"/>
        <w:keepNext/>
        <w:keepLines/>
        <w:spacing w:after="0" w:line="360" w:lineRule="auto"/>
        <w:rPr>
          <w:rFonts w:ascii="仿宋" w:hAnsi="仿宋" w:eastAsia="仿宋" w:cs="仿宋"/>
          <w:b/>
          <w:bCs/>
          <w:color w:val="auto"/>
          <w:sz w:val="48"/>
          <w:szCs w:val="48"/>
          <w:lang w:val="en-US" w:eastAsia="zh-CN" w:bidi="en-US"/>
        </w:rPr>
      </w:pPr>
    </w:p>
    <w:bookmarkEnd w:id="0"/>
    <w:bookmarkEnd w:id="1"/>
    <w:bookmarkEnd w:id="2"/>
    <w:bookmarkEnd w:id="3"/>
    <w:p w14:paraId="39E7DB66">
      <w:pPr>
        <w:pStyle w:val="9"/>
        <w:spacing w:after="120" w:line="240" w:lineRule="auto"/>
        <w:rPr>
          <w:rFonts w:ascii="仿宋" w:hAnsi="仿宋" w:eastAsia="仿宋" w:cs="仿宋"/>
          <w:b/>
          <w:bCs/>
          <w:color w:val="auto"/>
          <w:sz w:val="40"/>
          <w:szCs w:val="40"/>
          <w:lang w:val="zh-TW" w:eastAsia="zh-TW"/>
        </w:rPr>
      </w:pPr>
      <w:r>
        <w:rPr>
          <w:rFonts w:hint="eastAsia" w:ascii="仿宋" w:hAnsi="仿宋" w:eastAsia="仿宋" w:cs="仿宋"/>
          <w:b/>
          <w:bCs/>
          <w:color w:val="auto"/>
          <w:sz w:val="40"/>
          <w:szCs w:val="40"/>
          <w:lang w:eastAsia="zh-CN"/>
        </w:rPr>
        <w:t xml:space="preserve">供 货 </w:t>
      </w:r>
      <w:r>
        <w:rPr>
          <w:rFonts w:hint="eastAsia" w:ascii="仿宋" w:hAnsi="仿宋" w:eastAsia="仿宋" w:cs="仿宋"/>
          <w:b/>
          <w:bCs/>
          <w:color w:val="auto"/>
          <w:sz w:val="40"/>
          <w:szCs w:val="40"/>
          <w:lang w:val="zh-TW" w:eastAsia="zh-TW"/>
        </w:rPr>
        <w:t>合</w:t>
      </w:r>
      <w:r>
        <w:rPr>
          <w:rFonts w:hint="eastAsia" w:ascii="仿宋" w:hAnsi="仿宋" w:eastAsia="仿宋" w:cs="仿宋"/>
          <w:b/>
          <w:bCs/>
          <w:color w:val="auto"/>
          <w:sz w:val="40"/>
          <w:szCs w:val="40"/>
          <w:lang w:eastAsia="zh-CN"/>
        </w:rPr>
        <w:t xml:space="preserve"> </w:t>
      </w:r>
      <w:r>
        <w:rPr>
          <w:rFonts w:hint="eastAsia" w:ascii="仿宋" w:hAnsi="仿宋" w:eastAsia="仿宋" w:cs="仿宋"/>
          <w:b/>
          <w:bCs/>
          <w:color w:val="auto"/>
          <w:sz w:val="40"/>
          <w:szCs w:val="40"/>
          <w:lang w:val="zh-TW" w:eastAsia="zh-TW"/>
        </w:rPr>
        <w:t>同</w:t>
      </w:r>
    </w:p>
    <w:p w14:paraId="2F02850A">
      <w:pPr>
        <w:pStyle w:val="9"/>
        <w:spacing w:after="120" w:line="240" w:lineRule="auto"/>
        <w:rPr>
          <w:rFonts w:ascii="仿宋" w:hAnsi="仿宋" w:eastAsia="仿宋" w:cs="仿宋"/>
          <w:color w:val="auto"/>
          <w:lang w:val="zh-TW" w:eastAsia="zh-TW" w:bidi="zh-TW"/>
        </w:rPr>
      </w:pPr>
    </w:p>
    <w:p w14:paraId="73CDD740">
      <w:pPr>
        <w:pStyle w:val="9"/>
        <w:spacing w:after="120" w:line="240" w:lineRule="auto"/>
        <w:rPr>
          <w:rFonts w:ascii="仿宋" w:hAnsi="仿宋" w:eastAsia="仿宋" w:cs="仿宋"/>
          <w:color w:val="auto"/>
          <w:lang w:val="zh-TW" w:eastAsia="zh-TW" w:bidi="zh-TW"/>
        </w:rPr>
      </w:pPr>
      <w:r>
        <w:rPr>
          <w:rFonts w:hint="eastAsia" w:ascii="仿宋" w:hAnsi="仿宋" w:eastAsia="仿宋" w:cs="仿宋"/>
          <w:color w:val="auto"/>
          <w:lang w:val="zh-TW" w:eastAsia="zh-TW" w:bidi="zh-TW"/>
        </w:rPr>
        <w:t>（编号：HYTH-202509084）</w:t>
      </w:r>
    </w:p>
    <w:p w14:paraId="6FCC8A2A">
      <w:pPr>
        <w:pStyle w:val="9"/>
        <w:spacing w:line="499" w:lineRule="exact"/>
        <w:jc w:val="both"/>
        <w:rPr>
          <w:rFonts w:ascii="仿宋" w:hAnsi="仿宋" w:eastAsia="仿宋" w:cs="仿宋"/>
          <w:color w:val="auto"/>
          <w:sz w:val="24"/>
          <w:szCs w:val="24"/>
          <w:lang w:val="zh-TW" w:eastAsia="zh-TW" w:bidi="zh-TW"/>
        </w:rPr>
      </w:pPr>
    </w:p>
    <w:p w14:paraId="4541B716">
      <w:pPr>
        <w:pStyle w:val="9"/>
        <w:spacing w:line="499" w:lineRule="exact"/>
        <w:jc w:val="both"/>
        <w:rPr>
          <w:rFonts w:ascii="仿宋" w:hAnsi="仿宋" w:eastAsia="仿宋" w:cs="仿宋"/>
          <w:color w:val="auto"/>
          <w:sz w:val="24"/>
          <w:szCs w:val="24"/>
          <w:lang w:val="zh-TW" w:eastAsia="zh-TW" w:bidi="zh-TW"/>
        </w:rPr>
      </w:pPr>
    </w:p>
    <w:p w14:paraId="5B1CE2B9">
      <w:pPr>
        <w:pStyle w:val="9"/>
        <w:spacing w:line="499" w:lineRule="exact"/>
        <w:jc w:val="both"/>
        <w:rPr>
          <w:rFonts w:ascii="仿宋" w:hAnsi="仿宋" w:eastAsia="仿宋" w:cs="仿宋"/>
          <w:color w:val="auto"/>
          <w:sz w:val="22"/>
          <w:szCs w:val="22"/>
          <w:lang w:val="zh-TW" w:eastAsia="zh-TW" w:bidi="zh-TW"/>
        </w:rPr>
      </w:pPr>
    </w:p>
    <w:p w14:paraId="1303CF9F">
      <w:pPr>
        <w:pStyle w:val="9"/>
        <w:spacing w:line="480" w:lineRule="auto"/>
        <w:ind w:left="3089" w:leftChars="900" w:hanging="929" w:hangingChars="332"/>
        <w:jc w:val="both"/>
        <w:rPr>
          <w:rFonts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 xml:space="preserve">甲方：西安特种设备检验检测院 </w:t>
      </w:r>
    </w:p>
    <w:p w14:paraId="0DC60319">
      <w:pPr>
        <w:pStyle w:val="9"/>
        <w:spacing w:line="480" w:lineRule="auto"/>
        <w:ind w:left="3089" w:leftChars="900" w:hanging="929" w:hangingChars="332"/>
        <w:jc w:val="both"/>
        <w:rPr>
          <w:rFonts w:ascii="仿宋" w:hAnsi="仿宋" w:eastAsia="仿宋" w:cs="仿宋"/>
          <w:color w:val="auto"/>
          <w:sz w:val="28"/>
          <w:szCs w:val="28"/>
          <w:lang w:eastAsia="zh-CN"/>
        </w:rPr>
      </w:pPr>
      <w:r>
        <w:rPr>
          <w:rFonts w:hint="eastAsia" w:ascii="仿宋" w:hAnsi="仿宋" w:eastAsia="仿宋" w:cs="仿宋"/>
          <w:color w:val="auto"/>
          <w:sz w:val="28"/>
          <w:szCs w:val="28"/>
          <w:lang w:val="zh-TW" w:eastAsia="zh-TW" w:bidi="zh-TW"/>
        </w:rPr>
        <w:t>乙方:</w:t>
      </w:r>
    </w:p>
    <w:p w14:paraId="601B288F">
      <w:pPr>
        <w:pStyle w:val="5"/>
        <w:spacing w:after="0" w:line="480" w:lineRule="auto"/>
        <w:ind w:left="3089" w:leftChars="900" w:hanging="929" w:hangingChars="332"/>
        <w:rPr>
          <w:rFonts w:ascii="仿宋" w:hAnsi="仿宋" w:eastAsia="仿宋" w:cs="仿宋"/>
          <w:color w:val="auto"/>
          <w:sz w:val="28"/>
          <w:szCs w:val="28"/>
        </w:rPr>
      </w:pPr>
      <w:r>
        <w:rPr>
          <w:rFonts w:hint="eastAsia" w:ascii="仿宋" w:hAnsi="仿宋" w:eastAsia="仿宋" w:cs="仿宋"/>
          <w:color w:val="auto"/>
          <w:sz w:val="28"/>
          <w:szCs w:val="28"/>
        </w:rPr>
        <w:t>鉴证方：</w:t>
      </w:r>
      <w:r>
        <w:rPr>
          <w:rFonts w:hint="eastAsia" w:ascii="仿宋" w:hAnsi="仿宋" w:eastAsia="仿宋" w:cs="仿宋"/>
          <w:color w:val="auto"/>
          <w:sz w:val="28"/>
          <w:szCs w:val="28"/>
          <w:lang w:val="en-US" w:eastAsia="zh-CN"/>
        </w:rPr>
        <w:t>陕西四方衡裕项目管理有限公司</w:t>
      </w:r>
    </w:p>
    <w:p w14:paraId="5463ABE8">
      <w:pPr>
        <w:pStyle w:val="9"/>
        <w:spacing w:line="348" w:lineRule="auto"/>
        <w:jc w:val="both"/>
        <w:rPr>
          <w:rFonts w:ascii="仿宋" w:hAnsi="仿宋" w:eastAsia="仿宋" w:cs="仿宋"/>
          <w:color w:val="auto"/>
          <w:sz w:val="32"/>
          <w:szCs w:val="32"/>
          <w:lang w:eastAsia="zh-CN"/>
        </w:rPr>
      </w:pPr>
    </w:p>
    <w:p w14:paraId="7555BCC1">
      <w:pPr>
        <w:pStyle w:val="9"/>
        <w:spacing w:line="348" w:lineRule="auto"/>
        <w:rPr>
          <w:rFonts w:ascii="仿宋" w:hAnsi="仿宋" w:eastAsia="仿宋" w:cs="仿宋"/>
          <w:color w:val="auto"/>
          <w:sz w:val="32"/>
          <w:szCs w:val="32"/>
          <w:lang w:eastAsia="zh-CN"/>
        </w:rPr>
      </w:pPr>
    </w:p>
    <w:p w14:paraId="387600BC">
      <w:pPr>
        <w:pStyle w:val="9"/>
        <w:spacing w:line="348" w:lineRule="auto"/>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2025</w:t>
      </w:r>
      <w:r>
        <w:rPr>
          <w:rFonts w:hint="eastAsia" w:ascii="仿宋" w:hAnsi="仿宋" w:eastAsia="仿宋" w:cs="仿宋"/>
          <w:color w:val="auto"/>
          <w:sz w:val="32"/>
          <w:szCs w:val="32"/>
          <w:lang w:val="zh-TW" w:eastAsia="zh-TW" w:bidi="zh-TW"/>
        </w:rPr>
        <w:t>年</w:t>
      </w:r>
      <w:r>
        <w:rPr>
          <w:rFonts w:hint="eastAsia" w:ascii="仿宋" w:hAnsi="仿宋" w:eastAsia="仿宋" w:cs="仿宋"/>
          <w:color w:val="auto"/>
          <w:sz w:val="32"/>
          <w:szCs w:val="32"/>
          <w:lang w:eastAsia="zh-CN" w:bidi="zh-TW"/>
        </w:rPr>
        <w:t xml:space="preserve">  </w:t>
      </w:r>
      <w:r>
        <w:rPr>
          <w:rFonts w:hint="eastAsia" w:ascii="仿宋" w:hAnsi="仿宋" w:eastAsia="仿宋" w:cs="仿宋"/>
          <w:color w:val="auto"/>
          <w:sz w:val="32"/>
          <w:szCs w:val="32"/>
          <w:lang w:val="zh-TW" w:eastAsia="zh-TW" w:bidi="zh-TW"/>
        </w:rPr>
        <w:t>月</w:t>
      </w:r>
    </w:p>
    <w:p w14:paraId="1ECA49C4">
      <w:pPr>
        <w:pStyle w:val="5"/>
        <w:spacing w:after="0" w:line="499" w:lineRule="exact"/>
        <w:jc w:val="center"/>
        <w:rPr>
          <w:rFonts w:ascii="仿宋" w:hAnsi="仿宋" w:eastAsia="仿宋" w:cs="仿宋"/>
          <w:color w:val="auto"/>
          <w:sz w:val="32"/>
          <w:szCs w:val="32"/>
        </w:rPr>
      </w:pPr>
      <w:r>
        <w:rPr>
          <w:rFonts w:hint="eastAsia" w:ascii="仿宋" w:hAnsi="仿宋" w:eastAsia="仿宋" w:cs="仿宋"/>
          <w:color w:val="auto"/>
          <w:sz w:val="32"/>
          <w:szCs w:val="32"/>
        </w:rPr>
        <w:t>中国西安</w:t>
      </w:r>
    </w:p>
    <w:p w14:paraId="52780A4C">
      <w:pPr>
        <w:pStyle w:val="10"/>
        <w:keepNext/>
        <w:keepLines/>
        <w:outlineLvl w:val="9"/>
        <w:rPr>
          <w:rFonts w:ascii="仿宋" w:hAnsi="仿宋" w:eastAsia="仿宋" w:cs="仿宋"/>
          <w:color w:val="auto"/>
          <w:sz w:val="2"/>
          <w:szCs w:val="2"/>
        </w:rPr>
      </w:pPr>
      <w:bookmarkStart w:id="4" w:name="bookmark3"/>
      <w:bookmarkStart w:id="5" w:name="bookmark4"/>
      <w:bookmarkStart w:id="6" w:name="bookmark5"/>
      <w:r>
        <w:rPr>
          <w:rFonts w:hint="eastAsia" w:ascii="仿宋" w:hAnsi="仿宋" w:eastAsia="仿宋" w:cs="仿宋"/>
          <w:color w:val="auto"/>
          <w:sz w:val="24"/>
          <w:szCs w:val="24"/>
        </w:rPr>
        <w:br w:type="page"/>
      </w:r>
    </w:p>
    <w:bookmarkEnd w:id="4"/>
    <w:bookmarkEnd w:id="5"/>
    <w:bookmarkEnd w:id="6"/>
    <w:p w14:paraId="7740D70B">
      <w:pPr>
        <w:pStyle w:val="11"/>
        <w:spacing w:line="398" w:lineRule="exact"/>
        <w:ind w:firstLine="560"/>
        <w:rPr>
          <w:rFonts w:ascii="仿宋" w:hAnsi="仿宋" w:eastAsia="仿宋" w:cs="仿宋"/>
          <w:color w:val="auto"/>
          <w:sz w:val="24"/>
          <w:szCs w:val="24"/>
        </w:rPr>
      </w:pPr>
      <w:r>
        <w:rPr>
          <w:rFonts w:hint="eastAsia" w:ascii="仿宋" w:hAnsi="仿宋" w:eastAsia="仿宋" w:cs="仿宋"/>
          <w:color w:val="auto"/>
          <w:sz w:val="24"/>
          <w:szCs w:val="24"/>
        </w:rPr>
        <w:t>甲方</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eastAsia="zh-CN"/>
        </w:rPr>
        <w:t>采</w:t>
      </w:r>
      <w:r>
        <w:rPr>
          <w:rFonts w:hint="eastAsia" w:ascii="仿宋" w:hAnsi="仿宋" w:eastAsia="仿宋" w:cs="仿宋"/>
          <w:b/>
          <w:bCs/>
          <w:color w:val="auto"/>
          <w:sz w:val="24"/>
          <w:szCs w:val="24"/>
        </w:rPr>
        <w:t>购人名称全称）</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西安特种设备检验检测院 </w:t>
      </w:r>
    </w:p>
    <w:p w14:paraId="6684D329">
      <w:pPr>
        <w:pStyle w:val="11"/>
        <w:spacing w:line="398" w:lineRule="exact"/>
        <w:ind w:firstLine="560"/>
        <w:rPr>
          <w:rFonts w:ascii="仿宋" w:hAnsi="仿宋" w:eastAsia="仿宋" w:cs="仿宋"/>
          <w:color w:val="auto"/>
          <w:sz w:val="24"/>
          <w:szCs w:val="24"/>
        </w:rPr>
      </w:pPr>
      <w:r>
        <w:rPr>
          <w:rFonts w:hint="eastAsia" w:ascii="仿宋" w:hAnsi="仿宋" w:eastAsia="仿宋" w:cs="仿宋"/>
          <w:color w:val="auto"/>
          <w:sz w:val="24"/>
          <w:szCs w:val="24"/>
        </w:rPr>
        <w:t>乙方</w:t>
      </w:r>
      <w:r>
        <w:rPr>
          <w:rFonts w:hint="eastAsia" w:ascii="仿宋" w:hAnsi="仿宋" w:eastAsia="仿宋" w:cs="仿宋"/>
          <w:b/>
          <w:bCs/>
          <w:color w:val="auto"/>
          <w:sz w:val="24"/>
          <w:szCs w:val="24"/>
        </w:rPr>
        <w:t>（供应商名称全称）</w:t>
      </w:r>
      <w:r>
        <w:rPr>
          <w:rFonts w:hint="eastAsia" w:ascii="仿宋" w:hAnsi="仿宋" w:eastAsia="仿宋" w:cs="仿宋"/>
          <w:color w:val="auto"/>
          <w:sz w:val="24"/>
          <w:szCs w:val="24"/>
        </w:rPr>
        <w:t>：</w:t>
      </w:r>
    </w:p>
    <w:p w14:paraId="6B90590F">
      <w:pPr>
        <w:pStyle w:val="11"/>
        <w:spacing w:line="398" w:lineRule="exact"/>
        <w:ind w:firstLine="560"/>
        <w:jc w:val="both"/>
        <w:rPr>
          <w:rFonts w:ascii="仿宋" w:hAnsi="仿宋" w:eastAsia="仿宋" w:cs="仿宋"/>
          <w:color w:val="auto"/>
          <w:sz w:val="24"/>
          <w:szCs w:val="24"/>
        </w:rPr>
      </w:pPr>
      <w:r>
        <w:rPr>
          <w:rFonts w:hint="eastAsia" w:ascii="仿宋" w:hAnsi="仿宋" w:eastAsia="仿宋" w:cs="仿宋"/>
          <w:color w:val="auto"/>
          <w:sz w:val="24"/>
          <w:szCs w:val="24"/>
        </w:rPr>
        <w:t>鉴证方：</w:t>
      </w:r>
      <w:r>
        <w:rPr>
          <w:rFonts w:hint="eastAsia" w:ascii="仿宋" w:hAnsi="仿宋" w:eastAsia="仿宋" w:cs="仿宋"/>
          <w:color w:val="auto"/>
          <w:sz w:val="24"/>
          <w:szCs w:val="24"/>
          <w:lang w:val="en-US" w:eastAsia="zh-CN"/>
        </w:rPr>
        <w:t>陕西四方衡裕项目管理有限公司</w:t>
      </w:r>
    </w:p>
    <w:p w14:paraId="58308B0C">
      <w:pPr>
        <w:pStyle w:val="11"/>
        <w:spacing w:line="398" w:lineRule="exact"/>
        <w:ind w:firstLine="580"/>
        <w:rPr>
          <w:rFonts w:ascii="仿宋" w:hAnsi="仿宋" w:eastAsia="仿宋" w:cs="仿宋"/>
          <w:color w:val="auto"/>
          <w:sz w:val="24"/>
          <w:szCs w:val="24"/>
        </w:rPr>
      </w:pPr>
      <w:r>
        <w:rPr>
          <w:rFonts w:hint="eastAsia" w:ascii="仿宋" w:hAnsi="仿宋" w:eastAsia="仿宋" w:cs="仿宋"/>
          <w:color w:val="auto"/>
          <w:sz w:val="24"/>
          <w:szCs w:val="24"/>
        </w:rPr>
        <w:t>鉴证方就甲方所需货物，在</w:t>
      </w:r>
      <w:r>
        <w:rPr>
          <w:rFonts w:hint="eastAsia" w:ascii="仿宋" w:hAnsi="仿宋" w:eastAsia="仿宋" w:cs="仿宋"/>
          <w:color w:val="auto"/>
          <w:sz w:val="24"/>
          <w:szCs w:val="24"/>
          <w:lang w:val="en-US" w:eastAsia="zh-CN"/>
        </w:rPr>
        <w:t>西安市财政局</w:t>
      </w:r>
      <w:r>
        <w:rPr>
          <w:rFonts w:hint="eastAsia" w:ascii="仿宋" w:hAnsi="仿宋" w:eastAsia="仿宋" w:cs="仿宋"/>
          <w:color w:val="auto"/>
          <w:sz w:val="24"/>
          <w:szCs w:val="24"/>
        </w:rPr>
        <w:t>的监督管理下，按照政府</w:t>
      </w:r>
      <w:r>
        <w:rPr>
          <w:rFonts w:hint="eastAsia" w:ascii="仿宋" w:hAnsi="仿宋" w:eastAsia="仿宋" w:cs="仿宋"/>
          <w:color w:val="auto"/>
          <w:sz w:val="24"/>
          <w:szCs w:val="24"/>
          <w:lang w:eastAsia="zh-CN"/>
        </w:rPr>
        <w:t>采</w:t>
      </w:r>
      <w:r>
        <w:rPr>
          <w:rFonts w:hint="eastAsia" w:ascii="仿宋" w:hAnsi="仿宋" w:eastAsia="仿宋" w:cs="仿宋"/>
          <w:color w:val="auto"/>
          <w:sz w:val="24"/>
          <w:szCs w:val="24"/>
        </w:rPr>
        <w:t>购程序组织</w:t>
      </w:r>
      <w:r>
        <w:rPr>
          <w:rFonts w:hint="eastAsia" w:ascii="仿宋" w:hAnsi="仿宋" w:eastAsia="仿宋" w:cs="仿宋"/>
          <w:color w:val="auto"/>
          <w:sz w:val="24"/>
          <w:szCs w:val="24"/>
          <w:lang w:eastAsia="zh-CN"/>
        </w:rPr>
        <w:t>公开招</w:t>
      </w:r>
      <w:r>
        <w:rPr>
          <w:rFonts w:hint="eastAsia" w:ascii="仿宋" w:hAnsi="仿宋" w:eastAsia="仿宋" w:cs="仿宋"/>
          <w:color w:val="auto"/>
          <w:sz w:val="24"/>
          <w:szCs w:val="24"/>
          <w:lang w:val="en-US" w:eastAsia="zh-CN"/>
        </w:rPr>
        <w:t>标，确定乙方为Φ610管道漏磁内检测系统设备购置项目</w:t>
      </w:r>
      <w:r>
        <w:rPr>
          <w:rFonts w:hint="eastAsia" w:ascii="仿宋" w:hAnsi="仿宋" w:eastAsia="仿宋" w:cs="仿宋"/>
          <w:color w:val="auto"/>
          <w:sz w:val="24"/>
          <w:szCs w:val="24"/>
        </w:rPr>
        <w:t>（项目编号：</w:t>
      </w:r>
      <w:r>
        <w:rPr>
          <w:rFonts w:hint="eastAsia" w:ascii="仿宋" w:hAnsi="仿宋" w:eastAsia="仿宋" w:cs="仿宋"/>
          <w:color w:val="auto"/>
          <w:sz w:val="28"/>
        </w:rPr>
        <w:t>HYTH-202509084</w:t>
      </w:r>
      <w:r>
        <w:rPr>
          <w:rFonts w:hint="eastAsia" w:ascii="仿宋" w:hAnsi="仿宋" w:eastAsia="仿宋" w:cs="仿宋"/>
          <w:color w:val="auto"/>
          <w:sz w:val="24"/>
          <w:szCs w:val="24"/>
          <w:lang w:val="en-US" w:eastAsia="zh-CN" w:bidi="en-US"/>
        </w:rPr>
        <w:t>）</w:t>
      </w:r>
      <w:r>
        <w:rPr>
          <w:rFonts w:hint="eastAsia" w:ascii="仿宋" w:hAnsi="仿宋" w:eastAsia="仿宋" w:cs="仿宋"/>
          <w:color w:val="auto"/>
          <w:sz w:val="24"/>
          <w:szCs w:val="24"/>
          <w:lang w:eastAsia="zh-CN"/>
        </w:rPr>
        <w:t>中标供应商</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依</w:t>
      </w:r>
      <w:r>
        <w:rPr>
          <w:rFonts w:hint="eastAsia" w:ascii="仿宋" w:hAnsi="仿宋" w:eastAsia="仿宋" w:cs="仿宋"/>
          <w:color w:val="auto"/>
          <w:sz w:val="24"/>
          <w:szCs w:val="24"/>
        </w:rPr>
        <w:t>据《中华人民共和国政府采购法》、《中华人民共和国民法典》以及</w:t>
      </w:r>
      <w:r>
        <w:rPr>
          <w:rFonts w:hint="eastAsia" w:ascii="仿宋" w:hAnsi="仿宋" w:eastAsia="仿宋" w:cs="仿宋"/>
          <w:color w:val="auto"/>
          <w:sz w:val="24"/>
          <w:szCs w:val="24"/>
          <w:lang w:val="en-US" w:eastAsia="zh-CN"/>
        </w:rPr>
        <w:t>陕西四方衡裕项目管理有限公司</w:t>
      </w:r>
      <w:r>
        <w:rPr>
          <w:rFonts w:hint="eastAsia" w:ascii="仿宋" w:hAnsi="仿宋" w:eastAsia="仿宋" w:cs="仿宋"/>
          <w:color w:val="auto"/>
          <w:sz w:val="24"/>
          <w:szCs w:val="24"/>
          <w:lang w:eastAsia="zh-CN"/>
        </w:rPr>
        <w:t>招标</w:t>
      </w:r>
      <w:r>
        <w:rPr>
          <w:rFonts w:hint="eastAsia" w:ascii="仿宋" w:hAnsi="仿宋" w:eastAsia="仿宋" w:cs="仿宋"/>
          <w:color w:val="auto"/>
          <w:sz w:val="24"/>
          <w:szCs w:val="24"/>
        </w:rPr>
        <w:t>文件、</w:t>
      </w:r>
      <w:r>
        <w:rPr>
          <w:rFonts w:hint="eastAsia" w:ascii="仿宋" w:hAnsi="仿宋" w:eastAsia="仿宋" w:cs="仿宋"/>
          <w:color w:val="auto"/>
          <w:sz w:val="24"/>
          <w:szCs w:val="24"/>
          <w:lang w:eastAsia="zh-CN"/>
        </w:rPr>
        <w:t>中标通知书</w:t>
      </w:r>
      <w:r>
        <w:rPr>
          <w:rFonts w:hint="eastAsia" w:ascii="仿宋" w:hAnsi="仿宋" w:eastAsia="仿宋" w:cs="仿宋"/>
          <w:color w:val="auto"/>
          <w:sz w:val="24"/>
          <w:szCs w:val="24"/>
        </w:rPr>
        <w:t>，经甲、乙双方协商，鉴证方确认，达成如下合同条款。</w:t>
      </w:r>
    </w:p>
    <w:p w14:paraId="48A3B6BF">
      <w:pPr>
        <w:pStyle w:val="11"/>
        <w:spacing w:after="100" w:line="398" w:lineRule="exact"/>
        <w:ind w:firstLine="480"/>
        <w:rPr>
          <w:rFonts w:ascii="仿宋" w:hAnsi="仿宋" w:eastAsia="仿宋" w:cs="仿宋"/>
          <w:b/>
          <w:bCs/>
          <w:color w:val="auto"/>
          <w:sz w:val="24"/>
          <w:szCs w:val="24"/>
        </w:rPr>
      </w:pPr>
      <w:bookmarkStart w:id="7" w:name="bookmark6"/>
      <w:r>
        <w:rPr>
          <w:rFonts w:hint="eastAsia" w:ascii="仿宋" w:hAnsi="仿宋" w:eastAsia="仿宋" w:cs="仿宋"/>
          <w:b/>
          <w:bCs/>
          <w:color w:val="auto"/>
          <w:sz w:val="24"/>
          <w:szCs w:val="24"/>
        </w:rPr>
        <w:t>一</w:t>
      </w:r>
      <w:bookmarkEnd w:id="7"/>
      <w:r>
        <w:rPr>
          <w:rFonts w:hint="eastAsia" w:ascii="仿宋" w:hAnsi="仿宋" w:eastAsia="仿宋" w:cs="仿宋"/>
          <w:b/>
          <w:bCs/>
          <w:color w:val="auto"/>
          <w:sz w:val="24"/>
          <w:szCs w:val="24"/>
        </w:rPr>
        <w:t>、合同标的物内容（以</w:t>
      </w:r>
      <w:r>
        <w:rPr>
          <w:rFonts w:hint="eastAsia" w:ascii="仿宋" w:hAnsi="仿宋" w:eastAsia="仿宋" w:cs="仿宋"/>
          <w:b/>
          <w:bCs/>
          <w:color w:val="auto"/>
          <w:sz w:val="24"/>
          <w:szCs w:val="24"/>
          <w:lang w:eastAsia="zh-CN"/>
        </w:rPr>
        <w:t>投标文件</w:t>
      </w:r>
      <w:r>
        <w:rPr>
          <w:rFonts w:hint="eastAsia" w:ascii="仿宋" w:hAnsi="仿宋" w:eastAsia="仿宋" w:cs="仿宋"/>
          <w:b/>
          <w:bCs/>
          <w:color w:val="auto"/>
          <w:sz w:val="24"/>
          <w:szCs w:val="24"/>
        </w:rPr>
        <w:t>正本和澄清表〈函〉为准）</w:t>
      </w:r>
    </w:p>
    <w:tbl>
      <w:tblPr>
        <w:tblStyle w:val="3"/>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58"/>
        <w:gridCol w:w="1315"/>
        <w:gridCol w:w="1315"/>
        <w:gridCol w:w="1315"/>
        <w:gridCol w:w="1315"/>
        <w:gridCol w:w="950"/>
        <w:gridCol w:w="1094"/>
        <w:gridCol w:w="1094"/>
      </w:tblGrid>
      <w:tr w14:paraId="6A879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8" w:hRule="exact"/>
          <w:jc w:val="center"/>
        </w:trPr>
        <w:tc>
          <w:tcPr>
            <w:tcW w:w="758" w:type="dxa"/>
            <w:noWrap/>
            <w:vAlign w:val="center"/>
          </w:tcPr>
          <w:p w14:paraId="0579F02B">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序号</w:t>
            </w:r>
          </w:p>
        </w:tc>
        <w:tc>
          <w:tcPr>
            <w:tcW w:w="1315" w:type="dxa"/>
            <w:noWrap/>
            <w:vAlign w:val="center"/>
          </w:tcPr>
          <w:p w14:paraId="453B4F1A">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服务名称</w:t>
            </w:r>
          </w:p>
        </w:tc>
        <w:tc>
          <w:tcPr>
            <w:tcW w:w="1315" w:type="dxa"/>
            <w:noWrap/>
            <w:vAlign w:val="center"/>
          </w:tcPr>
          <w:p w14:paraId="1A6ECCE3">
            <w:pPr>
              <w:ind w:firstLine="0" w:firstLineChars="0"/>
              <w:jc w:val="center"/>
              <w:rPr>
                <w:rFonts w:ascii="仿宋" w:hAnsi="仿宋" w:eastAsia="仿宋" w:cs="仿宋"/>
                <w:color w:val="auto"/>
                <w:lang w:bidi="zh-TW"/>
              </w:rPr>
            </w:pPr>
            <w:r>
              <w:rPr>
                <w:rFonts w:hint="eastAsia" w:ascii="仿宋" w:hAnsi="仿宋" w:eastAsia="仿宋" w:cs="仿宋"/>
                <w:color w:val="auto"/>
                <w:lang w:bidi="zh-TW"/>
              </w:rPr>
              <w:t>技术参数</w:t>
            </w:r>
          </w:p>
        </w:tc>
        <w:tc>
          <w:tcPr>
            <w:tcW w:w="1315" w:type="dxa"/>
            <w:noWrap/>
            <w:vAlign w:val="center"/>
          </w:tcPr>
          <w:p w14:paraId="6E89C746">
            <w:pPr>
              <w:ind w:firstLine="0" w:firstLineChars="0"/>
              <w:jc w:val="center"/>
              <w:rPr>
                <w:rFonts w:ascii="仿宋" w:hAnsi="仿宋" w:eastAsia="仿宋" w:cs="仿宋"/>
                <w:color w:val="auto"/>
                <w:lang w:bidi="zh-TW"/>
              </w:rPr>
            </w:pPr>
            <w:r>
              <w:rPr>
                <w:rFonts w:hint="eastAsia" w:ascii="仿宋" w:hAnsi="仿宋" w:eastAsia="仿宋" w:cs="仿宋"/>
                <w:color w:val="auto"/>
                <w:lang w:bidi="zh-TW"/>
              </w:rPr>
              <w:t>品牌/型号</w:t>
            </w:r>
          </w:p>
        </w:tc>
        <w:tc>
          <w:tcPr>
            <w:tcW w:w="1315" w:type="dxa"/>
            <w:noWrap/>
            <w:vAlign w:val="center"/>
          </w:tcPr>
          <w:p w14:paraId="4F91E8BB">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数量</w:t>
            </w:r>
          </w:p>
        </w:tc>
        <w:tc>
          <w:tcPr>
            <w:tcW w:w="950" w:type="dxa"/>
            <w:noWrap/>
            <w:vAlign w:val="center"/>
          </w:tcPr>
          <w:p w14:paraId="3838E2A1">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单价</w:t>
            </w:r>
          </w:p>
          <w:p w14:paraId="4FF38BE5">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（元）</w:t>
            </w:r>
          </w:p>
        </w:tc>
        <w:tc>
          <w:tcPr>
            <w:tcW w:w="1094" w:type="dxa"/>
            <w:noWrap/>
            <w:vAlign w:val="center"/>
          </w:tcPr>
          <w:p w14:paraId="77E56053">
            <w:pPr>
              <w:ind w:firstLine="0" w:firstLineChars="0"/>
              <w:jc w:val="center"/>
              <w:rPr>
                <w:rFonts w:ascii="仿宋" w:hAnsi="仿宋" w:eastAsia="仿宋" w:cs="仿宋"/>
                <w:color w:val="auto"/>
                <w:lang w:bidi="zh-TW"/>
              </w:rPr>
            </w:pPr>
            <w:r>
              <w:rPr>
                <w:rFonts w:hint="eastAsia" w:ascii="仿宋" w:hAnsi="仿宋" w:eastAsia="仿宋" w:cs="仿宋"/>
                <w:color w:val="auto"/>
                <w:lang w:bidi="zh-TW"/>
              </w:rPr>
              <w:t>小计（元）</w:t>
            </w:r>
          </w:p>
        </w:tc>
        <w:tc>
          <w:tcPr>
            <w:tcW w:w="1094" w:type="dxa"/>
            <w:noWrap/>
            <w:vAlign w:val="center"/>
          </w:tcPr>
          <w:p w14:paraId="10B0B23F">
            <w:pPr>
              <w:ind w:firstLine="0" w:firstLineChars="0"/>
              <w:jc w:val="center"/>
              <w:rPr>
                <w:rFonts w:ascii="仿宋" w:hAnsi="仿宋" w:eastAsia="仿宋" w:cs="仿宋"/>
                <w:color w:val="auto"/>
                <w:lang w:bidi="zh-TW"/>
              </w:rPr>
            </w:pPr>
            <w:r>
              <w:rPr>
                <w:rFonts w:hint="eastAsia" w:ascii="仿宋" w:hAnsi="仿宋" w:eastAsia="仿宋" w:cs="仿宋"/>
                <w:color w:val="auto"/>
                <w:lang w:bidi="zh-TW"/>
              </w:rPr>
              <w:t>备注</w:t>
            </w:r>
          </w:p>
        </w:tc>
      </w:tr>
      <w:tr w14:paraId="62AE0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center"/>
          </w:tcPr>
          <w:p w14:paraId="4BD840E3">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1</w:t>
            </w:r>
          </w:p>
        </w:tc>
        <w:tc>
          <w:tcPr>
            <w:tcW w:w="1315" w:type="dxa"/>
            <w:noWrap/>
          </w:tcPr>
          <w:p w14:paraId="4B74B0AA">
            <w:pPr>
              <w:ind w:firstLine="0" w:firstLineChars="0"/>
              <w:jc w:val="left"/>
              <w:rPr>
                <w:rFonts w:ascii="仿宋" w:hAnsi="仿宋" w:eastAsia="仿宋" w:cs="仿宋"/>
                <w:color w:val="auto"/>
                <w:kern w:val="0"/>
                <w:lang w:eastAsia="en-US" w:bidi="en-US"/>
              </w:rPr>
            </w:pPr>
          </w:p>
        </w:tc>
        <w:tc>
          <w:tcPr>
            <w:tcW w:w="1315" w:type="dxa"/>
            <w:noWrap/>
          </w:tcPr>
          <w:p w14:paraId="4AEE9F79">
            <w:pPr>
              <w:ind w:firstLine="0" w:firstLineChars="0"/>
              <w:jc w:val="left"/>
              <w:rPr>
                <w:rFonts w:ascii="仿宋" w:hAnsi="仿宋" w:eastAsia="仿宋" w:cs="仿宋"/>
                <w:color w:val="auto"/>
                <w:kern w:val="0"/>
                <w:lang w:eastAsia="en-US" w:bidi="en-US"/>
              </w:rPr>
            </w:pPr>
          </w:p>
        </w:tc>
        <w:tc>
          <w:tcPr>
            <w:tcW w:w="1315" w:type="dxa"/>
            <w:noWrap/>
          </w:tcPr>
          <w:p w14:paraId="237F6195">
            <w:pPr>
              <w:ind w:firstLine="0" w:firstLineChars="0"/>
              <w:jc w:val="left"/>
              <w:rPr>
                <w:rFonts w:ascii="仿宋" w:hAnsi="仿宋" w:eastAsia="仿宋" w:cs="仿宋"/>
                <w:color w:val="auto"/>
                <w:kern w:val="0"/>
                <w:lang w:eastAsia="en-US" w:bidi="en-US"/>
              </w:rPr>
            </w:pPr>
          </w:p>
        </w:tc>
        <w:tc>
          <w:tcPr>
            <w:tcW w:w="1315" w:type="dxa"/>
            <w:noWrap/>
          </w:tcPr>
          <w:p w14:paraId="69DC40B1">
            <w:pPr>
              <w:ind w:firstLine="0" w:firstLineChars="0"/>
              <w:jc w:val="left"/>
              <w:rPr>
                <w:rFonts w:ascii="仿宋" w:hAnsi="仿宋" w:eastAsia="仿宋" w:cs="仿宋"/>
                <w:color w:val="auto"/>
                <w:kern w:val="0"/>
                <w:lang w:eastAsia="en-US" w:bidi="en-US"/>
              </w:rPr>
            </w:pPr>
          </w:p>
        </w:tc>
        <w:tc>
          <w:tcPr>
            <w:tcW w:w="950" w:type="dxa"/>
            <w:noWrap/>
          </w:tcPr>
          <w:p w14:paraId="6C1EF41E">
            <w:pPr>
              <w:ind w:firstLine="0" w:firstLineChars="0"/>
              <w:jc w:val="left"/>
              <w:rPr>
                <w:rFonts w:ascii="仿宋" w:hAnsi="仿宋" w:eastAsia="仿宋" w:cs="仿宋"/>
                <w:color w:val="auto"/>
                <w:kern w:val="0"/>
                <w:lang w:eastAsia="en-US" w:bidi="en-US"/>
              </w:rPr>
            </w:pPr>
          </w:p>
        </w:tc>
        <w:tc>
          <w:tcPr>
            <w:tcW w:w="1094" w:type="dxa"/>
            <w:noWrap/>
          </w:tcPr>
          <w:p w14:paraId="402051EE">
            <w:pPr>
              <w:ind w:firstLine="0" w:firstLineChars="0"/>
              <w:jc w:val="left"/>
              <w:rPr>
                <w:rFonts w:ascii="仿宋" w:hAnsi="仿宋" w:eastAsia="仿宋" w:cs="仿宋"/>
                <w:color w:val="auto"/>
                <w:kern w:val="0"/>
                <w:lang w:eastAsia="en-US" w:bidi="en-US"/>
              </w:rPr>
            </w:pPr>
          </w:p>
        </w:tc>
        <w:tc>
          <w:tcPr>
            <w:tcW w:w="1094" w:type="dxa"/>
            <w:noWrap/>
          </w:tcPr>
          <w:p w14:paraId="5572C2DD">
            <w:pPr>
              <w:ind w:firstLine="0" w:firstLineChars="0"/>
              <w:jc w:val="left"/>
              <w:rPr>
                <w:rFonts w:ascii="仿宋" w:hAnsi="仿宋" w:eastAsia="仿宋" w:cs="仿宋"/>
                <w:color w:val="auto"/>
                <w:kern w:val="0"/>
                <w:lang w:eastAsia="en-US" w:bidi="en-US"/>
              </w:rPr>
            </w:pPr>
          </w:p>
        </w:tc>
      </w:tr>
      <w:tr w14:paraId="4137F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3AA07F8B">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2</w:t>
            </w:r>
          </w:p>
        </w:tc>
        <w:tc>
          <w:tcPr>
            <w:tcW w:w="1315" w:type="dxa"/>
            <w:noWrap/>
          </w:tcPr>
          <w:p w14:paraId="375ED551">
            <w:pPr>
              <w:ind w:firstLine="0" w:firstLineChars="0"/>
              <w:jc w:val="left"/>
              <w:rPr>
                <w:rFonts w:ascii="仿宋" w:hAnsi="仿宋" w:eastAsia="仿宋" w:cs="仿宋"/>
                <w:color w:val="auto"/>
                <w:kern w:val="0"/>
                <w:lang w:eastAsia="en-US" w:bidi="en-US"/>
              </w:rPr>
            </w:pPr>
          </w:p>
        </w:tc>
        <w:tc>
          <w:tcPr>
            <w:tcW w:w="1315" w:type="dxa"/>
            <w:noWrap/>
          </w:tcPr>
          <w:p w14:paraId="2E4CDCA9">
            <w:pPr>
              <w:ind w:firstLine="0" w:firstLineChars="0"/>
              <w:jc w:val="left"/>
              <w:rPr>
                <w:rFonts w:ascii="仿宋" w:hAnsi="仿宋" w:eastAsia="仿宋" w:cs="仿宋"/>
                <w:color w:val="auto"/>
                <w:kern w:val="0"/>
                <w:lang w:eastAsia="en-US" w:bidi="en-US"/>
              </w:rPr>
            </w:pPr>
          </w:p>
        </w:tc>
        <w:tc>
          <w:tcPr>
            <w:tcW w:w="1315" w:type="dxa"/>
            <w:noWrap/>
          </w:tcPr>
          <w:p w14:paraId="2C81965E">
            <w:pPr>
              <w:ind w:firstLine="0" w:firstLineChars="0"/>
              <w:jc w:val="left"/>
              <w:rPr>
                <w:rFonts w:ascii="仿宋" w:hAnsi="仿宋" w:eastAsia="仿宋" w:cs="仿宋"/>
                <w:color w:val="auto"/>
                <w:kern w:val="0"/>
                <w:lang w:eastAsia="en-US" w:bidi="en-US"/>
              </w:rPr>
            </w:pPr>
          </w:p>
        </w:tc>
        <w:tc>
          <w:tcPr>
            <w:tcW w:w="1315" w:type="dxa"/>
            <w:noWrap/>
          </w:tcPr>
          <w:p w14:paraId="23184BC9">
            <w:pPr>
              <w:ind w:firstLine="0" w:firstLineChars="0"/>
              <w:jc w:val="left"/>
              <w:rPr>
                <w:rFonts w:ascii="仿宋" w:hAnsi="仿宋" w:eastAsia="仿宋" w:cs="仿宋"/>
                <w:color w:val="auto"/>
                <w:kern w:val="0"/>
                <w:lang w:eastAsia="en-US" w:bidi="en-US"/>
              </w:rPr>
            </w:pPr>
          </w:p>
        </w:tc>
        <w:tc>
          <w:tcPr>
            <w:tcW w:w="950" w:type="dxa"/>
            <w:noWrap/>
          </w:tcPr>
          <w:p w14:paraId="00DC201F">
            <w:pPr>
              <w:ind w:firstLine="0" w:firstLineChars="0"/>
              <w:jc w:val="left"/>
              <w:rPr>
                <w:rFonts w:ascii="仿宋" w:hAnsi="仿宋" w:eastAsia="仿宋" w:cs="仿宋"/>
                <w:color w:val="auto"/>
                <w:kern w:val="0"/>
                <w:lang w:eastAsia="en-US" w:bidi="en-US"/>
              </w:rPr>
            </w:pPr>
          </w:p>
        </w:tc>
        <w:tc>
          <w:tcPr>
            <w:tcW w:w="1094" w:type="dxa"/>
            <w:noWrap/>
          </w:tcPr>
          <w:p w14:paraId="5EEDCD9A">
            <w:pPr>
              <w:ind w:firstLine="0" w:firstLineChars="0"/>
              <w:jc w:val="left"/>
              <w:rPr>
                <w:rFonts w:ascii="仿宋" w:hAnsi="仿宋" w:eastAsia="仿宋" w:cs="仿宋"/>
                <w:color w:val="auto"/>
                <w:kern w:val="0"/>
                <w:lang w:eastAsia="en-US" w:bidi="en-US"/>
              </w:rPr>
            </w:pPr>
          </w:p>
        </w:tc>
        <w:tc>
          <w:tcPr>
            <w:tcW w:w="1094" w:type="dxa"/>
            <w:noWrap/>
          </w:tcPr>
          <w:p w14:paraId="03BDD326">
            <w:pPr>
              <w:ind w:firstLine="0" w:firstLineChars="0"/>
              <w:jc w:val="left"/>
              <w:rPr>
                <w:rFonts w:ascii="仿宋" w:hAnsi="仿宋" w:eastAsia="仿宋" w:cs="仿宋"/>
                <w:color w:val="auto"/>
                <w:kern w:val="0"/>
                <w:lang w:eastAsia="en-US" w:bidi="en-US"/>
              </w:rPr>
            </w:pPr>
          </w:p>
        </w:tc>
      </w:tr>
      <w:tr w14:paraId="31A71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70E9F56B">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3</w:t>
            </w:r>
          </w:p>
        </w:tc>
        <w:tc>
          <w:tcPr>
            <w:tcW w:w="1315" w:type="dxa"/>
            <w:noWrap/>
          </w:tcPr>
          <w:p w14:paraId="67AB8A10">
            <w:pPr>
              <w:ind w:firstLine="0" w:firstLineChars="0"/>
              <w:jc w:val="left"/>
              <w:rPr>
                <w:rFonts w:ascii="仿宋" w:hAnsi="仿宋" w:eastAsia="仿宋" w:cs="仿宋"/>
                <w:color w:val="auto"/>
                <w:kern w:val="0"/>
                <w:lang w:eastAsia="en-US" w:bidi="en-US"/>
              </w:rPr>
            </w:pPr>
          </w:p>
        </w:tc>
        <w:tc>
          <w:tcPr>
            <w:tcW w:w="1315" w:type="dxa"/>
            <w:noWrap/>
          </w:tcPr>
          <w:p w14:paraId="06A42A83">
            <w:pPr>
              <w:ind w:firstLine="0" w:firstLineChars="0"/>
              <w:jc w:val="left"/>
              <w:rPr>
                <w:rFonts w:ascii="仿宋" w:hAnsi="仿宋" w:eastAsia="仿宋" w:cs="仿宋"/>
                <w:color w:val="auto"/>
                <w:kern w:val="0"/>
                <w:lang w:eastAsia="en-US" w:bidi="en-US"/>
              </w:rPr>
            </w:pPr>
          </w:p>
        </w:tc>
        <w:tc>
          <w:tcPr>
            <w:tcW w:w="1315" w:type="dxa"/>
            <w:noWrap/>
          </w:tcPr>
          <w:p w14:paraId="4D734153">
            <w:pPr>
              <w:ind w:firstLine="0" w:firstLineChars="0"/>
              <w:jc w:val="left"/>
              <w:rPr>
                <w:rFonts w:ascii="仿宋" w:hAnsi="仿宋" w:eastAsia="仿宋" w:cs="仿宋"/>
                <w:color w:val="auto"/>
                <w:kern w:val="0"/>
                <w:lang w:eastAsia="en-US" w:bidi="en-US"/>
              </w:rPr>
            </w:pPr>
          </w:p>
        </w:tc>
        <w:tc>
          <w:tcPr>
            <w:tcW w:w="1315" w:type="dxa"/>
            <w:noWrap/>
          </w:tcPr>
          <w:p w14:paraId="4B4BE6AF">
            <w:pPr>
              <w:ind w:firstLine="0" w:firstLineChars="0"/>
              <w:jc w:val="left"/>
              <w:rPr>
                <w:rFonts w:ascii="仿宋" w:hAnsi="仿宋" w:eastAsia="仿宋" w:cs="仿宋"/>
                <w:color w:val="auto"/>
                <w:kern w:val="0"/>
                <w:lang w:eastAsia="en-US" w:bidi="en-US"/>
              </w:rPr>
            </w:pPr>
          </w:p>
        </w:tc>
        <w:tc>
          <w:tcPr>
            <w:tcW w:w="950" w:type="dxa"/>
            <w:noWrap/>
          </w:tcPr>
          <w:p w14:paraId="68F80953">
            <w:pPr>
              <w:ind w:firstLine="0" w:firstLineChars="0"/>
              <w:jc w:val="left"/>
              <w:rPr>
                <w:rFonts w:ascii="仿宋" w:hAnsi="仿宋" w:eastAsia="仿宋" w:cs="仿宋"/>
                <w:color w:val="auto"/>
                <w:kern w:val="0"/>
                <w:lang w:eastAsia="en-US" w:bidi="en-US"/>
              </w:rPr>
            </w:pPr>
          </w:p>
        </w:tc>
        <w:tc>
          <w:tcPr>
            <w:tcW w:w="1094" w:type="dxa"/>
            <w:noWrap/>
          </w:tcPr>
          <w:p w14:paraId="034FFA83">
            <w:pPr>
              <w:ind w:firstLine="0" w:firstLineChars="0"/>
              <w:jc w:val="left"/>
              <w:rPr>
                <w:rFonts w:ascii="仿宋" w:hAnsi="仿宋" w:eastAsia="仿宋" w:cs="仿宋"/>
                <w:color w:val="auto"/>
                <w:kern w:val="0"/>
                <w:lang w:eastAsia="en-US" w:bidi="en-US"/>
              </w:rPr>
            </w:pPr>
          </w:p>
        </w:tc>
        <w:tc>
          <w:tcPr>
            <w:tcW w:w="1094" w:type="dxa"/>
            <w:noWrap/>
          </w:tcPr>
          <w:p w14:paraId="66D96760">
            <w:pPr>
              <w:ind w:firstLine="0" w:firstLineChars="0"/>
              <w:jc w:val="left"/>
              <w:rPr>
                <w:rFonts w:ascii="仿宋" w:hAnsi="仿宋" w:eastAsia="仿宋" w:cs="仿宋"/>
                <w:color w:val="auto"/>
                <w:kern w:val="0"/>
                <w:lang w:eastAsia="en-US" w:bidi="en-US"/>
              </w:rPr>
            </w:pPr>
          </w:p>
        </w:tc>
      </w:tr>
      <w:tr w14:paraId="3B50D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ign w:val="center"/>
          </w:tcPr>
          <w:p w14:paraId="3752EF7F">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4</w:t>
            </w:r>
          </w:p>
        </w:tc>
        <w:tc>
          <w:tcPr>
            <w:tcW w:w="1315" w:type="dxa"/>
            <w:noWrap/>
          </w:tcPr>
          <w:p w14:paraId="4E1B7F52">
            <w:pPr>
              <w:ind w:firstLine="0" w:firstLineChars="0"/>
              <w:jc w:val="left"/>
              <w:rPr>
                <w:rFonts w:ascii="仿宋" w:hAnsi="仿宋" w:eastAsia="仿宋" w:cs="仿宋"/>
                <w:color w:val="auto"/>
                <w:kern w:val="0"/>
                <w:lang w:eastAsia="en-US" w:bidi="en-US"/>
              </w:rPr>
            </w:pPr>
          </w:p>
        </w:tc>
        <w:tc>
          <w:tcPr>
            <w:tcW w:w="1315" w:type="dxa"/>
            <w:noWrap/>
          </w:tcPr>
          <w:p w14:paraId="2B6CB268">
            <w:pPr>
              <w:ind w:firstLine="0" w:firstLineChars="0"/>
              <w:jc w:val="left"/>
              <w:rPr>
                <w:rFonts w:ascii="仿宋" w:hAnsi="仿宋" w:eastAsia="仿宋" w:cs="仿宋"/>
                <w:color w:val="auto"/>
                <w:kern w:val="0"/>
                <w:lang w:eastAsia="en-US" w:bidi="en-US"/>
              </w:rPr>
            </w:pPr>
          </w:p>
        </w:tc>
        <w:tc>
          <w:tcPr>
            <w:tcW w:w="1315" w:type="dxa"/>
            <w:noWrap/>
          </w:tcPr>
          <w:p w14:paraId="06861D1B">
            <w:pPr>
              <w:ind w:firstLine="0" w:firstLineChars="0"/>
              <w:jc w:val="left"/>
              <w:rPr>
                <w:rFonts w:ascii="仿宋" w:hAnsi="仿宋" w:eastAsia="仿宋" w:cs="仿宋"/>
                <w:color w:val="auto"/>
                <w:kern w:val="0"/>
                <w:lang w:eastAsia="en-US" w:bidi="en-US"/>
              </w:rPr>
            </w:pPr>
          </w:p>
        </w:tc>
        <w:tc>
          <w:tcPr>
            <w:tcW w:w="1315" w:type="dxa"/>
            <w:noWrap/>
          </w:tcPr>
          <w:p w14:paraId="1C012363">
            <w:pPr>
              <w:ind w:firstLine="0" w:firstLineChars="0"/>
              <w:jc w:val="left"/>
              <w:rPr>
                <w:rFonts w:ascii="仿宋" w:hAnsi="仿宋" w:eastAsia="仿宋" w:cs="仿宋"/>
                <w:color w:val="auto"/>
                <w:kern w:val="0"/>
                <w:lang w:eastAsia="en-US" w:bidi="en-US"/>
              </w:rPr>
            </w:pPr>
          </w:p>
        </w:tc>
        <w:tc>
          <w:tcPr>
            <w:tcW w:w="950" w:type="dxa"/>
            <w:noWrap/>
          </w:tcPr>
          <w:p w14:paraId="337A4B5E">
            <w:pPr>
              <w:ind w:firstLine="0" w:firstLineChars="0"/>
              <w:jc w:val="left"/>
              <w:rPr>
                <w:rFonts w:ascii="仿宋" w:hAnsi="仿宋" w:eastAsia="仿宋" w:cs="仿宋"/>
                <w:color w:val="auto"/>
                <w:kern w:val="0"/>
                <w:lang w:eastAsia="en-US" w:bidi="en-US"/>
              </w:rPr>
            </w:pPr>
          </w:p>
        </w:tc>
        <w:tc>
          <w:tcPr>
            <w:tcW w:w="1094" w:type="dxa"/>
            <w:noWrap/>
          </w:tcPr>
          <w:p w14:paraId="3EF7EB32">
            <w:pPr>
              <w:ind w:firstLine="0" w:firstLineChars="0"/>
              <w:jc w:val="left"/>
              <w:rPr>
                <w:rFonts w:ascii="仿宋" w:hAnsi="仿宋" w:eastAsia="仿宋" w:cs="仿宋"/>
                <w:color w:val="auto"/>
                <w:kern w:val="0"/>
                <w:lang w:eastAsia="en-US" w:bidi="en-US"/>
              </w:rPr>
            </w:pPr>
          </w:p>
        </w:tc>
        <w:tc>
          <w:tcPr>
            <w:tcW w:w="1094" w:type="dxa"/>
            <w:noWrap/>
          </w:tcPr>
          <w:p w14:paraId="57D18147">
            <w:pPr>
              <w:ind w:firstLine="0" w:firstLineChars="0"/>
              <w:jc w:val="left"/>
              <w:rPr>
                <w:rFonts w:ascii="仿宋" w:hAnsi="仿宋" w:eastAsia="仿宋" w:cs="仿宋"/>
                <w:color w:val="auto"/>
                <w:kern w:val="0"/>
                <w:lang w:eastAsia="en-US" w:bidi="en-US"/>
              </w:rPr>
            </w:pPr>
          </w:p>
        </w:tc>
      </w:tr>
      <w:tr w14:paraId="5AC1F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noWrap/>
            <w:vAlign w:val="bottom"/>
          </w:tcPr>
          <w:p w14:paraId="3C049F8E">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5</w:t>
            </w:r>
          </w:p>
        </w:tc>
        <w:tc>
          <w:tcPr>
            <w:tcW w:w="1315" w:type="dxa"/>
            <w:noWrap/>
          </w:tcPr>
          <w:p w14:paraId="7468A051">
            <w:pPr>
              <w:ind w:firstLine="0" w:firstLineChars="0"/>
              <w:jc w:val="left"/>
              <w:rPr>
                <w:rFonts w:ascii="仿宋" w:hAnsi="仿宋" w:eastAsia="仿宋" w:cs="仿宋"/>
                <w:color w:val="auto"/>
                <w:kern w:val="0"/>
                <w:lang w:eastAsia="en-US" w:bidi="en-US"/>
              </w:rPr>
            </w:pPr>
          </w:p>
        </w:tc>
        <w:tc>
          <w:tcPr>
            <w:tcW w:w="1315" w:type="dxa"/>
            <w:noWrap/>
          </w:tcPr>
          <w:p w14:paraId="77FD176C">
            <w:pPr>
              <w:ind w:firstLine="0" w:firstLineChars="0"/>
              <w:jc w:val="left"/>
              <w:rPr>
                <w:rFonts w:ascii="仿宋" w:hAnsi="仿宋" w:eastAsia="仿宋" w:cs="仿宋"/>
                <w:color w:val="auto"/>
                <w:kern w:val="0"/>
                <w:lang w:eastAsia="en-US" w:bidi="en-US"/>
              </w:rPr>
            </w:pPr>
          </w:p>
        </w:tc>
        <w:tc>
          <w:tcPr>
            <w:tcW w:w="1315" w:type="dxa"/>
            <w:noWrap/>
          </w:tcPr>
          <w:p w14:paraId="078DB5E3">
            <w:pPr>
              <w:ind w:firstLine="0" w:firstLineChars="0"/>
              <w:jc w:val="left"/>
              <w:rPr>
                <w:rFonts w:ascii="仿宋" w:hAnsi="仿宋" w:eastAsia="仿宋" w:cs="仿宋"/>
                <w:color w:val="auto"/>
                <w:kern w:val="0"/>
                <w:lang w:eastAsia="en-US" w:bidi="en-US"/>
              </w:rPr>
            </w:pPr>
          </w:p>
        </w:tc>
        <w:tc>
          <w:tcPr>
            <w:tcW w:w="1315" w:type="dxa"/>
            <w:noWrap/>
          </w:tcPr>
          <w:p w14:paraId="4E7DADF8">
            <w:pPr>
              <w:ind w:firstLine="0" w:firstLineChars="0"/>
              <w:jc w:val="left"/>
              <w:rPr>
                <w:rFonts w:ascii="仿宋" w:hAnsi="仿宋" w:eastAsia="仿宋" w:cs="仿宋"/>
                <w:color w:val="auto"/>
                <w:kern w:val="0"/>
                <w:lang w:eastAsia="en-US" w:bidi="en-US"/>
              </w:rPr>
            </w:pPr>
          </w:p>
        </w:tc>
        <w:tc>
          <w:tcPr>
            <w:tcW w:w="950" w:type="dxa"/>
            <w:noWrap/>
          </w:tcPr>
          <w:p w14:paraId="6596AFF7">
            <w:pPr>
              <w:ind w:firstLine="0" w:firstLineChars="0"/>
              <w:jc w:val="left"/>
              <w:rPr>
                <w:rFonts w:ascii="仿宋" w:hAnsi="仿宋" w:eastAsia="仿宋" w:cs="仿宋"/>
                <w:color w:val="auto"/>
                <w:kern w:val="0"/>
                <w:lang w:eastAsia="en-US" w:bidi="en-US"/>
              </w:rPr>
            </w:pPr>
          </w:p>
        </w:tc>
        <w:tc>
          <w:tcPr>
            <w:tcW w:w="1094" w:type="dxa"/>
            <w:noWrap/>
          </w:tcPr>
          <w:p w14:paraId="16A84550">
            <w:pPr>
              <w:ind w:firstLine="0" w:firstLineChars="0"/>
              <w:jc w:val="left"/>
              <w:rPr>
                <w:rFonts w:ascii="仿宋" w:hAnsi="仿宋" w:eastAsia="仿宋" w:cs="仿宋"/>
                <w:color w:val="auto"/>
                <w:kern w:val="0"/>
                <w:lang w:eastAsia="en-US" w:bidi="en-US"/>
              </w:rPr>
            </w:pPr>
          </w:p>
        </w:tc>
        <w:tc>
          <w:tcPr>
            <w:tcW w:w="1094" w:type="dxa"/>
            <w:noWrap/>
          </w:tcPr>
          <w:p w14:paraId="32BF0A75">
            <w:pPr>
              <w:ind w:firstLine="0" w:firstLineChars="0"/>
              <w:jc w:val="left"/>
              <w:rPr>
                <w:rFonts w:ascii="仿宋" w:hAnsi="仿宋" w:eastAsia="仿宋" w:cs="仿宋"/>
                <w:color w:val="auto"/>
                <w:kern w:val="0"/>
                <w:lang w:eastAsia="en-US" w:bidi="en-US"/>
              </w:rPr>
            </w:pPr>
          </w:p>
        </w:tc>
      </w:tr>
      <w:tr w14:paraId="70E6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597CA234">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6</w:t>
            </w:r>
          </w:p>
        </w:tc>
        <w:tc>
          <w:tcPr>
            <w:tcW w:w="1315" w:type="dxa"/>
            <w:noWrap/>
          </w:tcPr>
          <w:p w14:paraId="2F81B95F">
            <w:pPr>
              <w:ind w:firstLine="0" w:firstLineChars="0"/>
              <w:jc w:val="left"/>
              <w:rPr>
                <w:rFonts w:ascii="仿宋" w:hAnsi="仿宋" w:eastAsia="仿宋" w:cs="仿宋"/>
                <w:color w:val="auto"/>
                <w:kern w:val="0"/>
                <w:lang w:eastAsia="en-US" w:bidi="en-US"/>
              </w:rPr>
            </w:pPr>
          </w:p>
        </w:tc>
        <w:tc>
          <w:tcPr>
            <w:tcW w:w="1315" w:type="dxa"/>
            <w:noWrap/>
          </w:tcPr>
          <w:p w14:paraId="0E88F924">
            <w:pPr>
              <w:ind w:firstLine="0" w:firstLineChars="0"/>
              <w:jc w:val="left"/>
              <w:rPr>
                <w:rFonts w:ascii="仿宋" w:hAnsi="仿宋" w:eastAsia="仿宋" w:cs="仿宋"/>
                <w:color w:val="auto"/>
                <w:kern w:val="0"/>
                <w:lang w:eastAsia="en-US" w:bidi="en-US"/>
              </w:rPr>
            </w:pPr>
          </w:p>
        </w:tc>
        <w:tc>
          <w:tcPr>
            <w:tcW w:w="1315" w:type="dxa"/>
            <w:noWrap/>
          </w:tcPr>
          <w:p w14:paraId="1BAD2EAD">
            <w:pPr>
              <w:ind w:firstLine="0" w:firstLineChars="0"/>
              <w:jc w:val="left"/>
              <w:rPr>
                <w:rFonts w:ascii="仿宋" w:hAnsi="仿宋" w:eastAsia="仿宋" w:cs="仿宋"/>
                <w:color w:val="auto"/>
                <w:kern w:val="0"/>
                <w:lang w:eastAsia="en-US" w:bidi="en-US"/>
              </w:rPr>
            </w:pPr>
          </w:p>
        </w:tc>
        <w:tc>
          <w:tcPr>
            <w:tcW w:w="1315" w:type="dxa"/>
            <w:noWrap/>
          </w:tcPr>
          <w:p w14:paraId="1FAC12BD">
            <w:pPr>
              <w:ind w:firstLine="0" w:firstLineChars="0"/>
              <w:jc w:val="left"/>
              <w:rPr>
                <w:rFonts w:ascii="仿宋" w:hAnsi="仿宋" w:eastAsia="仿宋" w:cs="仿宋"/>
                <w:color w:val="auto"/>
                <w:kern w:val="0"/>
                <w:lang w:eastAsia="en-US" w:bidi="en-US"/>
              </w:rPr>
            </w:pPr>
          </w:p>
        </w:tc>
        <w:tc>
          <w:tcPr>
            <w:tcW w:w="950" w:type="dxa"/>
            <w:noWrap/>
          </w:tcPr>
          <w:p w14:paraId="77F8046F">
            <w:pPr>
              <w:ind w:firstLine="0" w:firstLineChars="0"/>
              <w:jc w:val="left"/>
              <w:rPr>
                <w:rFonts w:ascii="仿宋" w:hAnsi="仿宋" w:eastAsia="仿宋" w:cs="仿宋"/>
                <w:color w:val="auto"/>
                <w:kern w:val="0"/>
                <w:lang w:eastAsia="en-US" w:bidi="en-US"/>
              </w:rPr>
            </w:pPr>
          </w:p>
        </w:tc>
        <w:tc>
          <w:tcPr>
            <w:tcW w:w="1094" w:type="dxa"/>
            <w:noWrap/>
          </w:tcPr>
          <w:p w14:paraId="556B08ED">
            <w:pPr>
              <w:ind w:firstLine="0" w:firstLineChars="0"/>
              <w:jc w:val="left"/>
              <w:rPr>
                <w:rFonts w:ascii="仿宋" w:hAnsi="仿宋" w:eastAsia="仿宋" w:cs="仿宋"/>
                <w:color w:val="auto"/>
                <w:kern w:val="0"/>
                <w:lang w:eastAsia="en-US" w:bidi="en-US"/>
              </w:rPr>
            </w:pPr>
          </w:p>
        </w:tc>
        <w:tc>
          <w:tcPr>
            <w:tcW w:w="1094" w:type="dxa"/>
            <w:noWrap/>
          </w:tcPr>
          <w:p w14:paraId="6CEE1A97">
            <w:pPr>
              <w:ind w:firstLine="0" w:firstLineChars="0"/>
              <w:jc w:val="left"/>
              <w:rPr>
                <w:rFonts w:ascii="仿宋" w:hAnsi="仿宋" w:eastAsia="仿宋" w:cs="仿宋"/>
                <w:color w:val="auto"/>
                <w:kern w:val="0"/>
                <w:lang w:eastAsia="en-US" w:bidi="en-US"/>
              </w:rPr>
            </w:pPr>
          </w:p>
        </w:tc>
      </w:tr>
      <w:tr w14:paraId="1E016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ign w:val="bottom"/>
          </w:tcPr>
          <w:p w14:paraId="702582CF">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7</w:t>
            </w:r>
          </w:p>
        </w:tc>
        <w:tc>
          <w:tcPr>
            <w:tcW w:w="1315" w:type="dxa"/>
            <w:noWrap/>
          </w:tcPr>
          <w:p w14:paraId="46BC9100">
            <w:pPr>
              <w:ind w:firstLine="0" w:firstLineChars="0"/>
              <w:jc w:val="left"/>
              <w:rPr>
                <w:rFonts w:ascii="仿宋" w:hAnsi="仿宋" w:eastAsia="仿宋" w:cs="仿宋"/>
                <w:color w:val="auto"/>
                <w:kern w:val="0"/>
                <w:lang w:eastAsia="en-US" w:bidi="en-US"/>
              </w:rPr>
            </w:pPr>
          </w:p>
        </w:tc>
        <w:tc>
          <w:tcPr>
            <w:tcW w:w="1315" w:type="dxa"/>
            <w:noWrap/>
          </w:tcPr>
          <w:p w14:paraId="19F57193">
            <w:pPr>
              <w:ind w:firstLine="0" w:firstLineChars="0"/>
              <w:jc w:val="left"/>
              <w:rPr>
                <w:rFonts w:ascii="仿宋" w:hAnsi="仿宋" w:eastAsia="仿宋" w:cs="仿宋"/>
                <w:color w:val="auto"/>
                <w:kern w:val="0"/>
                <w:lang w:eastAsia="en-US" w:bidi="en-US"/>
              </w:rPr>
            </w:pPr>
          </w:p>
        </w:tc>
        <w:tc>
          <w:tcPr>
            <w:tcW w:w="1315" w:type="dxa"/>
            <w:noWrap/>
          </w:tcPr>
          <w:p w14:paraId="0CCFD92F">
            <w:pPr>
              <w:ind w:firstLine="0" w:firstLineChars="0"/>
              <w:jc w:val="left"/>
              <w:rPr>
                <w:rFonts w:ascii="仿宋" w:hAnsi="仿宋" w:eastAsia="仿宋" w:cs="仿宋"/>
                <w:color w:val="auto"/>
                <w:kern w:val="0"/>
                <w:lang w:eastAsia="en-US" w:bidi="en-US"/>
              </w:rPr>
            </w:pPr>
          </w:p>
        </w:tc>
        <w:tc>
          <w:tcPr>
            <w:tcW w:w="1315" w:type="dxa"/>
            <w:noWrap/>
          </w:tcPr>
          <w:p w14:paraId="414A657E">
            <w:pPr>
              <w:ind w:firstLine="0" w:firstLineChars="0"/>
              <w:jc w:val="left"/>
              <w:rPr>
                <w:rFonts w:ascii="仿宋" w:hAnsi="仿宋" w:eastAsia="仿宋" w:cs="仿宋"/>
                <w:color w:val="auto"/>
                <w:kern w:val="0"/>
                <w:lang w:eastAsia="en-US" w:bidi="en-US"/>
              </w:rPr>
            </w:pPr>
          </w:p>
        </w:tc>
        <w:tc>
          <w:tcPr>
            <w:tcW w:w="950" w:type="dxa"/>
            <w:noWrap/>
          </w:tcPr>
          <w:p w14:paraId="7FE45C4F">
            <w:pPr>
              <w:ind w:firstLine="0" w:firstLineChars="0"/>
              <w:jc w:val="left"/>
              <w:rPr>
                <w:rFonts w:ascii="仿宋" w:hAnsi="仿宋" w:eastAsia="仿宋" w:cs="仿宋"/>
                <w:color w:val="auto"/>
                <w:kern w:val="0"/>
                <w:lang w:eastAsia="en-US" w:bidi="en-US"/>
              </w:rPr>
            </w:pPr>
          </w:p>
        </w:tc>
        <w:tc>
          <w:tcPr>
            <w:tcW w:w="1094" w:type="dxa"/>
            <w:noWrap/>
          </w:tcPr>
          <w:p w14:paraId="326FBC59">
            <w:pPr>
              <w:ind w:firstLine="0" w:firstLineChars="0"/>
              <w:jc w:val="left"/>
              <w:rPr>
                <w:rFonts w:ascii="仿宋" w:hAnsi="仿宋" w:eastAsia="仿宋" w:cs="仿宋"/>
                <w:color w:val="auto"/>
                <w:kern w:val="0"/>
                <w:lang w:eastAsia="en-US" w:bidi="en-US"/>
              </w:rPr>
            </w:pPr>
          </w:p>
        </w:tc>
        <w:tc>
          <w:tcPr>
            <w:tcW w:w="1094" w:type="dxa"/>
            <w:noWrap/>
          </w:tcPr>
          <w:p w14:paraId="283E516E">
            <w:pPr>
              <w:ind w:firstLine="0" w:firstLineChars="0"/>
              <w:jc w:val="left"/>
              <w:rPr>
                <w:rFonts w:ascii="仿宋" w:hAnsi="仿宋" w:eastAsia="仿宋" w:cs="仿宋"/>
                <w:color w:val="auto"/>
                <w:kern w:val="0"/>
                <w:lang w:eastAsia="en-US" w:bidi="en-US"/>
              </w:rPr>
            </w:pPr>
          </w:p>
        </w:tc>
      </w:tr>
      <w:tr w14:paraId="7DEBE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noWrap/>
            <w:vAlign w:val="bottom"/>
          </w:tcPr>
          <w:p w14:paraId="3D6CDDF9">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8</w:t>
            </w:r>
          </w:p>
        </w:tc>
        <w:tc>
          <w:tcPr>
            <w:tcW w:w="1315" w:type="dxa"/>
            <w:noWrap/>
          </w:tcPr>
          <w:p w14:paraId="6DEC5E80">
            <w:pPr>
              <w:ind w:firstLine="0" w:firstLineChars="0"/>
              <w:jc w:val="left"/>
              <w:rPr>
                <w:rFonts w:ascii="仿宋" w:hAnsi="仿宋" w:eastAsia="仿宋" w:cs="仿宋"/>
                <w:color w:val="auto"/>
                <w:kern w:val="0"/>
                <w:lang w:eastAsia="en-US" w:bidi="en-US"/>
              </w:rPr>
            </w:pPr>
          </w:p>
        </w:tc>
        <w:tc>
          <w:tcPr>
            <w:tcW w:w="1315" w:type="dxa"/>
            <w:noWrap/>
          </w:tcPr>
          <w:p w14:paraId="5955C4B0">
            <w:pPr>
              <w:ind w:firstLine="0" w:firstLineChars="0"/>
              <w:jc w:val="left"/>
              <w:rPr>
                <w:rFonts w:ascii="仿宋" w:hAnsi="仿宋" w:eastAsia="仿宋" w:cs="仿宋"/>
                <w:color w:val="auto"/>
                <w:kern w:val="0"/>
                <w:lang w:eastAsia="en-US" w:bidi="en-US"/>
              </w:rPr>
            </w:pPr>
          </w:p>
        </w:tc>
        <w:tc>
          <w:tcPr>
            <w:tcW w:w="1315" w:type="dxa"/>
            <w:noWrap/>
          </w:tcPr>
          <w:p w14:paraId="0E58A077">
            <w:pPr>
              <w:ind w:firstLine="0" w:firstLineChars="0"/>
              <w:jc w:val="left"/>
              <w:rPr>
                <w:rFonts w:ascii="仿宋" w:hAnsi="仿宋" w:eastAsia="仿宋" w:cs="仿宋"/>
                <w:color w:val="auto"/>
                <w:kern w:val="0"/>
                <w:lang w:eastAsia="en-US" w:bidi="en-US"/>
              </w:rPr>
            </w:pPr>
          </w:p>
        </w:tc>
        <w:tc>
          <w:tcPr>
            <w:tcW w:w="1315" w:type="dxa"/>
            <w:noWrap/>
          </w:tcPr>
          <w:p w14:paraId="65B68F4F">
            <w:pPr>
              <w:ind w:firstLine="0" w:firstLineChars="0"/>
              <w:jc w:val="left"/>
              <w:rPr>
                <w:rFonts w:ascii="仿宋" w:hAnsi="仿宋" w:eastAsia="仿宋" w:cs="仿宋"/>
                <w:color w:val="auto"/>
                <w:kern w:val="0"/>
                <w:lang w:eastAsia="en-US" w:bidi="en-US"/>
              </w:rPr>
            </w:pPr>
          </w:p>
        </w:tc>
        <w:tc>
          <w:tcPr>
            <w:tcW w:w="950" w:type="dxa"/>
            <w:noWrap/>
          </w:tcPr>
          <w:p w14:paraId="69337AFD">
            <w:pPr>
              <w:ind w:firstLine="0" w:firstLineChars="0"/>
              <w:jc w:val="left"/>
              <w:rPr>
                <w:rFonts w:ascii="仿宋" w:hAnsi="仿宋" w:eastAsia="仿宋" w:cs="仿宋"/>
                <w:color w:val="auto"/>
                <w:kern w:val="0"/>
                <w:lang w:eastAsia="en-US" w:bidi="en-US"/>
              </w:rPr>
            </w:pPr>
          </w:p>
        </w:tc>
        <w:tc>
          <w:tcPr>
            <w:tcW w:w="1094" w:type="dxa"/>
            <w:noWrap/>
          </w:tcPr>
          <w:p w14:paraId="65D3FDF2">
            <w:pPr>
              <w:ind w:firstLine="0" w:firstLineChars="0"/>
              <w:jc w:val="left"/>
              <w:rPr>
                <w:rFonts w:ascii="仿宋" w:hAnsi="仿宋" w:eastAsia="仿宋" w:cs="仿宋"/>
                <w:color w:val="auto"/>
                <w:kern w:val="0"/>
                <w:lang w:eastAsia="en-US" w:bidi="en-US"/>
              </w:rPr>
            </w:pPr>
          </w:p>
        </w:tc>
        <w:tc>
          <w:tcPr>
            <w:tcW w:w="1094" w:type="dxa"/>
            <w:noWrap/>
          </w:tcPr>
          <w:p w14:paraId="52C634BE">
            <w:pPr>
              <w:ind w:firstLine="0" w:firstLineChars="0"/>
              <w:jc w:val="left"/>
              <w:rPr>
                <w:rFonts w:ascii="仿宋" w:hAnsi="仿宋" w:eastAsia="仿宋" w:cs="仿宋"/>
                <w:color w:val="auto"/>
                <w:kern w:val="0"/>
                <w:lang w:eastAsia="en-US" w:bidi="en-US"/>
              </w:rPr>
            </w:pPr>
          </w:p>
        </w:tc>
      </w:tr>
      <w:tr w14:paraId="65DB7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ign w:val="bottom"/>
          </w:tcPr>
          <w:p w14:paraId="758DEB8B">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9</w:t>
            </w:r>
          </w:p>
        </w:tc>
        <w:tc>
          <w:tcPr>
            <w:tcW w:w="1315" w:type="dxa"/>
            <w:noWrap/>
          </w:tcPr>
          <w:p w14:paraId="5B110551">
            <w:pPr>
              <w:ind w:firstLine="0" w:firstLineChars="0"/>
              <w:jc w:val="left"/>
              <w:rPr>
                <w:rFonts w:ascii="仿宋" w:hAnsi="仿宋" w:eastAsia="仿宋" w:cs="仿宋"/>
                <w:color w:val="auto"/>
                <w:kern w:val="0"/>
                <w:lang w:eastAsia="en-US" w:bidi="en-US"/>
              </w:rPr>
            </w:pPr>
          </w:p>
        </w:tc>
        <w:tc>
          <w:tcPr>
            <w:tcW w:w="1315" w:type="dxa"/>
            <w:noWrap/>
          </w:tcPr>
          <w:p w14:paraId="274F1587">
            <w:pPr>
              <w:ind w:firstLine="0" w:firstLineChars="0"/>
              <w:jc w:val="left"/>
              <w:rPr>
                <w:rFonts w:ascii="仿宋" w:hAnsi="仿宋" w:eastAsia="仿宋" w:cs="仿宋"/>
                <w:color w:val="auto"/>
                <w:kern w:val="0"/>
                <w:lang w:eastAsia="en-US" w:bidi="en-US"/>
              </w:rPr>
            </w:pPr>
          </w:p>
        </w:tc>
        <w:tc>
          <w:tcPr>
            <w:tcW w:w="1315" w:type="dxa"/>
            <w:noWrap/>
          </w:tcPr>
          <w:p w14:paraId="0EA8D489">
            <w:pPr>
              <w:ind w:firstLine="0" w:firstLineChars="0"/>
              <w:jc w:val="left"/>
              <w:rPr>
                <w:rFonts w:ascii="仿宋" w:hAnsi="仿宋" w:eastAsia="仿宋" w:cs="仿宋"/>
                <w:color w:val="auto"/>
                <w:kern w:val="0"/>
                <w:lang w:eastAsia="en-US" w:bidi="en-US"/>
              </w:rPr>
            </w:pPr>
          </w:p>
        </w:tc>
        <w:tc>
          <w:tcPr>
            <w:tcW w:w="1315" w:type="dxa"/>
            <w:noWrap/>
          </w:tcPr>
          <w:p w14:paraId="3CC0FC0D">
            <w:pPr>
              <w:ind w:firstLine="0" w:firstLineChars="0"/>
              <w:jc w:val="left"/>
              <w:rPr>
                <w:rFonts w:ascii="仿宋" w:hAnsi="仿宋" w:eastAsia="仿宋" w:cs="仿宋"/>
                <w:color w:val="auto"/>
                <w:kern w:val="0"/>
                <w:lang w:eastAsia="en-US" w:bidi="en-US"/>
              </w:rPr>
            </w:pPr>
          </w:p>
        </w:tc>
        <w:tc>
          <w:tcPr>
            <w:tcW w:w="950" w:type="dxa"/>
            <w:noWrap/>
          </w:tcPr>
          <w:p w14:paraId="174979DD">
            <w:pPr>
              <w:ind w:firstLine="0" w:firstLineChars="0"/>
              <w:jc w:val="left"/>
              <w:rPr>
                <w:rFonts w:ascii="仿宋" w:hAnsi="仿宋" w:eastAsia="仿宋" w:cs="仿宋"/>
                <w:color w:val="auto"/>
                <w:kern w:val="0"/>
                <w:lang w:eastAsia="en-US" w:bidi="en-US"/>
              </w:rPr>
            </w:pPr>
          </w:p>
        </w:tc>
        <w:tc>
          <w:tcPr>
            <w:tcW w:w="1094" w:type="dxa"/>
            <w:noWrap/>
          </w:tcPr>
          <w:p w14:paraId="2C00BAAD">
            <w:pPr>
              <w:ind w:firstLine="0" w:firstLineChars="0"/>
              <w:jc w:val="left"/>
              <w:rPr>
                <w:rFonts w:ascii="仿宋" w:hAnsi="仿宋" w:eastAsia="仿宋" w:cs="仿宋"/>
                <w:color w:val="auto"/>
                <w:kern w:val="0"/>
                <w:lang w:eastAsia="en-US" w:bidi="en-US"/>
              </w:rPr>
            </w:pPr>
          </w:p>
        </w:tc>
        <w:tc>
          <w:tcPr>
            <w:tcW w:w="1094" w:type="dxa"/>
            <w:noWrap/>
          </w:tcPr>
          <w:p w14:paraId="21A2B89F">
            <w:pPr>
              <w:ind w:firstLine="0" w:firstLineChars="0"/>
              <w:jc w:val="left"/>
              <w:rPr>
                <w:rFonts w:ascii="仿宋" w:hAnsi="仿宋" w:eastAsia="仿宋" w:cs="仿宋"/>
                <w:color w:val="auto"/>
                <w:kern w:val="0"/>
                <w:lang w:eastAsia="en-US" w:bidi="en-US"/>
              </w:rPr>
            </w:pPr>
          </w:p>
        </w:tc>
      </w:tr>
      <w:tr w14:paraId="7AB7D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06BD8A51">
            <w:pPr>
              <w:ind w:firstLine="0" w:firstLineChars="0"/>
              <w:jc w:val="center"/>
              <w:rPr>
                <w:rFonts w:ascii="仿宋" w:hAnsi="仿宋" w:eastAsia="仿宋" w:cs="仿宋"/>
                <w:color w:val="auto"/>
                <w:lang w:val="zh-TW" w:eastAsia="zh-TW" w:bidi="zh-TW"/>
              </w:rPr>
            </w:pPr>
            <w:r>
              <w:rPr>
                <w:rFonts w:hint="eastAsia" w:ascii="仿宋" w:hAnsi="仿宋" w:eastAsia="仿宋" w:cs="仿宋"/>
                <w:color w:val="auto"/>
                <w:lang w:val="zh-TW" w:eastAsia="zh-TW" w:bidi="zh-TW"/>
              </w:rPr>
              <w:t>合计</w:t>
            </w:r>
          </w:p>
        </w:tc>
        <w:tc>
          <w:tcPr>
            <w:tcW w:w="8398" w:type="dxa"/>
            <w:gridSpan w:val="7"/>
            <w:noWrap/>
          </w:tcPr>
          <w:p w14:paraId="6682F46F">
            <w:pPr>
              <w:ind w:firstLine="0" w:firstLineChars="0"/>
              <w:jc w:val="left"/>
              <w:rPr>
                <w:rFonts w:ascii="仿宋" w:hAnsi="仿宋" w:eastAsia="仿宋" w:cs="仿宋"/>
                <w:color w:val="auto"/>
                <w:kern w:val="0"/>
                <w:lang w:eastAsia="en-US" w:bidi="en-US"/>
              </w:rPr>
            </w:pPr>
          </w:p>
        </w:tc>
      </w:tr>
    </w:tbl>
    <w:p w14:paraId="5F452349">
      <w:pPr>
        <w:pStyle w:val="12"/>
        <w:ind w:firstLine="0"/>
        <w:rPr>
          <w:rFonts w:ascii="仿宋" w:hAnsi="仿宋" w:eastAsia="仿宋" w:cs="仿宋"/>
          <w:b/>
          <w:bCs/>
          <w:color w:val="auto"/>
          <w:sz w:val="24"/>
          <w:szCs w:val="24"/>
        </w:rPr>
      </w:pPr>
      <w:r>
        <w:rPr>
          <w:rFonts w:hint="eastAsia" w:ascii="仿宋" w:hAnsi="仿宋" w:eastAsia="仿宋" w:cs="仿宋"/>
          <w:b/>
          <w:bCs/>
          <w:color w:val="auto"/>
          <w:sz w:val="24"/>
          <w:szCs w:val="24"/>
        </w:rPr>
        <w:t>（上表仅供参考,应根据项目具体内容修改填写，技术</w:t>
      </w:r>
      <w:r>
        <w:rPr>
          <w:rFonts w:hint="eastAsia" w:ascii="仿宋" w:hAnsi="仿宋" w:eastAsia="仿宋" w:cs="仿宋"/>
          <w:b/>
          <w:bCs/>
          <w:color w:val="auto"/>
          <w:sz w:val="24"/>
          <w:szCs w:val="24"/>
          <w:lang w:val="en-US" w:eastAsia="zh-CN"/>
        </w:rPr>
        <w:t>参数可附附件</w:t>
      </w:r>
      <w:r>
        <w:rPr>
          <w:rFonts w:hint="eastAsia" w:ascii="仿宋" w:hAnsi="仿宋" w:eastAsia="仿宋" w:cs="仿宋"/>
          <w:b/>
          <w:bCs/>
          <w:color w:val="auto"/>
          <w:sz w:val="24"/>
          <w:szCs w:val="24"/>
        </w:rPr>
        <w:t>或详见</w:t>
      </w:r>
      <w:r>
        <w:rPr>
          <w:rFonts w:hint="eastAsia" w:ascii="仿宋" w:hAnsi="仿宋" w:eastAsia="仿宋" w:cs="仿宋"/>
          <w:b/>
          <w:bCs/>
          <w:color w:val="auto"/>
          <w:sz w:val="24"/>
          <w:szCs w:val="24"/>
          <w:lang w:eastAsia="zh-CN"/>
        </w:rPr>
        <w:t>投标文件</w:t>
      </w:r>
      <w:r>
        <w:rPr>
          <w:rFonts w:hint="eastAsia" w:ascii="仿宋" w:hAnsi="仿宋" w:eastAsia="仿宋" w:cs="仿宋"/>
          <w:b/>
          <w:bCs/>
          <w:color w:val="auto"/>
          <w:sz w:val="24"/>
          <w:szCs w:val="24"/>
        </w:rPr>
        <w:t>，需说明清楚，表格可根据实际情况调整）</w:t>
      </w:r>
    </w:p>
    <w:p w14:paraId="2BD68E24">
      <w:pPr>
        <w:autoSpaceDE w:val="0"/>
        <w:autoSpaceDN w:val="0"/>
        <w:adjustRightInd w:val="0"/>
        <w:ind w:firstLine="482"/>
        <w:rPr>
          <w:rFonts w:ascii="仿宋" w:hAnsi="仿宋" w:eastAsia="仿宋" w:cs="仿宋"/>
          <w:b/>
          <w:color w:val="auto"/>
        </w:rPr>
      </w:pPr>
      <w:bookmarkStart w:id="8" w:name="bookmark7"/>
      <w:bookmarkStart w:id="9" w:name="bookmark19"/>
      <w:r>
        <w:rPr>
          <w:rFonts w:hint="eastAsia" w:ascii="仿宋" w:hAnsi="仿宋" w:eastAsia="仿宋" w:cs="仿宋"/>
          <w:b/>
          <w:color w:val="auto"/>
        </w:rPr>
        <w:t>二</w:t>
      </w:r>
      <w:bookmarkEnd w:id="8"/>
      <w:r>
        <w:rPr>
          <w:rFonts w:hint="eastAsia" w:ascii="仿宋" w:hAnsi="仿宋" w:eastAsia="仿宋" w:cs="仿宋"/>
          <w:b/>
          <w:color w:val="auto"/>
        </w:rPr>
        <w:t>、交货条件：</w:t>
      </w:r>
    </w:p>
    <w:p w14:paraId="27B9BF4C">
      <w:pPr>
        <w:autoSpaceDE w:val="0"/>
        <w:autoSpaceDN w:val="0"/>
        <w:adjustRightInd w:val="0"/>
        <w:ind w:firstLine="480"/>
        <w:rPr>
          <w:rFonts w:ascii="仿宋" w:hAnsi="仿宋" w:eastAsia="仿宋" w:cs="仿宋"/>
          <w:bCs/>
          <w:color w:val="auto"/>
        </w:rPr>
      </w:pPr>
      <w:bookmarkStart w:id="10" w:name="bookmark8"/>
      <w:r>
        <w:rPr>
          <w:rFonts w:hint="eastAsia" w:ascii="仿宋" w:hAnsi="仿宋" w:eastAsia="仿宋" w:cs="仿宋"/>
          <w:bCs/>
          <w:color w:val="auto"/>
        </w:rPr>
        <w:t>（</w:t>
      </w:r>
      <w:bookmarkEnd w:id="10"/>
      <w:r>
        <w:rPr>
          <w:rFonts w:hint="eastAsia" w:ascii="仿宋" w:hAnsi="仿宋" w:eastAsia="仿宋" w:cs="仿宋"/>
          <w:bCs/>
          <w:color w:val="auto"/>
        </w:rPr>
        <w:t>一）</w:t>
      </w:r>
      <w:r>
        <w:rPr>
          <w:rFonts w:hint="eastAsia" w:ascii="仿宋" w:hAnsi="仿宋" w:eastAsia="仿宋" w:cs="仿宋"/>
          <w:bCs/>
          <w:color w:val="auto"/>
        </w:rPr>
        <w:tab/>
      </w:r>
      <w:r>
        <w:rPr>
          <w:rFonts w:hint="eastAsia" w:ascii="仿宋" w:hAnsi="仿宋" w:eastAsia="仿宋" w:cs="仿宋"/>
          <w:bCs/>
          <w:color w:val="auto"/>
        </w:rPr>
        <w:t>交货地点：甲方指定地点。</w:t>
      </w:r>
    </w:p>
    <w:p w14:paraId="5024EA37">
      <w:pPr>
        <w:autoSpaceDE w:val="0"/>
        <w:autoSpaceDN w:val="0"/>
        <w:adjustRightInd w:val="0"/>
        <w:ind w:firstLine="480"/>
        <w:rPr>
          <w:rFonts w:ascii="仿宋" w:hAnsi="仿宋" w:eastAsia="仿宋" w:cs="仿宋"/>
          <w:bCs/>
          <w:color w:val="auto"/>
        </w:rPr>
      </w:pPr>
      <w:bookmarkStart w:id="11" w:name="bookmark9"/>
      <w:r>
        <w:rPr>
          <w:rFonts w:hint="eastAsia" w:ascii="仿宋" w:hAnsi="仿宋" w:eastAsia="仿宋" w:cs="仿宋"/>
          <w:bCs/>
          <w:color w:val="auto"/>
        </w:rPr>
        <w:t>（</w:t>
      </w:r>
      <w:bookmarkEnd w:id="11"/>
      <w:r>
        <w:rPr>
          <w:rFonts w:hint="eastAsia" w:ascii="仿宋" w:hAnsi="仿宋" w:eastAsia="仿宋" w:cs="仿宋"/>
          <w:bCs/>
          <w:color w:val="auto"/>
        </w:rPr>
        <w:t>二）</w:t>
      </w:r>
      <w:r>
        <w:rPr>
          <w:rFonts w:hint="eastAsia" w:ascii="仿宋" w:hAnsi="仿宋" w:eastAsia="仿宋" w:cs="仿宋"/>
          <w:bCs/>
          <w:color w:val="auto"/>
        </w:rPr>
        <w:tab/>
      </w:r>
      <w:r>
        <w:rPr>
          <w:rFonts w:hint="eastAsia" w:ascii="仿宋" w:hAnsi="仿宋" w:eastAsia="仿宋" w:cs="仿宋"/>
          <w:bCs/>
          <w:color w:val="auto"/>
        </w:rPr>
        <w:t>交货期：</w:t>
      </w:r>
    </w:p>
    <w:p w14:paraId="59A1E8BF">
      <w:pPr>
        <w:ind w:firstLine="482"/>
        <w:jc w:val="left"/>
        <w:rPr>
          <w:rFonts w:ascii="仿宋" w:hAnsi="仿宋" w:eastAsia="仿宋" w:cs="仿宋"/>
          <w:b/>
          <w:color w:val="auto"/>
        </w:rPr>
      </w:pPr>
      <w:r>
        <w:rPr>
          <w:rFonts w:hint="eastAsia" w:ascii="仿宋" w:hAnsi="仿宋" w:eastAsia="仿宋" w:cs="仿宋"/>
          <w:b/>
          <w:color w:val="auto"/>
        </w:rPr>
        <w:t>三、合同价款</w:t>
      </w:r>
    </w:p>
    <w:p w14:paraId="0B708B3E">
      <w:pPr>
        <w:ind w:firstLine="480"/>
        <w:jc w:val="left"/>
        <w:rPr>
          <w:rFonts w:ascii="仿宋" w:hAnsi="仿宋" w:eastAsia="仿宋" w:cs="仿宋"/>
          <w:bCs/>
          <w:color w:val="auto"/>
        </w:rPr>
      </w:pPr>
      <w:r>
        <w:rPr>
          <w:rFonts w:hint="eastAsia" w:ascii="仿宋" w:hAnsi="仿宋" w:eastAsia="仿宋" w:cs="仿宋"/>
          <w:bCs/>
          <w:color w:val="auto"/>
        </w:rPr>
        <w:t>（一）合同总价款为人民币</w:t>
      </w:r>
      <w:r>
        <w:rPr>
          <w:rFonts w:hint="eastAsia" w:ascii="仿宋" w:hAnsi="仿宋" w:eastAsia="仿宋" w:cs="仿宋"/>
          <w:bCs/>
          <w:color w:val="auto"/>
          <w:u w:val="single"/>
        </w:rPr>
        <w:t>（大写）</w:t>
      </w:r>
      <w:r>
        <w:rPr>
          <w:rFonts w:hint="eastAsia" w:ascii="仿宋" w:hAnsi="仿宋" w:eastAsia="仿宋" w:cs="仿宋"/>
          <w:bCs/>
          <w:color w:val="auto"/>
          <w:u w:val="single"/>
        </w:rPr>
        <w:tab/>
      </w:r>
      <w:r>
        <w:rPr>
          <w:rFonts w:hint="eastAsia" w:ascii="仿宋" w:hAnsi="仿宋" w:eastAsia="仿宋" w:cs="仿宋"/>
          <w:bCs/>
          <w:color w:val="auto"/>
        </w:rPr>
        <w:t>;¥元。</w:t>
      </w:r>
    </w:p>
    <w:p w14:paraId="6C6C8167">
      <w:pPr>
        <w:ind w:firstLine="480"/>
        <w:jc w:val="left"/>
        <w:rPr>
          <w:rFonts w:ascii="仿宋" w:hAnsi="仿宋" w:eastAsia="仿宋" w:cs="仿宋"/>
          <w:bCs/>
          <w:color w:val="auto"/>
        </w:rPr>
      </w:pPr>
      <w:bookmarkStart w:id="12" w:name="bookmark11"/>
      <w:r>
        <w:rPr>
          <w:rFonts w:hint="eastAsia" w:ascii="仿宋" w:hAnsi="仿宋" w:eastAsia="仿宋" w:cs="仿宋"/>
          <w:bCs/>
          <w:color w:val="auto"/>
        </w:rPr>
        <w:t>（</w:t>
      </w:r>
      <w:bookmarkEnd w:id="12"/>
      <w:r>
        <w:rPr>
          <w:rFonts w:hint="eastAsia" w:ascii="仿宋" w:hAnsi="仿宋" w:eastAsia="仿宋" w:cs="仿宋"/>
          <w:bCs/>
          <w:color w:val="auto"/>
        </w:rPr>
        <w:t>二）</w:t>
      </w:r>
      <w:r>
        <w:rPr>
          <w:rFonts w:hint="eastAsia" w:ascii="仿宋" w:hAnsi="仿宋" w:eastAsia="仿宋" w:cs="仿宋"/>
          <w:bCs/>
          <w:color w:val="auto"/>
        </w:rPr>
        <w:tab/>
      </w:r>
      <w:r>
        <w:rPr>
          <w:rFonts w:hint="eastAsia" w:ascii="仿宋" w:hAnsi="仿宋" w:eastAsia="仿宋" w:cs="仿宋"/>
          <w:bCs/>
          <w:color w:val="auto"/>
        </w:rPr>
        <w:t>合同总价包括但不限于货物的制造、包装、生产、运输、装卸、保险、检测、验收、税金等一切费用。</w:t>
      </w:r>
    </w:p>
    <w:p w14:paraId="08F558DC">
      <w:pPr>
        <w:ind w:firstLine="482"/>
        <w:jc w:val="left"/>
        <w:rPr>
          <w:rFonts w:ascii="仿宋" w:hAnsi="仿宋" w:eastAsia="仿宋" w:cs="仿宋"/>
          <w:b/>
          <w:color w:val="auto"/>
        </w:rPr>
      </w:pPr>
      <w:bookmarkStart w:id="13" w:name="bookmark12"/>
      <w:r>
        <w:rPr>
          <w:rFonts w:hint="eastAsia" w:ascii="仿宋" w:hAnsi="仿宋" w:eastAsia="仿宋" w:cs="仿宋"/>
          <w:b/>
          <w:color w:val="auto"/>
        </w:rPr>
        <w:t>（</w:t>
      </w:r>
      <w:bookmarkEnd w:id="13"/>
      <w:r>
        <w:rPr>
          <w:rFonts w:hint="eastAsia" w:ascii="仿宋" w:hAnsi="仿宋" w:eastAsia="仿宋" w:cs="仿宋"/>
          <w:b/>
          <w:color w:val="auto"/>
        </w:rPr>
        <w:t>三）</w:t>
      </w:r>
      <w:r>
        <w:rPr>
          <w:rFonts w:hint="eastAsia" w:ascii="仿宋" w:hAnsi="仿宋" w:eastAsia="仿宋" w:cs="仿宋"/>
          <w:b/>
          <w:color w:val="auto"/>
        </w:rPr>
        <w:tab/>
      </w:r>
      <w:r>
        <w:rPr>
          <w:rFonts w:hint="eastAsia" w:ascii="仿宋" w:hAnsi="仿宋" w:eastAsia="仿宋" w:cs="仿宋"/>
          <w:b/>
          <w:color w:val="auto"/>
        </w:rPr>
        <w:t>合同总价一次性包死，不受市场价格变化因素的影响。</w:t>
      </w:r>
    </w:p>
    <w:p w14:paraId="686CFEF7">
      <w:pPr>
        <w:ind w:firstLine="482"/>
        <w:jc w:val="left"/>
        <w:rPr>
          <w:rFonts w:ascii="仿宋" w:hAnsi="仿宋" w:eastAsia="仿宋" w:cs="仿宋"/>
          <w:b/>
          <w:color w:val="auto"/>
        </w:rPr>
      </w:pPr>
      <w:bookmarkStart w:id="14" w:name="bookmark13"/>
      <w:r>
        <w:rPr>
          <w:rFonts w:hint="eastAsia" w:ascii="仿宋" w:hAnsi="仿宋" w:eastAsia="仿宋" w:cs="仿宋"/>
          <w:b/>
          <w:color w:val="auto"/>
        </w:rPr>
        <w:t>四</w:t>
      </w:r>
      <w:bookmarkEnd w:id="14"/>
      <w:r>
        <w:rPr>
          <w:rFonts w:hint="eastAsia" w:ascii="仿宋" w:hAnsi="仿宋" w:eastAsia="仿宋" w:cs="仿宋"/>
          <w:b/>
          <w:color w:val="auto"/>
        </w:rPr>
        <w:t>、款项结算</w:t>
      </w:r>
    </w:p>
    <w:p w14:paraId="1368E369">
      <w:pPr>
        <w:pStyle w:val="13"/>
        <w:spacing w:line="360" w:lineRule="auto"/>
        <w:ind w:firstLine="600" w:firstLineChars="300"/>
        <w:rPr>
          <w:rFonts w:hint="default" w:ascii="仿宋" w:hAnsi="仿宋" w:eastAsia="仿宋" w:cs="仿宋"/>
          <w:color w:val="auto"/>
          <w:sz w:val="24"/>
          <w:szCs w:val="24"/>
        </w:rPr>
      </w:pPr>
      <w:r>
        <w:rPr>
          <w:rFonts w:ascii="仿宋" w:hAnsi="仿宋" w:eastAsia="仿宋" w:cs="仿宋"/>
          <w:bCs/>
          <w:color w:val="auto"/>
          <w:lang w:val="zh-TW" w:bidi="zh-TW"/>
        </w:rPr>
        <w:t>（</w:t>
      </w:r>
      <w:r>
        <w:rPr>
          <w:rFonts w:ascii="仿宋" w:hAnsi="仿宋" w:eastAsia="仿宋" w:cs="仿宋"/>
          <w:bCs/>
          <w:color w:val="auto"/>
          <w:lang w:bidi="zh-TW"/>
        </w:rPr>
        <w:t>一</w:t>
      </w:r>
      <w:r>
        <w:rPr>
          <w:rFonts w:ascii="仿宋" w:hAnsi="仿宋" w:eastAsia="仿宋" w:cs="仿宋"/>
          <w:bCs/>
          <w:color w:val="auto"/>
          <w:lang w:val="zh-TW" w:bidi="zh-TW"/>
        </w:rPr>
        <w:t>）</w:t>
      </w:r>
      <w:r>
        <w:rPr>
          <w:rFonts w:ascii="仿宋" w:hAnsi="仿宋" w:eastAsia="仿宋" w:cs="仿宋"/>
          <w:color w:val="auto"/>
          <w:sz w:val="24"/>
          <w:szCs w:val="24"/>
        </w:rPr>
        <w:t xml:space="preserve"> 付款方式： </w:t>
      </w:r>
    </w:p>
    <w:p w14:paraId="1BCCA261">
      <w:pPr>
        <w:pStyle w:val="13"/>
        <w:spacing w:line="360" w:lineRule="auto"/>
        <w:ind w:firstLine="240" w:firstLineChars="100"/>
        <w:rPr>
          <w:rFonts w:hint="default"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eastAsia="zh-CN"/>
        </w:rPr>
        <w:t>）</w:t>
      </w:r>
      <w:r>
        <w:rPr>
          <w:rFonts w:ascii="仿宋" w:hAnsi="仿宋" w:eastAsia="仿宋" w:cs="仿宋"/>
          <w:color w:val="auto"/>
          <w:sz w:val="24"/>
          <w:szCs w:val="24"/>
        </w:rPr>
        <w:t xml:space="preserve"> 合同签订后</w:t>
      </w:r>
      <w:r>
        <w:rPr>
          <w:rFonts w:hint="eastAsia" w:ascii="仿宋" w:hAnsi="仿宋" w:eastAsia="仿宋" w:cs="仿宋"/>
          <w:color w:val="auto"/>
          <w:sz w:val="24"/>
          <w:szCs w:val="24"/>
        </w:rPr>
        <w:t xml:space="preserve"> ，达到付款条件起 20 日内，支付合同总金额的 </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0.00%。</w:t>
      </w:r>
    </w:p>
    <w:p w14:paraId="614A8707">
      <w:pPr>
        <w:pStyle w:val="13"/>
        <w:spacing w:line="360" w:lineRule="auto"/>
        <w:ind w:firstLine="240" w:firstLineChars="100"/>
        <w:rPr>
          <w:rFonts w:hint="default"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ascii="仿宋" w:hAnsi="仿宋" w:eastAsia="仿宋" w:cs="仿宋"/>
          <w:color w:val="auto"/>
          <w:sz w:val="24"/>
          <w:szCs w:val="24"/>
        </w:rPr>
        <w:t xml:space="preserve"> 到货并验收合格后，</w:t>
      </w:r>
      <w:r>
        <w:rPr>
          <w:rFonts w:hint="eastAsia" w:ascii="仿宋" w:hAnsi="仿宋" w:eastAsia="仿宋" w:cs="仿宋"/>
          <w:color w:val="auto"/>
          <w:sz w:val="24"/>
          <w:szCs w:val="24"/>
        </w:rPr>
        <w:t xml:space="preserve">达到付款条件起 20 日内，支付合同总金额的 </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0.00%。</w:t>
      </w:r>
    </w:p>
    <w:p w14:paraId="408B9C03">
      <w:pPr>
        <w:pStyle w:val="13"/>
        <w:spacing w:line="360" w:lineRule="auto"/>
        <w:ind w:firstLine="240" w:firstLineChars="100"/>
        <w:rPr>
          <w:rFonts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ascii="仿宋" w:hAnsi="仿宋" w:eastAsia="仿宋" w:cs="仿宋"/>
          <w:color w:val="auto"/>
          <w:sz w:val="24"/>
          <w:szCs w:val="24"/>
        </w:rPr>
        <w:t xml:space="preserve"> 验收合格试运行3个月后，</w:t>
      </w:r>
      <w:r>
        <w:rPr>
          <w:rFonts w:hint="eastAsia" w:ascii="仿宋" w:hAnsi="仿宋" w:eastAsia="仿宋" w:cs="仿宋"/>
          <w:color w:val="auto"/>
          <w:sz w:val="24"/>
          <w:szCs w:val="24"/>
        </w:rPr>
        <w:t xml:space="preserve">达到付款条件起 20 日内，支付合同总金额的 </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0.00%。</w:t>
      </w:r>
    </w:p>
    <w:p w14:paraId="0D173F14">
      <w:pPr>
        <w:pStyle w:val="11"/>
        <w:tabs>
          <w:tab w:val="left" w:pos="986"/>
        </w:tabs>
        <w:spacing w:line="413" w:lineRule="exact"/>
        <w:ind w:firstLine="460"/>
        <w:jc w:val="both"/>
        <w:rPr>
          <w:rFonts w:ascii="仿宋" w:hAnsi="仿宋" w:eastAsia="仿宋" w:cs="仿宋"/>
          <w:bCs/>
          <w:color w:val="auto"/>
          <w:sz w:val="24"/>
          <w:szCs w:val="24"/>
        </w:rPr>
      </w:pPr>
      <w:r>
        <w:rPr>
          <w:rFonts w:hint="eastAsia" w:ascii="仿宋" w:hAnsi="仿宋" w:eastAsia="仿宋" w:cs="仿宋"/>
          <w:bCs/>
          <w:color w:val="auto"/>
          <w:sz w:val="24"/>
          <w:szCs w:val="24"/>
        </w:rPr>
        <w:t>（</w:t>
      </w:r>
      <w:r>
        <w:rPr>
          <w:rFonts w:hint="eastAsia" w:ascii="仿宋" w:hAnsi="仿宋" w:eastAsia="仿宋" w:cs="仿宋"/>
          <w:bCs/>
          <w:color w:val="auto"/>
          <w:sz w:val="24"/>
          <w:szCs w:val="24"/>
          <w:lang w:val="en-US" w:eastAsia="zh-CN"/>
        </w:rPr>
        <w:t>二</w:t>
      </w:r>
      <w:r>
        <w:rPr>
          <w:rFonts w:hint="eastAsia" w:ascii="仿宋" w:hAnsi="仿宋" w:eastAsia="仿宋" w:cs="仿宋"/>
          <w:bCs/>
          <w:color w:val="auto"/>
          <w:sz w:val="24"/>
          <w:szCs w:val="24"/>
        </w:rPr>
        <w:t>）</w:t>
      </w:r>
      <w:r>
        <w:rPr>
          <w:rFonts w:hint="eastAsia" w:ascii="仿宋" w:hAnsi="仿宋" w:eastAsia="仿宋" w:cs="仿宋"/>
          <w:bCs/>
          <w:color w:val="auto"/>
          <w:sz w:val="24"/>
          <w:szCs w:val="24"/>
        </w:rPr>
        <w:tab/>
      </w:r>
      <w:r>
        <w:rPr>
          <w:rFonts w:hint="eastAsia" w:ascii="仿宋" w:hAnsi="仿宋" w:eastAsia="仿宋" w:cs="仿宋"/>
          <w:bCs/>
          <w:color w:val="auto"/>
          <w:sz w:val="24"/>
          <w:szCs w:val="24"/>
        </w:rPr>
        <w:t>结算方式：每次付款前乙方应向甲方提供合法有效的</w:t>
      </w:r>
      <w:r>
        <w:rPr>
          <w:rFonts w:hint="eastAsia" w:ascii="仿宋" w:hAnsi="仿宋" w:eastAsia="仿宋" w:cs="仿宋"/>
          <w:bCs/>
          <w:color w:val="auto"/>
          <w:sz w:val="24"/>
          <w:szCs w:val="24"/>
          <w:lang w:val="en-US" w:eastAsia="zh-CN" w:bidi="zh-CN"/>
        </w:rPr>
        <w:t>等额</w:t>
      </w:r>
      <w:r>
        <w:rPr>
          <w:rFonts w:hint="eastAsia" w:ascii="仿宋" w:hAnsi="仿宋" w:eastAsia="仿宋" w:cs="仿宋"/>
          <w:bCs/>
          <w:color w:val="auto"/>
          <w:sz w:val="24"/>
          <w:szCs w:val="24"/>
        </w:rPr>
        <w:t>发票。乙方持成交通知书、供货合同、发票，与甲方结算。</w:t>
      </w:r>
    </w:p>
    <w:p w14:paraId="6D146F57">
      <w:pPr>
        <w:pStyle w:val="11"/>
        <w:tabs>
          <w:tab w:val="left" w:pos="986"/>
        </w:tabs>
        <w:spacing w:line="413" w:lineRule="exact"/>
        <w:ind w:firstLine="460"/>
        <w:jc w:val="both"/>
        <w:rPr>
          <w:rFonts w:ascii="仿宋" w:hAnsi="仿宋" w:eastAsia="仿宋" w:cs="仿宋"/>
          <w:b/>
          <w:bCs/>
          <w:color w:val="auto"/>
          <w:sz w:val="24"/>
          <w:szCs w:val="24"/>
        </w:rPr>
      </w:pPr>
      <w:r>
        <w:rPr>
          <w:rFonts w:hint="eastAsia" w:ascii="仿宋" w:hAnsi="仿宋" w:eastAsia="仿宋" w:cs="仿宋"/>
          <w:b/>
          <w:bCs/>
          <w:color w:val="auto"/>
          <w:sz w:val="24"/>
          <w:szCs w:val="24"/>
        </w:rPr>
        <w:t>五</w:t>
      </w:r>
      <w:bookmarkEnd w:id="9"/>
      <w:r>
        <w:rPr>
          <w:rFonts w:hint="eastAsia" w:ascii="仿宋" w:hAnsi="仿宋" w:eastAsia="仿宋" w:cs="仿宋"/>
          <w:b/>
          <w:bCs/>
          <w:color w:val="auto"/>
          <w:sz w:val="24"/>
          <w:szCs w:val="24"/>
        </w:rPr>
        <w:t>、</w:t>
      </w:r>
      <w:r>
        <w:rPr>
          <w:rFonts w:hint="eastAsia" w:ascii="仿宋" w:hAnsi="仿宋" w:eastAsia="仿宋" w:cs="仿宋"/>
          <w:b/>
          <w:bCs/>
          <w:color w:val="auto"/>
          <w:sz w:val="24"/>
          <w:szCs w:val="24"/>
        </w:rPr>
        <w:tab/>
      </w:r>
      <w:r>
        <w:rPr>
          <w:rFonts w:hint="eastAsia" w:ascii="仿宋" w:hAnsi="仿宋" w:eastAsia="仿宋" w:cs="仿宋"/>
          <w:b/>
          <w:bCs/>
          <w:color w:val="auto"/>
          <w:sz w:val="24"/>
          <w:szCs w:val="24"/>
        </w:rPr>
        <w:t>双方的权利和义务</w:t>
      </w:r>
    </w:p>
    <w:p w14:paraId="02628583">
      <w:pPr>
        <w:pStyle w:val="11"/>
        <w:tabs>
          <w:tab w:val="left" w:pos="996"/>
        </w:tabs>
        <w:spacing w:line="494" w:lineRule="exact"/>
        <w:ind w:firstLine="460"/>
        <w:jc w:val="both"/>
        <w:rPr>
          <w:rFonts w:ascii="仿宋" w:hAnsi="仿宋" w:eastAsia="仿宋" w:cs="仿宋"/>
          <w:color w:val="auto"/>
          <w:sz w:val="24"/>
          <w:szCs w:val="24"/>
        </w:rPr>
      </w:pPr>
      <w:bookmarkStart w:id="15" w:name="bookmark22"/>
      <w:r>
        <w:rPr>
          <w:rFonts w:hint="eastAsia" w:ascii="仿宋" w:hAnsi="仿宋" w:eastAsia="仿宋" w:cs="仿宋"/>
          <w:color w:val="auto"/>
          <w:sz w:val="24"/>
          <w:szCs w:val="24"/>
        </w:rPr>
        <w:t>（一）甲方的权利与义务</w:t>
      </w:r>
    </w:p>
    <w:p w14:paraId="2425D3D4">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rPr>
        <w:t>甲方在收到货物通知后，应按</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文件的需求进行核实，如发现不符合合同规定或短缺，及时提出，甲方在收到货后，组织人员按提供的技术参数指标进行验收。</w:t>
      </w:r>
    </w:p>
    <w:p w14:paraId="2873161C">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rPr>
        <w:t>（二）乙方的权利与义务</w:t>
      </w:r>
    </w:p>
    <w:p w14:paraId="587DA1D7">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乙方在合同约定的时间</w:t>
      </w:r>
      <w:r>
        <w:rPr>
          <w:rFonts w:hint="eastAsia" w:ascii="仿宋" w:hAnsi="仿宋" w:eastAsia="仿宋" w:cs="仿宋"/>
          <w:color w:val="auto"/>
          <w:sz w:val="24"/>
          <w:szCs w:val="24"/>
          <w:lang w:eastAsia="zh-CN"/>
        </w:rPr>
        <w:t>内交付</w:t>
      </w:r>
      <w:r>
        <w:rPr>
          <w:rFonts w:hint="eastAsia" w:ascii="仿宋" w:hAnsi="仿宋" w:eastAsia="仿宋" w:cs="仿宋"/>
          <w:color w:val="auto"/>
          <w:sz w:val="24"/>
          <w:szCs w:val="24"/>
          <w:lang w:val="en-US" w:eastAsia="zh-CN"/>
        </w:rPr>
        <w:t>产品，并</w:t>
      </w:r>
      <w:r>
        <w:rPr>
          <w:rFonts w:hint="eastAsia" w:ascii="仿宋" w:hAnsi="仿宋" w:eastAsia="仿宋" w:cs="仿宋"/>
          <w:color w:val="auto"/>
          <w:sz w:val="24"/>
          <w:szCs w:val="24"/>
        </w:rPr>
        <w:t>负责产品</w:t>
      </w:r>
      <w:r>
        <w:rPr>
          <w:rFonts w:hint="eastAsia" w:ascii="仿宋" w:hAnsi="仿宋" w:eastAsia="仿宋" w:cs="仿宋"/>
          <w:color w:val="auto"/>
          <w:sz w:val="24"/>
          <w:szCs w:val="24"/>
          <w:lang w:val="en-US" w:eastAsia="zh-CN"/>
        </w:rPr>
        <w:t>的安装</w:t>
      </w:r>
      <w:r>
        <w:rPr>
          <w:rFonts w:hint="eastAsia" w:ascii="仿宋" w:hAnsi="仿宋" w:eastAsia="仿宋" w:cs="仿宋"/>
          <w:color w:val="auto"/>
          <w:sz w:val="24"/>
          <w:szCs w:val="24"/>
        </w:rPr>
        <w:t>调试。</w:t>
      </w:r>
    </w:p>
    <w:p w14:paraId="5520AE1A">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乙方所提供的产品必须</w:t>
      </w:r>
      <w:r>
        <w:rPr>
          <w:rFonts w:hint="eastAsia" w:ascii="仿宋" w:hAnsi="仿宋" w:eastAsia="仿宋" w:cs="仿宋"/>
          <w:color w:val="auto"/>
          <w:sz w:val="24"/>
          <w:szCs w:val="24"/>
          <w:lang w:val="en-US" w:eastAsia="zh-CN"/>
        </w:rPr>
        <w:t>保证原厂生产，符合采购技术需求</w:t>
      </w:r>
      <w:r>
        <w:rPr>
          <w:rFonts w:hint="eastAsia" w:ascii="仿宋" w:hAnsi="仿宋" w:eastAsia="仿宋" w:cs="仿宋"/>
          <w:color w:val="auto"/>
          <w:sz w:val="24"/>
          <w:szCs w:val="24"/>
        </w:rPr>
        <w:t>，运输及安装全过程中的安全由乙方负责。</w:t>
      </w:r>
    </w:p>
    <w:p w14:paraId="65CA6379">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乙方应积极配合甲方，最终完成产品的安装调试工作。</w:t>
      </w:r>
    </w:p>
    <w:p w14:paraId="039F9199">
      <w:pPr>
        <w:pStyle w:val="11"/>
        <w:tabs>
          <w:tab w:val="left" w:pos="996"/>
        </w:tabs>
        <w:spacing w:line="494" w:lineRule="exact"/>
        <w:ind w:firstLine="460"/>
        <w:jc w:val="both"/>
        <w:rPr>
          <w:rFonts w:ascii="仿宋" w:hAnsi="仿宋" w:eastAsia="仿宋" w:cs="仿宋"/>
          <w:b/>
          <w:bCs/>
          <w:color w:val="auto"/>
          <w:sz w:val="24"/>
          <w:szCs w:val="24"/>
        </w:rPr>
      </w:pPr>
      <w:r>
        <w:rPr>
          <w:rFonts w:hint="eastAsia" w:ascii="仿宋" w:hAnsi="仿宋" w:eastAsia="仿宋" w:cs="仿宋"/>
          <w:b/>
          <w:bCs/>
          <w:color w:val="auto"/>
          <w:sz w:val="24"/>
          <w:szCs w:val="24"/>
        </w:rPr>
        <w:t>六</w:t>
      </w:r>
      <w:bookmarkEnd w:id="15"/>
      <w:r>
        <w:rPr>
          <w:rFonts w:hint="eastAsia" w:ascii="仿宋" w:hAnsi="仿宋" w:eastAsia="仿宋" w:cs="仿宋"/>
          <w:b/>
          <w:bCs/>
          <w:color w:val="auto"/>
          <w:sz w:val="24"/>
          <w:szCs w:val="24"/>
        </w:rPr>
        <w:t>、</w:t>
      </w:r>
      <w:r>
        <w:rPr>
          <w:rFonts w:hint="eastAsia" w:ascii="仿宋" w:hAnsi="仿宋" w:eastAsia="仿宋" w:cs="仿宋"/>
          <w:b/>
          <w:bCs/>
          <w:color w:val="auto"/>
          <w:sz w:val="24"/>
          <w:szCs w:val="24"/>
        </w:rPr>
        <w:tab/>
      </w:r>
      <w:r>
        <w:rPr>
          <w:rFonts w:hint="eastAsia" w:ascii="仿宋" w:hAnsi="仿宋" w:eastAsia="仿宋" w:cs="仿宋"/>
          <w:b/>
          <w:bCs/>
          <w:color w:val="auto"/>
          <w:sz w:val="24"/>
          <w:szCs w:val="24"/>
        </w:rPr>
        <w:t>质量保证</w:t>
      </w:r>
    </w:p>
    <w:p w14:paraId="5C814BF5">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rPr>
        <w:t>乙方所供</w:t>
      </w:r>
      <w:r>
        <w:rPr>
          <w:rFonts w:hint="eastAsia" w:ascii="仿宋" w:hAnsi="仿宋" w:eastAsia="仿宋" w:cs="仿宋"/>
          <w:color w:val="auto"/>
          <w:sz w:val="24"/>
          <w:szCs w:val="24"/>
          <w:lang w:val="en-US" w:eastAsia="zh-CN"/>
        </w:rPr>
        <w:t>产品/设备</w:t>
      </w:r>
      <w:r>
        <w:rPr>
          <w:rFonts w:hint="eastAsia" w:ascii="仿宋" w:hAnsi="仿宋" w:eastAsia="仿宋" w:cs="仿宋"/>
          <w:color w:val="auto"/>
          <w:sz w:val="24"/>
          <w:szCs w:val="24"/>
        </w:rPr>
        <w:t>必须执行下列条款：</w:t>
      </w:r>
    </w:p>
    <w:p w14:paraId="67B8F8F5">
      <w:pPr>
        <w:pStyle w:val="11"/>
        <w:tabs>
          <w:tab w:val="left" w:pos="996"/>
        </w:tabs>
        <w:spacing w:line="494" w:lineRule="exact"/>
        <w:ind w:firstLine="460"/>
        <w:jc w:val="both"/>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r>
        <w:rPr>
          <w:rFonts w:hint="eastAsia" w:ascii="仿宋" w:hAnsi="仿宋" w:eastAsia="仿宋" w:cs="仿宋"/>
          <w:color w:val="auto"/>
          <w:sz w:val="24"/>
          <w:szCs w:val="24"/>
          <w:lang w:val="en-US" w:eastAsia="zh-CN"/>
        </w:rPr>
        <w:t>招标文件第三章采购内容及需求技术参数部分所提规范。</w:t>
      </w:r>
    </w:p>
    <w:p w14:paraId="19B744C6">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保证所供产品/设备技术指标先进、质量性能可靠、配置合理、进货渠道正规，全面满足</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要求，无假货、水货或翻新货，并能按期交付。在交付甲方前发生的风险均由乙方负责。</w:t>
      </w:r>
    </w:p>
    <w:p w14:paraId="1A6AE9BB">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保证所供产品/设备在装卸、运输和仓储过程中有足够的包装保护，防止产品/设备受潮、锈蚀、遭受冲撞及其他不可预见的损坏。</w:t>
      </w:r>
    </w:p>
    <w:p w14:paraId="1ACBF02D">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保证所供产品/设备具有良好的外观，适合各种安装场所的使用要求，确保达到最佳运行状态。</w:t>
      </w:r>
    </w:p>
    <w:p w14:paraId="7E260F68">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乙方所供产品/设备因侵权而产生的一切后果由乙方负责，甲方保留索赔权。</w:t>
      </w:r>
    </w:p>
    <w:p w14:paraId="49571916">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货物（产品）的质保期终验合格交付使用之日起不少于</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个月。在质保期内出现的质量问题由</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负责，费用自理。中标人承诺的质保期超过招标文件要求的，按其承诺时间质保。质保期起始时间为终验合格之日。</w:t>
      </w:r>
    </w:p>
    <w:p w14:paraId="43C98D35">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在质保期内进行或指导安装单位进行维修工作，并定期派专人检查、调整、润滑、清洁相关设施，免费提供零配件，使设备正常运行。</w:t>
      </w:r>
    </w:p>
    <w:p w14:paraId="60B6C999">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质保期出现的质量问题由</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负责解决并承担所有费用。质保期后如需更换零部件，</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应以优惠价提供。</w:t>
      </w:r>
    </w:p>
    <w:p w14:paraId="75EEF8A8">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质保期内</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如无法达到上述要求，采购人有权委托其它维修商完成此项工作，由此产生的一切费用均由</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负责。</w:t>
      </w:r>
    </w:p>
    <w:p w14:paraId="65716696">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双方拟定的其他条款。</w:t>
      </w:r>
    </w:p>
    <w:p w14:paraId="4F449C02">
      <w:pPr>
        <w:pStyle w:val="11"/>
        <w:tabs>
          <w:tab w:val="left" w:pos="996"/>
        </w:tabs>
        <w:spacing w:line="494" w:lineRule="exact"/>
        <w:ind w:firstLine="460"/>
        <w:jc w:val="both"/>
        <w:rPr>
          <w:rFonts w:ascii="仿宋" w:hAnsi="仿宋" w:eastAsia="仿宋" w:cs="仿宋"/>
          <w:b/>
          <w:bCs/>
          <w:color w:val="auto"/>
          <w:sz w:val="24"/>
          <w:szCs w:val="24"/>
          <w:lang w:val="en-US" w:eastAsia="zh-CN"/>
        </w:rPr>
      </w:pPr>
      <w:bookmarkStart w:id="16" w:name="bookmark30"/>
      <w:r>
        <w:rPr>
          <w:rFonts w:hint="eastAsia" w:ascii="仿宋" w:hAnsi="仿宋" w:eastAsia="仿宋" w:cs="仿宋"/>
          <w:b/>
          <w:bCs/>
          <w:color w:val="auto"/>
          <w:sz w:val="24"/>
          <w:szCs w:val="24"/>
        </w:rPr>
        <w:t>七</w:t>
      </w:r>
      <w:bookmarkEnd w:id="16"/>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val="en-US" w:eastAsia="zh-CN"/>
        </w:rPr>
        <w:t>包装和储存</w:t>
      </w:r>
    </w:p>
    <w:p w14:paraId="2F2A817B">
      <w:pPr>
        <w:pStyle w:val="11"/>
        <w:tabs>
          <w:tab w:val="left" w:pos="996"/>
        </w:tabs>
        <w:spacing w:line="494" w:lineRule="exact"/>
        <w:ind w:firstLine="460"/>
        <w:jc w:val="both"/>
        <w:rPr>
          <w:rFonts w:ascii="仿宋" w:hAnsi="仿宋" w:eastAsia="仿宋" w:cs="仿宋"/>
          <w:color w:val="auto"/>
          <w:sz w:val="24"/>
          <w:szCs w:val="24"/>
          <w:lang w:val="en-US" w:eastAsia="zh-CN"/>
        </w:rPr>
      </w:pPr>
      <w:bookmarkStart w:id="17" w:name="bookmark31"/>
      <w:r>
        <w:rPr>
          <w:rFonts w:hint="eastAsia" w:ascii="仿宋" w:hAnsi="仿宋" w:eastAsia="仿宋" w:cs="仿宋"/>
          <w:color w:val="auto"/>
          <w:sz w:val="24"/>
          <w:szCs w:val="24"/>
          <w:lang w:val="en-US" w:eastAsia="zh-CN"/>
        </w:rPr>
        <w:t>（</w:t>
      </w:r>
      <w:bookmarkEnd w:id="17"/>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产品/设备及其备附件的包装应为出厂时的原包装，包装内应附有详细的装箱清单、出厂合格证明及其他相关资料。</w:t>
      </w:r>
    </w:p>
    <w:p w14:paraId="1A26E808">
      <w:pPr>
        <w:pStyle w:val="11"/>
        <w:tabs>
          <w:tab w:val="left" w:pos="996"/>
        </w:tabs>
        <w:spacing w:line="494" w:lineRule="exact"/>
        <w:ind w:firstLine="460"/>
        <w:jc w:val="both"/>
        <w:rPr>
          <w:rFonts w:ascii="仿宋" w:hAnsi="仿宋" w:eastAsia="仿宋" w:cs="仿宋"/>
          <w:color w:val="auto"/>
          <w:sz w:val="24"/>
          <w:szCs w:val="24"/>
          <w:lang w:val="en-US" w:eastAsia="zh-CN"/>
        </w:rPr>
      </w:pPr>
      <w:bookmarkStart w:id="18" w:name="bookmark32"/>
      <w:r>
        <w:rPr>
          <w:rFonts w:hint="eastAsia" w:ascii="仿宋" w:hAnsi="仿宋" w:eastAsia="仿宋" w:cs="仿宋"/>
          <w:color w:val="auto"/>
          <w:sz w:val="24"/>
          <w:szCs w:val="24"/>
          <w:lang w:val="en-US" w:eastAsia="zh-CN"/>
        </w:rPr>
        <w:t>（</w:t>
      </w:r>
      <w:bookmarkEnd w:id="18"/>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运输由乙方负责，运杂费已包含在合同总价内，包括从产品/设备供应地点运送至交付地点所含的运输费、装卸费、仓储费、保险费等。</w:t>
      </w:r>
    </w:p>
    <w:p w14:paraId="77ACF18E">
      <w:pPr>
        <w:pStyle w:val="11"/>
        <w:tabs>
          <w:tab w:val="left" w:pos="996"/>
        </w:tabs>
        <w:spacing w:line="494" w:lineRule="exact"/>
        <w:ind w:firstLine="460"/>
        <w:jc w:val="both"/>
        <w:rPr>
          <w:rFonts w:ascii="仿宋" w:hAnsi="仿宋" w:eastAsia="仿宋" w:cs="仿宋"/>
          <w:color w:val="auto"/>
          <w:sz w:val="24"/>
          <w:szCs w:val="24"/>
          <w:lang w:val="en-US" w:eastAsia="zh-CN"/>
        </w:rPr>
      </w:pPr>
      <w:bookmarkStart w:id="19" w:name="bookmark33"/>
      <w:r>
        <w:rPr>
          <w:rFonts w:hint="eastAsia" w:ascii="仿宋" w:hAnsi="仿宋" w:eastAsia="仿宋" w:cs="仿宋"/>
          <w:color w:val="auto"/>
          <w:sz w:val="24"/>
          <w:szCs w:val="24"/>
          <w:lang w:val="en-US" w:eastAsia="zh-CN"/>
        </w:rPr>
        <w:t>（</w:t>
      </w:r>
      <w:bookmarkEnd w:id="19"/>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运输方式由乙方自行选择，但必须保证按期交付。</w:t>
      </w:r>
    </w:p>
    <w:p w14:paraId="5523A4A9">
      <w:pPr>
        <w:pStyle w:val="11"/>
        <w:tabs>
          <w:tab w:val="left" w:pos="996"/>
        </w:tabs>
        <w:spacing w:line="494" w:lineRule="exact"/>
        <w:ind w:firstLine="460"/>
        <w:jc w:val="both"/>
        <w:rPr>
          <w:rFonts w:ascii="仿宋" w:hAnsi="仿宋" w:eastAsia="仿宋" w:cs="仿宋"/>
          <w:color w:val="auto"/>
          <w:sz w:val="24"/>
          <w:szCs w:val="24"/>
          <w:lang w:val="en-US" w:eastAsia="zh-CN"/>
        </w:rPr>
      </w:pPr>
      <w:bookmarkStart w:id="20" w:name="bookmark34"/>
      <w:r>
        <w:rPr>
          <w:rFonts w:hint="eastAsia" w:ascii="仿宋" w:hAnsi="仿宋" w:eastAsia="仿宋" w:cs="仿宋"/>
          <w:color w:val="auto"/>
          <w:sz w:val="24"/>
          <w:szCs w:val="24"/>
          <w:lang w:val="en-US" w:eastAsia="zh-CN"/>
        </w:rPr>
        <w:t>（</w:t>
      </w:r>
      <w:bookmarkEnd w:id="20"/>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产品/设备及其备附件到达甲方指定地点后，乙方应按有关技术规程和甲方要求进行存放和保管。</w:t>
      </w:r>
    </w:p>
    <w:p w14:paraId="0C46C105">
      <w:pPr>
        <w:pStyle w:val="11"/>
        <w:tabs>
          <w:tab w:val="left" w:pos="986"/>
        </w:tabs>
        <w:spacing w:line="499" w:lineRule="exact"/>
        <w:ind w:firstLine="460"/>
        <w:jc w:val="both"/>
        <w:rPr>
          <w:rFonts w:ascii="仿宋" w:hAnsi="仿宋" w:eastAsia="仿宋" w:cs="仿宋"/>
          <w:b/>
          <w:bCs/>
          <w:color w:val="auto"/>
          <w:sz w:val="24"/>
          <w:szCs w:val="24"/>
        </w:rPr>
      </w:pPr>
      <w:bookmarkStart w:id="21" w:name="bookmark36"/>
      <w:r>
        <w:rPr>
          <w:rFonts w:hint="eastAsia" w:ascii="仿宋" w:hAnsi="仿宋" w:eastAsia="仿宋" w:cs="仿宋"/>
          <w:b/>
          <w:bCs/>
          <w:color w:val="auto"/>
          <w:sz w:val="24"/>
          <w:szCs w:val="24"/>
        </w:rPr>
        <w:t>八</w:t>
      </w:r>
      <w:bookmarkEnd w:id="21"/>
      <w:r>
        <w:rPr>
          <w:rFonts w:hint="eastAsia" w:ascii="仿宋" w:hAnsi="仿宋" w:eastAsia="仿宋" w:cs="仿宋"/>
          <w:b/>
          <w:bCs/>
          <w:color w:val="auto"/>
          <w:sz w:val="24"/>
          <w:szCs w:val="24"/>
        </w:rPr>
        <w:t>、</w:t>
      </w:r>
      <w:r>
        <w:rPr>
          <w:rFonts w:hint="eastAsia" w:ascii="仿宋" w:hAnsi="仿宋" w:eastAsia="仿宋" w:cs="仿宋"/>
          <w:b/>
          <w:bCs/>
          <w:color w:val="auto"/>
          <w:sz w:val="24"/>
          <w:szCs w:val="24"/>
        </w:rPr>
        <w:tab/>
      </w:r>
      <w:r>
        <w:rPr>
          <w:rFonts w:hint="eastAsia" w:ascii="仿宋" w:hAnsi="仿宋" w:eastAsia="仿宋" w:cs="仿宋"/>
          <w:b/>
          <w:bCs/>
          <w:color w:val="auto"/>
          <w:sz w:val="24"/>
          <w:szCs w:val="24"/>
        </w:rPr>
        <w:t>验收</w:t>
      </w:r>
    </w:p>
    <w:p w14:paraId="048525D1">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项目验收：</w:t>
      </w:r>
    </w:p>
    <w:p w14:paraId="55893C58">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rPr>
        <w:t>验收：所有货物（设备）安装、调试完毕，正常使用个日历日后，由采购人、使用单位进行终验（最终验收），合格后签发《终验合格单》。</w:t>
      </w:r>
    </w:p>
    <w:p w14:paraId="24C7F21B">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验收不合格的中标单位，必须在接到通知后7个日历日内确保货物通过验收。若接到通知后7个日历日内验收仍不合格，采购人可提出索赔或取消其供货合同。采购代理机构将把中标资格授予评审排序下一名的投标单位。</w:t>
      </w:r>
    </w:p>
    <w:p w14:paraId="45A05260">
      <w:pPr>
        <w:pStyle w:val="11"/>
        <w:tabs>
          <w:tab w:val="left" w:pos="996"/>
        </w:tabs>
        <w:spacing w:line="494" w:lineRule="exact"/>
        <w:ind w:firstLine="46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ab/>
      </w:r>
      <w:r>
        <w:rPr>
          <w:rFonts w:hint="eastAsia" w:ascii="仿宋" w:hAnsi="仿宋" w:eastAsia="仿宋" w:cs="仿宋"/>
          <w:color w:val="auto"/>
          <w:sz w:val="24"/>
          <w:szCs w:val="24"/>
        </w:rPr>
        <w:t>乙方应向甲方提交项目实施过程中的所有资料，以便甲方日后管理和维护。</w:t>
      </w:r>
    </w:p>
    <w:p w14:paraId="0AFCD042">
      <w:pPr>
        <w:pStyle w:val="11"/>
        <w:tabs>
          <w:tab w:val="left" w:pos="996"/>
        </w:tabs>
        <w:spacing w:line="494" w:lineRule="exact"/>
        <w:ind w:firstLine="460"/>
        <w:jc w:val="both"/>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4、货物（产品）验收依据：</w:t>
      </w:r>
    </w:p>
    <w:p w14:paraId="18B1DC94">
      <w:pPr>
        <w:pStyle w:val="11"/>
        <w:tabs>
          <w:tab w:val="left" w:pos="996"/>
        </w:tabs>
        <w:spacing w:line="494" w:lineRule="exact"/>
        <w:ind w:firstLine="460"/>
        <w:jc w:val="both"/>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4.1合同文本及合同补充文件（条款）。</w:t>
      </w:r>
    </w:p>
    <w:p w14:paraId="7A2FF551">
      <w:pPr>
        <w:pStyle w:val="11"/>
        <w:tabs>
          <w:tab w:val="left" w:pos="996"/>
        </w:tabs>
        <w:spacing w:line="494" w:lineRule="exact"/>
        <w:ind w:firstLine="460"/>
        <w:jc w:val="both"/>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4.2招标文件。</w:t>
      </w:r>
    </w:p>
    <w:p w14:paraId="70B97656">
      <w:pPr>
        <w:pStyle w:val="11"/>
        <w:tabs>
          <w:tab w:val="left" w:pos="996"/>
        </w:tabs>
        <w:spacing w:line="494" w:lineRule="exact"/>
        <w:ind w:firstLine="460"/>
        <w:jc w:val="both"/>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4.3中标人的投标文件。</w:t>
      </w:r>
    </w:p>
    <w:p w14:paraId="687DB720">
      <w:pPr>
        <w:pStyle w:val="11"/>
        <w:tabs>
          <w:tab w:val="left" w:pos="996"/>
        </w:tabs>
        <w:spacing w:line="494" w:lineRule="exact"/>
        <w:ind w:firstLine="460"/>
        <w:jc w:val="both"/>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4.4合同货物清单。</w:t>
      </w:r>
    </w:p>
    <w:p w14:paraId="7EEE48E1">
      <w:pPr>
        <w:pStyle w:val="11"/>
        <w:tabs>
          <w:tab w:val="left" w:pos="996"/>
        </w:tabs>
        <w:spacing w:line="494" w:lineRule="exact"/>
        <w:ind w:firstLine="460"/>
        <w:jc w:val="both"/>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4.5生产厂家的企业资质、货物的执行标准。</w:t>
      </w:r>
    </w:p>
    <w:p w14:paraId="5E1B9E8D">
      <w:pPr>
        <w:ind w:firstLine="482"/>
        <w:rPr>
          <w:rFonts w:ascii="仿宋" w:hAnsi="仿宋" w:eastAsia="仿宋" w:cs="仿宋"/>
          <w:b/>
          <w:bCs/>
          <w:color w:val="auto"/>
          <w:lang w:val="zh-TW" w:eastAsia="zh-TW" w:bidi="zh-TW"/>
        </w:rPr>
      </w:pPr>
      <w:r>
        <w:rPr>
          <w:rFonts w:hint="eastAsia" w:ascii="仿宋" w:hAnsi="仿宋" w:eastAsia="仿宋" w:cs="仿宋"/>
          <w:b/>
          <w:bCs/>
          <w:color w:val="auto"/>
        </w:rPr>
        <w:t>九、</w:t>
      </w:r>
      <w:r>
        <w:rPr>
          <w:rFonts w:hint="eastAsia" w:ascii="仿宋" w:hAnsi="仿宋" w:eastAsia="仿宋" w:cs="仿宋"/>
          <w:b/>
          <w:bCs/>
          <w:color w:val="auto"/>
          <w:lang w:val="zh-TW" w:eastAsia="zh-TW" w:bidi="zh-TW"/>
        </w:rPr>
        <w:t>售后服务</w:t>
      </w:r>
    </w:p>
    <w:p w14:paraId="5F681F20">
      <w:pPr>
        <w:ind w:firstLine="480"/>
        <w:rPr>
          <w:rFonts w:ascii="仿宋" w:hAnsi="仿宋" w:eastAsia="仿宋" w:cs="仿宋"/>
          <w:bCs/>
          <w:color w:val="auto"/>
          <w:lang w:val="zh-TW" w:eastAsia="zh-TW" w:bidi="zh-TW"/>
        </w:rPr>
      </w:pPr>
      <w:r>
        <w:rPr>
          <w:rFonts w:hint="eastAsia" w:ascii="仿宋" w:hAnsi="仿宋" w:eastAsia="仿宋" w:cs="仿宋"/>
          <w:bCs/>
          <w:color w:val="auto"/>
          <w:lang w:val="zh-TW" w:eastAsia="zh-TW" w:bidi="zh-TW"/>
        </w:rPr>
        <w:t>质量保证期：自甲方签发最终验收合格证书之日起</w:t>
      </w:r>
      <w:r>
        <w:rPr>
          <w:rFonts w:hint="eastAsia" w:ascii="仿宋" w:hAnsi="仿宋" w:eastAsia="仿宋" w:cs="仿宋"/>
          <w:bCs/>
          <w:color w:val="auto"/>
          <w:u w:val="single"/>
          <w:lang w:bidi="zh-TW"/>
        </w:rPr>
        <w:t xml:space="preserve">     </w:t>
      </w:r>
      <w:r>
        <w:rPr>
          <w:rFonts w:hint="eastAsia" w:ascii="仿宋" w:hAnsi="仿宋" w:eastAsia="仿宋" w:cs="仿宋"/>
          <w:bCs/>
          <w:color w:val="auto"/>
          <w:lang w:val="zh-TW" w:eastAsia="zh-TW" w:bidi="zh-TW"/>
        </w:rPr>
        <w:t>年，若该质量保证期小于国家标准，则以国家标准为准。产品/设备终身维修。</w:t>
      </w:r>
    </w:p>
    <w:p w14:paraId="39FB90FF">
      <w:pPr>
        <w:ind w:firstLine="480"/>
        <w:rPr>
          <w:rFonts w:ascii="仿宋" w:hAnsi="仿宋" w:eastAsia="仿宋" w:cs="仿宋"/>
          <w:bCs/>
          <w:color w:val="auto"/>
          <w:lang w:val="zh-TW" w:eastAsia="zh-TW" w:bidi="zh-TW"/>
        </w:rPr>
      </w:pPr>
      <w:r>
        <w:rPr>
          <w:rFonts w:hint="eastAsia" w:ascii="仿宋" w:hAnsi="仿宋" w:eastAsia="仿宋" w:cs="仿宋"/>
          <w:bCs/>
          <w:color w:val="auto"/>
          <w:lang w:bidi="en-US"/>
        </w:rPr>
        <w:t>（一）</w:t>
      </w:r>
      <w:r>
        <w:rPr>
          <w:rFonts w:hint="eastAsia" w:ascii="仿宋" w:hAnsi="仿宋" w:eastAsia="仿宋" w:cs="仿宋"/>
          <w:bCs/>
          <w:color w:val="auto"/>
          <w:lang w:val="zh-TW" w:eastAsia="zh-TW" w:bidi="zh-TW"/>
        </w:rPr>
        <w:t>质保期内</w:t>
      </w:r>
    </w:p>
    <w:p w14:paraId="6725FCF2">
      <w:pPr>
        <w:tabs>
          <w:tab w:val="left" w:pos="958"/>
        </w:tabs>
        <w:spacing w:after="120"/>
        <w:ind w:firstLine="480"/>
        <w:rPr>
          <w:rFonts w:ascii="仿宋" w:hAnsi="仿宋" w:eastAsia="仿宋" w:cs="仿宋"/>
          <w:bCs/>
          <w:color w:val="auto"/>
          <w:lang w:val="zh-TW" w:eastAsia="zh-TW" w:bidi="zh-TW"/>
        </w:rPr>
      </w:pPr>
      <w:r>
        <w:rPr>
          <w:rFonts w:hint="eastAsia" w:ascii="仿宋" w:hAnsi="仿宋" w:eastAsia="仿宋" w:cs="仿宋"/>
          <w:bCs/>
          <w:color w:val="auto"/>
          <w:lang w:bidi="zh-TW"/>
        </w:rPr>
        <w:t>1、</w:t>
      </w:r>
      <w:r>
        <w:rPr>
          <w:rFonts w:hint="eastAsia" w:ascii="仿宋" w:hAnsi="仿宋" w:eastAsia="仿宋" w:cs="仿宋"/>
          <w:bCs/>
          <w:color w:val="auto"/>
          <w:lang w:val="zh-TW" w:eastAsia="zh-TW" w:bidi="zh-TW"/>
        </w:rPr>
        <w:t>凡正常使用中出现的故障，均由乙方负责提供免费检测维修、更换不合格的零部件直至整机（更换的零部件或整机应保证自更换之日起提供相同的质量保证期），若需返厂处理，乙方应承担相关费用。同时记录检修清况，并向甲方提供检修报告。</w:t>
      </w:r>
    </w:p>
    <w:p w14:paraId="3CDD844D">
      <w:pPr>
        <w:tabs>
          <w:tab w:val="left" w:pos="920"/>
        </w:tabs>
        <w:ind w:firstLine="480"/>
        <w:rPr>
          <w:rFonts w:ascii="仿宋" w:hAnsi="仿宋" w:eastAsia="仿宋" w:cs="仿宋"/>
          <w:bCs/>
          <w:color w:val="auto"/>
          <w:lang w:val="zh-TW" w:eastAsia="zh-TW" w:bidi="zh-TW"/>
        </w:rPr>
      </w:pPr>
      <w:r>
        <w:rPr>
          <w:rFonts w:hint="eastAsia" w:ascii="仿宋" w:hAnsi="仿宋" w:eastAsia="仿宋" w:cs="仿宋"/>
          <w:bCs/>
          <w:color w:val="auto"/>
          <w:lang w:bidi="zh-TW"/>
        </w:rPr>
        <w:t>2、</w:t>
      </w:r>
      <w:r>
        <w:rPr>
          <w:rFonts w:hint="eastAsia" w:ascii="仿宋" w:hAnsi="仿宋" w:eastAsia="仿宋" w:cs="仿宋"/>
          <w:bCs/>
          <w:color w:val="auto"/>
          <w:lang w:val="zh-TW" w:eastAsia="zh-TW" w:bidi="zh-TW"/>
        </w:rPr>
        <w:t>凡设备发生质量问题或出现其他故障，接到甲方通知后，服务响应时间不超过小时，小时内派专业维修人员到达现场，小时内排除故障。排除故障的期限最长不得超过两个工作日，否则甲方有权指定第三方维修，维修费用由乙方承担。</w:t>
      </w:r>
    </w:p>
    <w:p w14:paraId="04B126F3">
      <w:pPr>
        <w:tabs>
          <w:tab w:val="left" w:pos="973"/>
        </w:tabs>
        <w:spacing w:after="40"/>
        <w:ind w:firstLine="480"/>
        <w:rPr>
          <w:rFonts w:ascii="仿宋" w:hAnsi="仿宋" w:eastAsia="仿宋" w:cs="仿宋"/>
          <w:bCs/>
          <w:color w:val="auto"/>
          <w:lang w:val="zh-TW" w:eastAsia="zh-TW" w:bidi="zh-TW"/>
        </w:rPr>
      </w:pPr>
      <w:r>
        <w:rPr>
          <w:rFonts w:hint="eastAsia" w:ascii="仿宋" w:hAnsi="仿宋" w:eastAsia="仿宋" w:cs="仿宋"/>
          <w:bCs/>
          <w:color w:val="auto"/>
          <w:lang w:bidi="zh-TW"/>
        </w:rPr>
        <w:t>3、</w:t>
      </w:r>
      <w:r>
        <w:rPr>
          <w:rFonts w:hint="eastAsia" w:ascii="仿宋" w:hAnsi="仿宋" w:eastAsia="仿宋" w:cs="仿宋"/>
          <w:bCs/>
          <w:color w:val="auto"/>
          <w:lang w:val="zh-TW" w:eastAsia="zh-TW" w:bidi="zh-TW"/>
        </w:rPr>
        <w:t>免费提供每周</w:t>
      </w:r>
      <w:r>
        <w:rPr>
          <w:rFonts w:hint="eastAsia" w:ascii="仿宋" w:hAnsi="仿宋" w:eastAsia="仿宋" w:cs="仿宋"/>
          <w:bCs/>
          <w:color w:val="auto"/>
          <w:u w:val="single"/>
          <w:lang w:val="en-US" w:eastAsia="zh-CN" w:bidi="zh-TW"/>
        </w:rPr>
        <w:t xml:space="preserve">    </w:t>
      </w:r>
      <w:r>
        <w:rPr>
          <w:rFonts w:hint="eastAsia" w:ascii="仿宋" w:hAnsi="仿宋" w:eastAsia="仿宋" w:cs="仿宋"/>
          <w:bCs/>
          <w:color w:val="auto"/>
          <w:lang w:val="zh-TW" w:eastAsia="zh-TW" w:bidi="zh-TW"/>
        </w:rPr>
        <w:t>小时不间断的电话支持服务,解答用户在使用过程中遇到的问题，及时提出解决问题的建议和对策。</w:t>
      </w:r>
    </w:p>
    <w:p w14:paraId="41E2715B">
      <w:pPr>
        <w:tabs>
          <w:tab w:val="left" w:pos="978"/>
        </w:tabs>
        <w:spacing w:after="100"/>
        <w:ind w:firstLine="480"/>
        <w:rPr>
          <w:rFonts w:ascii="仿宋" w:hAnsi="仿宋" w:eastAsia="仿宋" w:cs="仿宋"/>
          <w:bCs/>
          <w:color w:val="auto"/>
          <w:lang w:val="zh-TW" w:eastAsia="zh-TW" w:bidi="zh-TW"/>
        </w:rPr>
      </w:pPr>
      <w:bookmarkStart w:id="22" w:name="bookmark48"/>
      <w:r>
        <w:rPr>
          <w:rFonts w:hint="eastAsia" w:ascii="仿宋" w:hAnsi="仿宋" w:eastAsia="仿宋" w:cs="仿宋"/>
          <w:bCs/>
          <w:color w:val="auto"/>
          <w:lang w:val="zh-TW" w:eastAsia="zh-TW" w:bidi="zh-TW"/>
        </w:rPr>
        <w:t>4</w:t>
      </w:r>
      <w:bookmarkEnd w:id="22"/>
      <w:r>
        <w:rPr>
          <w:rFonts w:hint="eastAsia" w:ascii="仿宋" w:hAnsi="仿宋" w:eastAsia="仿宋" w:cs="仿宋"/>
          <w:bCs/>
          <w:color w:val="auto"/>
          <w:lang w:val="zh-TW" w:eastAsia="zh-TW" w:bidi="zh-TW"/>
        </w:rPr>
        <w:t>、</w:t>
      </w:r>
      <w:r>
        <w:rPr>
          <w:rFonts w:hint="eastAsia" w:ascii="仿宋" w:hAnsi="仿宋" w:eastAsia="仿宋" w:cs="仿宋"/>
          <w:bCs/>
          <w:color w:val="auto"/>
          <w:lang w:val="zh-TW" w:eastAsia="zh-TW" w:bidi="zh-TW"/>
        </w:rPr>
        <w:tab/>
      </w:r>
      <w:r>
        <w:rPr>
          <w:rFonts w:hint="eastAsia" w:ascii="仿宋" w:hAnsi="仿宋" w:eastAsia="仿宋" w:cs="仿宋"/>
          <w:bCs/>
          <w:color w:val="auto"/>
          <w:lang w:val="zh-TW" w:eastAsia="zh-TW" w:bidi="zh-TW"/>
        </w:rPr>
        <w:t>定期派专业维修人员到现场走访，给予检查维护。并向甲方提供巡检单（一式两份，由双方签字确认），内容包含但不限于巡检时间、巡检内容、巡检结果。</w:t>
      </w:r>
    </w:p>
    <w:p w14:paraId="63CA336B">
      <w:pPr>
        <w:tabs>
          <w:tab w:val="left" w:pos="973"/>
        </w:tabs>
        <w:ind w:firstLine="480"/>
        <w:jc w:val="left"/>
        <w:rPr>
          <w:rFonts w:ascii="仿宋" w:hAnsi="仿宋" w:eastAsia="仿宋" w:cs="仿宋"/>
          <w:bCs/>
          <w:color w:val="auto"/>
          <w:lang w:val="zh-TW" w:eastAsia="zh-TW" w:bidi="zh-TW"/>
        </w:rPr>
      </w:pPr>
      <w:bookmarkStart w:id="23" w:name="bookmark49"/>
      <w:r>
        <w:rPr>
          <w:rFonts w:hint="eastAsia" w:ascii="仿宋" w:hAnsi="仿宋" w:eastAsia="仿宋" w:cs="仿宋"/>
          <w:bCs/>
          <w:color w:val="auto"/>
          <w:lang w:val="zh-TW" w:eastAsia="zh-TW" w:bidi="zh-TW"/>
        </w:rPr>
        <w:t>5</w:t>
      </w:r>
      <w:bookmarkEnd w:id="23"/>
      <w:r>
        <w:rPr>
          <w:rFonts w:hint="eastAsia" w:ascii="仿宋" w:hAnsi="仿宋" w:eastAsia="仿宋" w:cs="仿宋"/>
          <w:bCs/>
          <w:color w:val="auto"/>
          <w:lang w:val="zh-TW" w:eastAsia="zh-TW" w:bidi="zh-TW"/>
        </w:rPr>
        <w:t>、</w:t>
      </w:r>
      <w:r>
        <w:rPr>
          <w:rFonts w:hint="eastAsia" w:ascii="仿宋" w:hAnsi="仿宋" w:eastAsia="仿宋" w:cs="仿宋"/>
          <w:bCs/>
          <w:color w:val="auto"/>
          <w:lang w:val="zh-TW" w:eastAsia="zh-TW" w:bidi="zh-TW"/>
        </w:rPr>
        <w:tab/>
      </w:r>
      <w:r>
        <w:rPr>
          <w:rFonts w:hint="eastAsia" w:ascii="仿宋" w:hAnsi="仿宋" w:eastAsia="仿宋" w:cs="仿宋"/>
          <w:bCs/>
          <w:color w:val="auto"/>
          <w:lang w:val="zh-TW" w:eastAsia="zh-TW" w:bidi="zh-TW"/>
        </w:rPr>
        <w:t>款项结清前，对所供产品/设备进行一次全面检测、保养和维护。</w:t>
      </w:r>
    </w:p>
    <w:p w14:paraId="37A79865">
      <w:pPr>
        <w:tabs>
          <w:tab w:val="left" w:pos="1418"/>
        </w:tabs>
        <w:ind w:firstLine="480"/>
        <w:rPr>
          <w:rFonts w:ascii="仿宋" w:hAnsi="仿宋" w:eastAsia="仿宋" w:cs="仿宋"/>
          <w:bCs/>
          <w:color w:val="auto"/>
          <w:lang w:val="zh-TW" w:eastAsia="zh-TW" w:bidi="zh-TW"/>
        </w:rPr>
      </w:pPr>
      <w:bookmarkStart w:id="24" w:name="bookmark50"/>
      <w:r>
        <w:rPr>
          <w:rFonts w:hint="eastAsia" w:ascii="仿宋" w:hAnsi="仿宋" w:eastAsia="仿宋" w:cs="仿宋"/>
          <w:bCs/>
          <w:color w:val="auto"/>
          <w:lang w:val="zh-TW" w:eastAsia="zh-TW" w:bidi="zh-TW"/>
        </w:rPr>
        <w:t>（</w:t>
      </w:r>
      <w:bookmarkEnd w:id="24"/>
      <w:r>
        <w:rPr>
          <w:rFonts w:hint="eastAsia" w:ascii="仿宋" w:hAnsi="仿宋" w:eastAsia="仿宋" w:cs="仿宋"/>
          <w:bCs/>
          <w:color w:val="auto"/>
          <w:lang w:val="zh-TW" w:eastAsia="zh-TW" w:bidi="zh-TW"/>
        </w:rPr>
        <w:t>二）</w:t>
      </w:r>
      <w:r>
        <w:rPr>
          <w:rFonts w:hint="eastAsia" w:ascii="仿宋" w:hAnsi="仿宋" w:eastAsia="仿宋" w:cs="仿宋"/>
          <w:bCs/>
          <w:color w:val="auto"/>
          <w:lang w:val="zh-TW" w:eastAsia="zh-TW" w:bidi="zh-TW"/>
        </w:rPr>
        <w:tab/>
      </w:r>
      <w:r>
        <w:rPr>
          <w:rFonts w:hint="eastAsia" w:ascii="仿宋" w:hAnsi="仿宋" w:eastAsia="仿宋" w:cs="仿宋"/>
          <w:bCs/>
          <w:color w:val="auto"/>
          <w:lang w:val="zh-TW" w:eastAsia="zh-TW" w:bidi="zh-TW"/>
        </w:rPr>
        <w:t>质保期满后</w:t>
      </w:r>
    </w:p>
    <w:p w14:paraId="2417D930">
      <w:pPr>
        <w:ind w:firstLine="480"/>
        <w:rPr>
          <w:rFonts w:ascii="仿宋" w:hAnsi="仿宋" w:eastAsia="仿宋" w:cs="仿宋"/>
          <w:bCs/>
          <w:color w:val="auto"/>
          <w:lang w:val="zh-TW" w:eastAsia="zh-TW" w:bidi="zh-TW"/>
        </w:rPr>
      </w:pPr>
      <w:r>
        <w:rPr>
          <w:rFonts w:hint="eastAsia" w:ascii="仿宋" w:hAnsi="仿宋" w:eastAsia="仿宋" w:cs="仿宋"/>
          <w:bCs/>
          <w:color w:val="auto"/>
          <w:lang w:val="zh-TW" w:eastAsia="zh-TW" w:bidi="zh-TW"/>
        </w:rPr>
        <w:t>乙方应保证以合理的价格提供维护和保养服务，当发生故障时，乙方应按质保期内相同的服务标准进行维护处理。</w:t>
      </w:r>
    </w:p>
    <w:p w14:paraId="53D3C0D0">
      <w:pPr>
        <w:tabs>
          <w:tab w:val="left" w:pos="1418"/>
        </w:tabs>
        <w:ind w:firstLine="480"/>
        <w:rPr>
          <w:rFonts w:ascii="仿宋" w:hAnsi="仿宋" w:eastAsia="仿宋" w:cs="仿宋"/>
          <w:bCs/>
          <w:color w:val="auto"/>
          <w:lang w:val="zh-TW" w:eastAsia="zh-TW" w:bidi="zh-TW"/>
        </w:rPr>
      </w:pPr>
      <w:bookmarkStart w:id="25" w:name="bookmark51"/>
      <w:r>
        <w:rPr>
          <w:rFonts w:hint="eastAsia" w:ascii="仿宋" w:hAnsi="仿宋" w:eastAsia="仿宋" w:cs="仿宋"/>
          <w:bCs/>
          <w:color w:val="auto"/>
          <w:lang w:val="zh-TW" w:eastAsia="zh-TW" w:bidi="zh-TW"/>
        </w:rPr>
        <w:t>（</w:t>
      </w:r>
      <w:bookmarkEnd w:id="25"/>
      <w:r>
        <w:rPr>
          <w:rFonts w:hint="eastAsia" w:ascii="仿宋" w:hAnsi="仿宋" w:eastAsia="仿宋" w:cs="仿宋"/>
          <w:bCs/>
          <w:color w:val="auto"/>
          <w:lang w:val="zh-TW" w:eastAsia="zh-TW" w:bidi="zh-TW"/>
        </w:rPr>
        <w:t>三）</w:t>
      </w:r>
      <w:r>
        <w:rPr>
          <w:rFonts w:hint="eastAsia" w:ascii="仿宋" w:hAnsi="仿宋" w:eastAsia="仿宋" w:cs="仿宋"/>
          <w:bCs/>
          <w:color w:val="auto"/>
          <w:lang w:val="zh-TW" w:eastAsia="zh-TW" w:bidi="zh-TW"/>
        </w:rPr>
        <w:tab/>
      </w:r>
      <w:r>
        <w:rPr>
          <w:rFonts w:hint="eastAsia" w:ascii="仿宋" w:hAnsi="仿宋" w:eastAsia="仿宋" w:cs="仿宋"/>
          <w:bCs/>
          <w:color w:val="auto"/>
          <w:lang w:val="zh-TW" w:eastAsia="zh-TW" w:bidi="zh-TW"/>
        </w:rPr>
        <w:t>人员培训</w:t>
      </w:r>
    </w:p>
    <w:p w14:paraId="3F7B3CD4">
      <w:pPr>
        <w:ind w:firstLine="480"/>
        <w:rPr>
          <w:rFonts w:ascii="仿宋" w:hAnsi="仿宋" w:eastAsia="仿宋" w:cs="仿宋"/>
          <w:bCs/>
          <w:color w:val="auto"/>
          <w:lang w:val="zh-TW" w:eastAsia="zh-TW" w:bidi="zh-TW"/>
        </w:rPr>
      </w:pPr>
      <w:r>
        <w:rPr>
          <w:rFonts w:hint="eastAsia" w:ascii="仿宋" w:hAnsi="仿宋" w:eastAsia="仿宋" w:cs="仿宋"/>
          <w:bCs/>
          <w:color w:val="auto"/>
          <w:lang w:val="zh-TW" w:eastAsia="zh-TW" w:bidi="zh-TW"/>
        </w:rPr>
        <w:t>提供产品/设备的现场/驻厂培训，使甲方操作、维护人员掌握操作使用、维护保养及其他必备知识。甲方要求派遣专业技术人员参与项目实施的，在项目整体实施及质保期内，随时向甲方技术人员讲解技术和实施方案。培训费用已包含在合同总价内。</w:t>
      </w:r>
    </w:p>
    <w:p w14:paraId="3E8119AA">
      <w:pPr>
        <w:pStyle w:val="11"/>
        <w:tabs>
          <w:tab w:val="left" w:pos="1418"/>
        </w:tabs>
        <w:spacing w:after="40" w:line="494" w:lineRule="exact"/>
        <w:jc w:val="both"/>
        <w:rPr>
          <w:rFonts w:ascii="仿宋" w:hAnsi="仿宋" w:eastAsia="仿宋" w:cs="仿宋"/>
          <w:color w:val="auto"/>
          <w:sz w:val="24"/>
          <w:szCs w:val="24"/>
        </w:rPr>
      </w:pPr>
      <w:r>
        <w:rPr>
          <w:rFonts w:hint="eastAsia" w:ascii="仿宋" w:hAnsi="仿宋" w:eastAsia="仿宋" w:cs="仿宋"/>
          <w:bCs/>
          <w:color w:val="auto"/>
          <w:kern w:val="2"/>
          <w:sz w:val="24"/>
          <w:szCs w:val="24"/>
          <w:lang w:eastAsia="zh-CN"/>
        </w:rPr>
        <w:t>（</w:t>
      </w:r>
      <w:r>
        <w:rPr>
          <w:rFonts w:hint="eastAsia" w:ascii="仿宋" w:hAnsi="仿宋" w:eastAsia="仿宋" w:cs="仿宋"/>
          <w:bCs/>
          <w:color w:val="auto"/>
          <w:kern w:val="2"/>
          <w:sz w:val="24"/>
          <w:szCs w:val="24"/>
          <w:lang w:val="en-US" w:eastAsia="zh-CN"/>
        </w:rPr>
        <w:t>四</w:t>
      </w:r>
      <w:r>
        <w:rPr>
          <w:rFonts w:hint="eastAsia" w:ascii="仿宋" w:hAnsi="仿宋" w:eastAsia="仿宋" w:cs="仿宋"/>
          <w:bCs/>
          <w:color w:val="auto"/>
          <w:kern w:val="2"/>
          <w:sz w:val="24"/>
          <w:szCs w:val="24"/>
          <w:lang w:eastAsia="zh-CN"/>
        </w:rPr>
        <w:t>）</w:t>
      </w:r>
      <w:r>
        <w:rPr>
          <w:rFonts w:hint="eastAsia" w:ascii="仿宋" w:hAnsi="仿宋" w:eastAsia="仿宋" w:cs="仿宋"/>
          <w:bCs/>
          <w:color w:val="auto"/>
          <w:kern w:val="2"/>
          <w:sz w:val="24"/>
          <w:szCs w:val="24"/>
        </w:rPr>
        <w:t>双方拟定的其他条款</w:t>
      </w:r>
      <w:r>
        <w:rPr>
          <w:rFonts w:hint="eastAsia" w:ascii="仿宋" w:hAnsi="仿宋" w:eastAsia="仿宋" w:cs="仿宋"/>
          <w:color w:val="auto"/>
          <w:sz w:val="24"/>
          <w:szCs w:val="24"/>
        </w:rPr>
        <w:t>。</w:t>
      </w:r>
    </w:p>
    <w:p w14:paraId="4AB323C2">
      <w:pPr>
        <w:pStyle w:val="11"/>
        <w:spacing w:line="403" w:lineRule="exact"/>
        <w:ind w:firstLine="460"/>
        <w:jc w:val="both"/>
        <w:rPr>
          <w:rFonts w:ascii="仿宋" w:hAnsi="仿宋" w:eastAsia="仿宋" w:cs="仿宋"/>
          <w:b/>
          <w:bCs/>
          <w:color w:val="auto"/>
          <w:sz w:val="24"/>
          <w:szCs w:val="24"/>
        </w:rPr>
      </w:pPr>
      <w:r>
        <w:rPr>
          <w:rFonts w:hint="eastAsia" w:ascii="仿宋" w:hAnsi="仿宋" w:eastAsia="仿宋" w:cs="仿宋"/>
          <w:b/>
          <w:bCs/>
          <w:color w:val="auto"/>
          <w:sz w:val="24"/>
          <w:szCs w:val="24"/>
        </w:rPr>
        <w:t>十、</w:t>
      </w:r>
      <w:r>
        <w:rPr>
          <w:rFonts w:hint="eastAsia" w:ascii="仿宋" w:hAnsi="仿宋" w:eastAsia="仿宋" w:cs="仿宋"/>
          <w:b/>
          <w:bCs/>
          <w:color w:val="auto"/>
          <w:sz w:val="24"/>
          <w:szCs w:val="24"/>
          <w:lang w:val="en-US" w:eastAsia="zh-CN"/>
        </w:rPr>
        <w:t>技术</w:t>
      </w:r>
      <w:r>
        <w:rPr>
          <w:rFonts w:hint="eastAsia" w:ascii="仿宋" w:hAnsi="仿宋" w:eastAsia="仿宋" w:cs="仿宋"/>
          <w:b/>
          <w:bCs/>
          <w:color w:val="auto"/>
          <w:sz w:val="24"/>
          <w:szCs w:val="24"/>
        </w:rPr>
        <w:t>与服务</w:t>
      </w:r>
    </w:p>
    <w:p w14:paraId="017FDB9B">
      <w:pPr>
        <w:pStyle w:val="11"/>
        <w:tabs>
          <w:tab w:val="left" w:pos="1408"/>
        </w:tabs>
        <w:spacing w:after="100" w:line="494" w:lineRule="exact"/>
        <w:ind w:firstLine="680"/>
        <w:jc w:val="both"/>
        <w:rPr>
          <w:rFonts w:ascii="仿宋" w:hAnsi="仿宋" w:eastAsia="仿宋" w:cs="仿宋"/>
          <w:color w:val="auto"/>
          <w:sz w:val="24"/>
          <w:szCs w:val="24"/>
        </w:rPr>
      </w:pPr>
      <w:bookmarkStart w:id="26" w:name="bookmark53"/>
      <w:r>
        <w:rPr>
          <w:rFonts w:hint="eastAsia" w:ascii="仿宋" w:hAnsi="仿宋" w:eastAsia="仿宋" w:cs="仿宋"/>
          <w:color w:val="auto"/>
          <w:sz w:val="24"/>
          <w:szCs w:val="24"/>
        </w:rPr>
        <w:t>（</w:t>
      </w:r>
      <w:bookmarkEnd w:id="26"/>
      <w:r>
        <w:rPr>
          <w:rFonts w:hint="eastAsia" w:ascii="仿宋" w:hAnsi="仿宋" w:eastAsia="仿宋" w:cs="仿宋"/>
          <w:color w:val="auto"/>
          <w:sz w:val="24"/>
          <w:szCs w:val="24"/>
        </w:rPr>
        <w:t>一）</w:t>
      </w:r>
      <w:r>
        <w:rPr>
          <w:rFonts w:hint="eastAsia" w:ascii="仿宋" w:hAnsi="仿宋" w:eastAsia="仿宋" w:cs="仿宋"/>
          <w:color w:val="auto"/>
          <w:sz w:val="24"/>
          <w:szCs w:val="24"/>
        </w:rPr>
        <w:tab/>
      </w:r>
      <w:r>
        <w:rPr>
          <w:rFonts w:hint="eastAsia" w:ascii="仿宋" w:hAnsi="仿宋" w:eastAsia="仿宋" w:cs="仿宋"/>
          <w:color w:val="auto"/>
          <w:sz w:val="24"/>
          <w:szCs w:val="24"/>
        </w:rPr>
        <w:t>技术资料</w:t>
      </w:r>
    </w:p>
    <w:p w14:paraId="2AA08630">
      <w:pPr>
        <w:pStyle w:val="11"/>
        <w:tabs>
          <w:tab w:val="left" w:pos="1408"/>
        </w:tabs>
        <w:spacing w:line="494" w:lineRule="exact"/>
        <w:ind w:firstLine="680"/>
        <w:jc w:val="both"/>
        <w:rPr>
          <w:rFonts w:ascii="仿宋" w:hAnsi="仿宋" w:eastAsia="仿宋" w:cs="仿宋"/>
          <w:color w:val="auto"/>
          <w:sz w:val="24"/>
          <w:szCs w:val="24"/>
        </w:rPr>
      </w:pPr>
      <w:bookmarkStart w:id="27" w:name="_Toc167714057"/>
      <w:bookmarkStart w:id="28" w:name="_Toc167712859"/>
      <w:bookmarkStart w:id="29" w:name="_Toc167715254"/>
      <w:bookmarkStart w:id="30" w:name="bookmark58"/>
      <w:r>
        <w:rPr>
          <w:rFonts w:hint="eastAsia" w:ascii="仿宋" w:hAnsi="仿宋" w:eastAsia="仿宋" w:cs="仿宋"/>
          <w:color w:val="auto"/>
          <w:sz w:val="24"/>
          <w:szCs w:val="24"/>
        </w:rPr>
        <w:t>1.1 产品检验报告；</w:t>
      </w:r>
      <w:bookmarkEnd w:id="27"/>
      <w:bookmarkEnd w:id="28"/>
      <w:bookmarkEnd w:id="29"/>
      <w:bookmarkStart w:id="31" w:name="_Toc167712860"/>
      <w:bookmarkStart w:id="32" w:name="_Toc167714058"/>
      <w:bookmarkStart w:id="33" w:name="_Toc167715255"/>
    </w:p>
    <w:p w14:paraId="0C1D04D6">
      <w:pPr>
        <w:pStyle w:val="11"/>
        <w:tabs>
          <w:tab w:val="left" w:pos="1408"/>
        </w:tabs>
        <w:spacing w:line="494" w:lineRule="exact"/>
        <w:ind w:firstLine="680"/>
        <w:jc w:val="both"/>
        <w:rPr>
          <w:rFonts w:ascii="仿宋" w:hAnsi="仿宋" w:eastAsia="仿宋" w:cs="仿宋"/>
          <w:color w:val="auto"/>
          <w:sz w:val="24"/>
          <w:szCs w:val="24"/>
        </w:rPr>
      </w:pPr>
      <w:r>
        <w:rPr>
          <w:rFonts w:hint="eastAsia" w:ascii="仿宋" w:hAnsi="仿宋" w:eastAsia="仿宋" w:cs="仿宋"/>
          <w:color w:val="auto"/>
          <w:sz w:val="24"/>
          <w:szCs w:val="24"/>
        </w:rPr>
        <w:t>1.2 产品使用说明书；</w:t>
      </w:r>
      <w:bookmarkEnd w:id="31"/>
      <w:bookmarkEnd w:id="32"/>
      <w:bookmarkEnd w:id="33"/>
      <w:bookmarkStart w:id="34" w:name="_Toc167715256"/>
      <w:bookmarkStart w:id="35" w:name="_Toc167714059"/>
      <w:bookmarkStart w:id="36" w:name="_Toc167712861"/>
    </w:p>
    <w:p w14:paraId="4A3FF9C5">
      <w:pPr>
        <w:pStyle w:val="11"/>
        <w:tabs>
          <w:tab w:val="left" w:pos="1408"/>
        </w:tabs>
        <w:spacing w:line="494" w:lineRule="exact"/>
        <w:ind w:firstLine="680"/>
        <w:jc w:val="both"/>
        <w:rPr>
          <w:rFonts w:ascii="仿宋" w:hAnsi="仿宋" w:eastAsia="仿宋" w:cs="仿宋"/>
          <w:color w:val="auto"/>
          <w:sz w:val="24"/>
          <w:szCs w:val="24"/>
        </w:rPr>
      </w:pPr>
      <w:r>
        <w:rPr>
          <w:rFonts w:hint="eastAsia" w:ascii="仿宋" w:hAnsi="仿宋" w:eastAsia="仿宋" w:cs="仿宋"/>
          <w:color w:val="auto"/>
          <w:sz w:val="24"/>
          <w:szCs w:val="24"/>
        </w:rPr>
        <w:t>1.3 厂家对该产品的出厂配置清单；</w:t>
      </w:r>
    </w:p>
    <w:p w14:paraId="7222126B">
      <w:pPr>
        <w:pStyle w:val="11"/>
        <w:tabs>
          <w:tab w:val="left" w:pos="1408"/>
        </w:tabs>
        <w:spacing w:line="494" w:lineRule="exact"/>
        <w:ind w:firstLine="680"/>
        <w:jc w:val="both"/>
        <w:rPr>
          <w:rFonts w:ascii="仿宋" w:hAnsi="仿宋" w:eastAsia="仿宋" w:cs="仿宋"/>
          <w:color w:val="auto"/>
          <w:sz w:val="24"/>
          <w:szCs w:val="24"/>
        </w:rPr>
      </w:pPr>
      <w:r>
        <w:rPr>
          <w:rFonts w:hint="eastAsia" w:ascii="仿宋" w:hAnsi="仿宋" w:eastAsia="仿宋" w:cs="仿宋"/>
          <w:color w:val="auto"/>
          <w:sz w:val="24"/>
          <w:szCs w:val="24"/>
        </w:rPr>
        <w:t>1.4 其它相关资料。</w:t>
      </w:r>
      <w:bookmarkEnd w:id="34"/>
      <w:bookmarkEnd w:id="35"/>
      <w:bookmarkEnd w:id="36"/>
    </w:p>
    <w:p w14:paraId="0D9B516A">
      <w:pPr>
        <w:pStyle w:val="11"/>
        <w:tabs>
          <w:tab w:val="left" w:pos="1408"/>
        </w:tabs>
        <w:spacing w:line="494" w:lineRule="exact"/>
        <w:ind w:firstLine="680"/>
        <w:jc w:val="both"/>
        <w:rPr>
          <w:rFonts w:ascii="仿宋" w:hAnsi="仿宋" w:eastAsia="仿宋" w:cs="仿宋"/>
          <w:color w:val="auto"/>
          <w:sz w:val="24"/>
          <w:szCs w:val="24"/>
        </w:rPr>
      </w:pPr>
      <w:r>
        <w:rPr>
          <w:rFonts w:hint="eastAsia" w:ascii="仿宋" w:hAnsi="仿宋" w:eastAsia="仿宋" w:cs="仿宋"/>
          <w:color w:val="auto"/>
          <w:sz w:val="24"/>
          <w:szCs w:val="24"/>
        </w:rPr>
        <w:t>（</w:t>
      </w:r>
      <w:bookmarkEnd w:id="30"/>
      <w:r>
        <w:rPr>
          <w:rFonts w:hint="eastAsia" w:ascii="仿宋" w:hAnsi="仿宋" w:eastAsia="仿宋" w:cs="仿宋"/>
          <w:color w:val="auto"/>
          <w:sz w:val="24"/>
          <w:szCs w:val="24"/>
        </w:rPr>
        <w:t>二）</w:t>
      </w:r>
      <w:r>
        <w:rPr>
          <w:rFonts w:hint="eastAsia" w:ascii="仿宋" w:hAnsi="仿宋" w:eastAsia="仿宋" w:cs="仿宋"/>
          <w:color w:val="auto"/>
          <w:sz w:val="24"/>
          <w:szCs w:val="24"/>
        </w:rPr>
        <w:tab/>
      </w:r>
      <w:r>
        <w:rPr>
          <w:rFonts w:hint="eastAsia" w:ascii="仿宋" w:hAnsi="仿宋" w:eastAsia="仿宋" w:cs="仿宋"/>
          <w:color w:val="auto"/>
          <w:sz w:val="24"/>
          <w:szCs w:val="24"/>
        </w:rPr>
        <w:t>服务承诺</w:t>
      </w:r>
    </w:p>
    <w:p w14:paraId="7D83C102">
      <w:pPr>
        <w:pStyle w:val="11"/>
        <w:spacing w:line="494" w:lineRule="exact"/>
        <w:ind w:firstLine="540"/>
        <w:rPr>
          <w:rFonts w:ascii="仿宋" w:hAnsi="仿宋" w:eastAsia="仿宋" w:cs="仿宋"/>
          <w:color w:val="auto"/>
          <w:sz w:val="24"/>
          <w:szCs w:val="24"/>
        </w:rPr>
      </w:pPr>
      <w:r>
        <w:rPr>
          <w:rFonts w:hint="eastAsia" w:ascii="仿宋" w:hAnsi="仿宋" w:eastAsia="仿宋" w:cs="仿宋"/>
          <w:color w:val="auto"/>
          <w:sz w:val="24"/>
          <w:szCs w:val="24"/>
        </w:rPr>
        <w:t>以</w:t>
      </w:r>
      <w:r>
        <w:rPr>
          <w:rFonts w:hint="eastAsia" w:ascii="仿宋" w:hAnsi="仿宋" w:eastAsia="仿宋" w:cs="仿宋"/>
          <w:color w:val="auto"/>
          <w:sz w:val="24"/>
          <w:szCs w:val="24"/>
          <w:lang w:eastAsia="zh-CN"/>
        </w:rPr>
        <w:t>投标文件</w:t>
      </w:r>
      <w:r>
        <w:rPr>
          <w:rFonts w:hint="eastAsia" w:ascii="仿宋" w:hAnsi="仿宋" w:eastAsia="仿宋" w:cs="仿宋"/>
          <w:color w:val="auto"/>
          <w:sz w:val="24"/>
          <w:szCs w:val="24"/>
        </w:rPr>
        <w:t>、澄清表（函）、合同和随产品/设备的相关文件为准。</w:t>
      </w:r>
    </w:p>
    <w:p w14:paraId="40BF155D">
      <w:pPr>
        <w:pStyle w:val="11"/>
        <w:spacing w:after="40" w:line="494" w:lineRule="exact"/>
        <w:ind w:firstLine="460"/>
        <w:jc w:val="both"/>
        <w:rPr>
          <w:rFonts w:ascii="仿宋" w:hAnsi="仿宋" w:eastAsia="仿宋" w:cs="仿宋"/>
          <w:b/>
          <w:bCs/>
          <w:color w:val="auto"/>
          <w:sz w:val="24"/>
          <w:szCs w:val="24"/>
          <w:lang w:val="en-US" w:eastAsia="zh-CN" w:bidi="en-US"/>
        </w:rPr>
      </w:pPr>
      <w:r>
        <w:rPr>
          <w:rFonts w:hint="eastAsia" w:ascii="仿宋" w:hAnsi="仿宋" w:eastAsia="仿宋" w:cs="仿宋"/>
          <w:b/>
          <w:bCs/>
          <w:color w:val="auto"/>
          <w:sz w:val="24"/>
          <w:szCs w:val="24"/>
          <w:lang w:val="en-US" w:eastAsia="zh-CN" w:bidi="en-US"/>
        </w:rPr>
        <w:t>十一、保密要求</w:t>
      </w:r>
    </w:p>
    <w:p w14:paraId="1C7F2A65">
      <w:pPr>
        <w:pStyle w:val="11"/>
        <w:spacing w:line="494" w:lineRule="exact"/>
        <w:ind w:firstLine="540"/>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乙方应负责对交付给甲方的所有产品中涉及甲方秘密的信息及材料进行保密，非经甲方书面认可，不得向任何人以任何方式提供任何资料，严格按甲方要求程序传递各种资料，否则甲方有权单方解除合同，并追回所付项目款。</w:t>
      </w:r>
    </w:p>
    <w:p w14:paraId="57D12DCF">
      <w:pPr>
        <w:pStyle w:val="11"/>
        <w:spacing w:line="494" w:lineRule="exact"/>
        <w:ind w:firstLine="540"/>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乙方对工作中了解到的甲方的技术、秘密等进行严格保密，不得向他人泄漏。本合同的解除或终止不免除乙方应承担的保密义务。</w:t>
      </w:r>
    </w:p>
    <w:p w14:paraId="7D071084">
      <w:pPr>
        <w:pStyle w:val="11"/>
        <w:spacing w:after="40" w:line="494" w:lineRule="exact"/>
        <w:ind w:firstLine="460"/>
        <w:jc w:val="both"/>
        <w:rPr>
          <w:rFonts w:ascii="仿宋" w:hAnsi="仿宋" w:eastAsia="仿宋" w:cs="仿宋"/>
          <w:b/>
          <w:bCs/>
          <w:color w:val="auto"/>
          <w:sz w:val="24"/>
          <w:szCs w:val="24"/>
        </w:rPr>
      </w:pPr>
      <w:r>
        <w:rPr>
          <w:rFonts w:hint="eastAsia" w:ascii="仿宋" w:hAnsi="仿宋" w:eastAsia="仿宋" w:cs="仿宋"/>
          <w:b/>
          <w:bCs/>
          <w:color w:val="auto"/>
          <w:sz w:val="24"/>
          <w:szCs w:val="24"/>
          <w:lang w:val="en-US" w:eastAsia="zh-CN" w:bidi="en-US"/>
        </w:rPr>
        <w:t>十二、违约</w:t>
      </w:r>
      <w:r>
        <w:rPr>
          <w:rFonts w:hint="eastAsia" w:ascii="仿宋" w:hAnsi="仿宋" w:eastAsia="仿宋" w:cs="仿宋"/>
          <w:b/>
          <w:bCs/>
          <w:color w:val="auto"/>
          <w:sz w:val="24"/>
          <w:szCs w:val="24"/>
        </w:rPr>
        <w:t>责任</w:t>
      </w:r>
    </w:p>
    <w:p w14:paraId="13528E02">
      <w:pPr>
        <w:pStyle w:val="11"/>
        <w:tabs>
          <w:tab w:val="left" w:pos="1438"/>
        </w:tabs>
        <w:spacing w:line="494" w:lineRule="exact"/>
        <w:ind w:firstLine="700"/>
        <w:jc w:val="both"/>
        <w:rPr>
          <w:rFonts w:ascii="仿宋" w:hAnsi="仿宋" w:eastAsia="仿宋" w:cs="仿宋"/>
          <w:color w:val="auto"/>
          <w:sz w:val="24"/>
          <w:szCs w:val="24"/>
          <w:lang w:val="en-US" w:eastAsia="zh-CN" w:bidi="en-US"/>
        </w:rPr>
      </w:pPr>
      <w:r>
        <w:rPr>
          <w:rFonts w:hint="eastAsia" w:ascii="仿宋" w:hAnsi="仿宋" w:eastAsia="仿宋" w:cs="仿宋"/>
          <w:color w:val="auto"/>
          <w:sz w:val="24"/>
          <w:szCs w:val="24"/>
          <w:lang w:val="en-US" w:eastAsia="zh-CN" w:bidi="en-US"/>
        </w:rPr>
        <w:t>（一）合同中未约定的，按《民法典》中的相关条款执行。</w:t>
      </w:r>
      <w:bookmarkStart w:id="37" w:name="bookmark15"/>
    </w:p>
    <w:p w14:paraId="786803E2">
      <w:pPr>
        <w:pStyle w:val="11"/>
        <w:tabs>
          <w:tab w:val="left" w:pos="1438"/>
        </w:tabs>
        <w:spacing w:line="494" w:lineRule="exact"/>
        <w:ind w:firstLine="700"/>
        <w:jc w:val="both"/>
        <w:rPr>
          <w:rFonts w:ascii="仿宋" w:hAnsi="仿宋" w:eastAsia="仿宋" w:cs="仿宋"/>
          <w:color w:val="auto"/>
          <w:sz w:val="24"/>
          <w:szCs w:val="24"/>
          <w:lang w:val="en-US" w:eastAsia="zh-CN" w:bidi="en-US"/>
        </w:rPr>
      </w:pPr>
      <w:r>
        <w:rPr>
          <w:rFonts w:hint="eastAsia" w:ascii="仿宋" w:hAnsi="仿宋" w:eastAsia="仿宋" w:cs="仿宋"/>
          <w:color w:val="auto"/>
          <w:sz w:val="24"/>
          <w:szCs w:val="24"/>
          <w:lang w:val="en-US" w:eastAsia="zh-CN" w:bidi="en-US"/>
        </w:rPr>
        <w:t>（</w:t>
      </w:r>
      <w:bookmarkEnd w:id="37"/>
      <w:r>
        <w:rPr>
          <w:rFonts w:hint="eastAsia" w:ascii="仿宋" w:hAnsi="仿宋" w:eastAsia="仿宋" w:cs="仿宋"/>
          <w:color w:val="auto"/>
          <w:sz w:val="24"/>
          <w:szCs w:val="24"/>
          <w:lang w:val="en-US" w:eastAsia="zh-CN" w:bidi="en-US"/>
        </w:rPr>
        <w:t>二）未按合同要求提供产品/设备或产品/设备质量不能满足合同要求，甲方应当将乙方违约的情况以及拟釆取的措施以书面形式报政府釆购监管部门，根据政府采购监管部门的处理意见，甲方有权依据《民法典》有关条款及合同约定解除合同，乙方应向甲方支付合同总价款</w:t>
      </w:r>
      <w:r>
        <w:rPr>
          <w:rFonts w:hint="eastAsia" w:ascii="仿宋" w:hAnsi="仿宋" w:eastAsia="仿宋" w:cs="仿宋"/>
          <w:color w:val="auto"/>
          <w:sz w:val="24"/>
          <w:szCs w:val="24"/>
          <w:u w:val="single"/>
          <w:lang w:val="en-US" w:eastAsia="zh-CN" w:bidi="en-US"/>
        </w:rPr>
        <w:t xml:space="preserve">     </w:t>
      </w:r>
      <w:r>
        <w:rPr>
          <w:rFonts w:hint="eastAsia" w:ascii="仿宋" w:hAnsi="仿宋" w:eastAsia="仿宋" w:cs="仿宋"/>
          <w:color w:val="auto"/>
          <w:sz w:val="24"/>
          <w:szCs w:val="24"/>
          <w:lang w:val="en-US" w:eastAsia="zh-CN" w:bidi="en-US"/>
        </w:rPr>
        <w:t>%的违约金。同时，政府釆购监管部门有权依据《政府釆购法》及相关法律法规对乙方的违法行为进行相应的处罚。</w:t>
      </w:r>
    </w:p>
    <w:p w14:paraId="7C1BD5E0">
      <w:pPr>
        <w:pStyle w:val="11"/>
        <w:tabs>
          <w:tab w:val="left" w:pos="1438"/>
        </w:tabs>
        <w:spacing w:line="494" w:lineRule="exact"/>
        <w:ind w:firstLine="700"/>
        <w:jc w:val="both"/>
        <w:rPr>
          <w:rFonts w:ascii="仿宋" w:hAnsi="仿宋" w:eastAsia="仿宋" w:cs="仿宋"/>
          <w:color w:val="auto"/>
          <w:sz w:val="24"/>
          <w:szCs w:val="24"/>
          <w:lang w:val="en-US" w:eastAsia="zh-CN" w:bidi="en-US"/>
        </w:rPr>
      </w:pPr>
      <w:bookmarkStart w:id="38" w:name="bookmark16"/>
      <w:r>
        <w:rPr>
          <w:rFonts w:hint="eastAsia" w:ascii="仿宋" w:hAnsi="仿宋" w:eastAsia="仿宋" w:cs="仿宋"/>
          <w:color w:val="auto"/>
          <w:sz w:val="24"/>
          <w:szCs w:val="24"/>
          <w:lang w:val="en-US" w:eastAsia="zh-CN" w:bidi="en-US"/>
        </w:rPr>
        <w:t>（</w:t>
      </w:r>
      <w:bookmarkEnd w:id="38"/>
      <w:r>
        <w:rPr>
          <w:rFonts w:hint="eastAsia" w:ascii="仿宋" w:hAnsi="仿宋" w:eastAsia="仿宋" w:cs="仿宋"/>
          <w:color w:val="auto"/>
          <w:sz w:val="24"/>
          <w:szCs w:val="24"/>
          <w:lang w:val="en-US" w:eastAsia="zh-CN" w:bidi="en-US"/>
        </w:rPr>
        <w:t>三）在本合同履行过程中，双方因违约或造成对方经济、社会效益等损失的应当赔偿。</w:t>
      </w:r>
    </w:p>
    <w:p w14:paraId="7D0E1D28">
      <w:pPr>
        <w:pStyle w:val="11"/>
        <w:tabs>
          <w:tab w:val="left" w:pos="1438"/>
        </w:tabs>
        <w:spacing w:line="494" w:lineRule="exact"/>
        <w:ind w:firstLine="700"/>
        <w:jc w:val="both"/>
        <w:rPr>
          <w:rFonts w:ascii="仿宋" w:hAnsi="仿宋" w:eastAsia="仿宋" w:cs="仿宋"/>
          <w:color w:val="auto"/>
          <w:sz w:val="24"/>
          <w:szCs w:val="24"/>
          <w:lang w:val="en-US" w:eastAsia="zh-CN" w:bidi="en-US"/>
        </w:rPr>
      </w:pPr>
      <w:r>
        <w:rPr>
          <w:rFonts w:hint="eastAsia" w:ascii="仿宋" w:hAnsi="仿宋" w:eastAsia="仿宋" w:cs="仿宋"/>
          <w:color w:val="auto"/>
          <w:sz w:val="24"/>
          <w:szCs w:val="24"/>
          <w:lang w:val="en-US" w:eastAsia="zh-CN" w:bidi="en-US"/>
        </w:rPr>
        <w:t>（四）乙方提供的产品/设备不符合本项目相关文件和本合同规定的，甲方有权拒绝，并且乙方须向甲方支付本合同总价款</w:t>
      </w:r>
      <w:r>
        <w:rPr>
          <w:rFonts w:hint="eastAsia" w:ascii="仿宋" w:hAnsi="仿宋" w:eastAsia="仿宋" w:cs="仿宋"/>
          <w:color w:val="auto"/>
          <w:sz w:val="24"/>
          <w:szCs w:val="24"/>
          <w:u w:val="single"/>
          <w:lang w:val="en-US" w:eastAsia="zh-CN" w:bidi="en-US"/>
        </w:rPr>
        <w:tab/>
      </w:r>
      <w:r>
        <w:rPr>
          <w:rFonts w:hint="eastAsia" w:ascii="仿宋" w:hAnsi="仿宋" w:eastAsia="仿宋" w:cs="仿宋"/>
          <w:color w:val="auto"/>
          <w:sz w:val="24"/>
          <w:szCs w:val="24"/>
          <w:u w:val="single"/>
          <w:lang w:val="en-US" w:eastAsia="zh-CN" w:bidi="en-US"/>
        </w:rPr>
        <w:t xml:space="preserve">   </w:t>
      </w:r>
      <w:r>
        <w:rPr>
          <w:rFonts w:hint="eastAsia" w:ascii="仿宋" w:hAnsi="仿宋" w:eastAsia="仿宋" w:cs="仿宋"/>
          <w:color w:val="auto"/>
          <w:sz w:val="24"/>
          <w:szCs w:val="24"/>
          <w:lang w:val="en-US" w:eastAsia="zh-CN" w:bidi="en-US"/>
        </w:rPr>
        <w:t>%的违约金。</w:t>
      </w:r>
    </w:p>
    <w:p w14:paraId="1D409D2A">
      <w:pPr>
        <w:pStyle w:val="11"/>
        <w:tabs>
          <w:tab w:val="left" w:pos="1438"/>
        </w:tabs>
        <w:spacing w:line="494" w:lineRule="exact"/>
        <w:ind w:firstLine="700"/>
        <w:jc w:val="both"/>
        <w:rPr>
          <w:rFonts w:ascii="仿宋" w:hAnsi="仿宋" w:eastAsia="仿宋" w:cs="仿宋"/>
          <w:color w:val="auto"/>
          <w:sz w:val="24"/>
          <w:szCs w:val="24"/>
          <w:lang w:val="en-US" w:eastAsia="zh-CN" w:bidi="en-US"/>
        </w:rPr>
      </w:pPr>
      <w:r>
        <w:rPr>
          <w:rFonts w:hint="eastAsia" w:ascii="仿宋" w:hAnsi="仿宋" w:eastAsia="仿宋" w:cs="仿宋"/>
          <w:color w:val="auto"/>
          <w:sz w:val="24"/>
          <w:szCs w:val="24"/>
          <w:lang w:val="en-US" w:eastAsia="zh-CN" w:bidi="en-US"/>
        </w:rPr>
        <w:t>（五）未经甲方同意，乙方不得擅自将本合同服务分包或转包第三方承担。</w:t>
      </w:r>
    </w:p>
    <w:p w14:paraId="42F74A0E">
      <w:pPr>
        <w:pStyle w:val="11"/>
        <w:tabs>
          <w:tab w:val="left" w:pos="1438"/>
        </w:tabs>
        <w:spacing w:line="494" w:lineRule="exact"/>
        <w:ind w:firstLine="700"/>
        <w:jc w:val="both"/>
        <w:rPr>
          <w:rFonts w:ascii="仿宋" w:hAnsi="仿宋" w:eastAsia="仿宋" w:cs="仿宋"/>
          <w:color w:val="auto"/>
          <w:sz w:val="24"/>
          <w:szCs w:val="24"/>
        </w:rPr>
      </w:pPr>
      <w:r>
        <w:rPr>
          <w:rFonts w:hint="eastAsia" w:ascii="仿宋" w:hAnsi="仿宋" w:eastAsia="仿宋" w:cs="仿宋"/>
          <w:color w:val="auto"/>
          <w:sz w:val="24"/>
          <w:szCs w:val="24"/>
          <w:lang w:val="en-US" w:eastAsia="zh-CN" w:bidi="en-US"/>
        </w:rPr>
        <w:t>（六）本合同中各条款约定的违约金可自甲方未支付款项中直接扣除，违约金若不能弥补甲方损失的，乙方还应赔偿甲方损失。</w:t>
      </w:r>
    </w:p>
    <w:p w14:paraId="3155B7DA">
      <w:pPr>
        <w:pStyle w:val="11"/>
        <w:spacing w:line="494" w:lineRule="exact"/>
        <w:ind w:firstLine="480"/>
        <w:jc w:val="both"/>
        <w:rPr>
          <w:rFonts w:ascii="仿宋" w:hAnsi="仿宋" w:eastAsia="仿宋" w:cs="仿宋"/>
          <w:b/>
          <w:bCs/>
          <w:color w:val="auto"/>
          <w:sz w:val="24"/>
          <w:szCs w:val="24"/>
          <w:lang w:val="en-US" w:eastAsia="zh-CN"/>
        </w:rPr>
      </w:pPr>
      <w:r>
        <w:rPr>
          <w:rFonts w:hint="eastAsia" w:ascii="仿宋" w:hAnsi="仿宋" w:eastAsia="仿宋" w:cs="仿宋"/>
          <w:b/>
          <w:bCs/>
          <w:color w:val="auto"/>
          <w:sz w:val="24"/>
          <w:szCs w:val="24"/>
        </w:rPr>
        <w:t>十</w:t>
      </w: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val="en-US" w:eastAsia="zh-CN"/>
        </w:rPr>
        <w:t>争议解决</w:t>
      </w:r>
    </w:p>
    <w:p w14:paraId="3F0606A3">
      <w:pPr>
        <w:pStyle w:val="11"/>
        <w:tabs>
          <w:tab w:val="left" w:pos="1429"/>
        </w:tabs>
        <w:spacing w:after="100" w:line="494" w:lineRule="exact"/>
        <w:ind w:firstLine="700"/>
        <w:jc w:val="both"/>
        <w:rPr>
          <w:rFonts w:ascii="仿宋" w:hAnsi="仿宋" w:eastAsia="仿宋" w:cs="仿宋"/>
          <w:color w:val="auto"/>
          <w:sz w:val="24"/>
          <w:szCs w:val="24"/>
        </w:rPr>
      </w:pPr>
      <w:bookmarkStart w:id="39" w:name="bookmark65"/>
      <w:r>
        <w:rPr>
          <w:rFonts w:hint="eastAsia" w:ascii="仿宋" w:hAnsi="仿宋" w:eastAsia="仿宋" w:cs="仿宋"/>
          <w:color w:val="auto"/>
          <w:sz w:val="24"/>
          <w:szCs w:val="24"/>
        </w:rPr>
        <w:t>（</w:t>
      </w:r>
      <w:bookmarkEnd w:id="39"/>
      <w:r>
        <w:rPr>
          <w:rFonts w:hint="eastAsia" w:ascii="仿宋" w:hAnsi="仿宋" w:eastAsia="仿宋" w:cs="仿宋"/>
          <w:color w:val="auto"/>
          <w:sz w:val="24"/>
          <w:szCs w:val="24"/>
        </w:rPr>
        <w:t>一）本合同在履行过程中发生的争议，由甲、乙双方当事人协商解决，协商不成的按下列第</w:t>
      </w:r>
      <w:r>
        <w:rPr>
          <w:rFonts w:hint="eastAsia" w:ascii="仿宋" w:hAnsi="仿宋" w:eastAsia="仿宋" w:cs="仿宋"/>
          <w:color w:val="auto"/>
          <w:sz w:val="24"/>
          <w:szCs w:val="24"/>
          <w:u w:val="single"/>
          <w:lang w:val="en-US" w:eastAsia="zh-CN"/>
        </w:rPr>
        <w:t xml:space="preserve"> 2 </w:t>
      </w:r>
      <w:r>
        <w:rPr>
          <w:rFonts w:hint="eastAsia" w:ascii="仿宋" w:hAnsi="仿宋" w:eastAsia="仿宋" w:cs="仿宋"/>
          <w:color w:val="auto"/>
          <w:sz w:val="24"/>
          <w:szCs w:val="24"/>
        </w:rPr>
        <w:t>种方式解决：</w:t>
      </w:r>
    </w:p>
    <w:p w14:paraId="7BB57FD5">
      <w:pPr>
        <w:pStyle w:val="11"/>
        <w:tabs>
          <w:tab w:val="left" w:pos="1429"/>
        </w:tabs>
        <w:spacing w:after="100" w:line="494" w:lineRule="exact"/>
        <w:ind w:firstLine="700"/>
        <w:jc w:val="both"/>
        <w:rPr>
          <w:rFonts w:ascii="仿宋" w:hAnsi="仿宋" w:eastAsia="仿宋" w:cs="仿宋"/>
          <w:color w:val="auto"/>
          <w:sz w:val="24"/>
          <w:szCs w:val="24"/>
        </w:rPr>
      </w:pPr>
      <w:bookmarkStart w:id="40" w:name="bookmark66"/>
      <w:r>
        <w:rPr>
          <w:rFonts w:hint="eastAsia" w:ascii="仿宋" w:hAnsi="仿宋" w:eastAsia="仿宋" w:cs="仿宋"/>
          <w:color w:val="auto"/>
          <w:sz w:val="24"/>
          <w:szCs w:val="24"/>
        </w:rPr>
        <w:t>1</w:t>
      </w:r>
      <w:bookmarkEnd w:id="40"/>
      <w:r>
        <w:rPr>
          <w:rFonts w:hint="eastAsia" w:ascii="仿宋" w:hAnsi="仿宋" w:eastAsia="仿宋" w:cs="仿宋"/>
          <w:color w:val="auto"/>
          <w:sz w:val="24"/>
          <w:szCs w:val="24"/>
        </w:rPr>
        <w:t>、提交西安仲裁委员会仲裁；</w:t>
      </w:r>
    </w:p>
    <w:p w14:paraId="2CCE37C1">
      <w:pPr>
        <w:pStyle w:val="11"/>
        <w:tabs>
          <w:tab w:val="left" w:pos="1429"/>
        </w:tabs>
        <w:spacing w:after="100" w:line="494" w:lineRule="exact"/>
        <w:ind w:firstLine="700"/>
        <w:jc w:val="both"/>
        <w:rPr>
          <w:rFonts w:ascii="仿宋" w:hAnsi="仿宋" w:eastAsia="仿宋" w:cs="仿宋"/>
          <w:color w:val="auto"/>
          <w:sz w:val="24"/>
          <w:szCs w:val="24"/>
        </w:rPr>
      </w:pPr>
      <w:bookmarkStart w:id="41" w:name="bookmark67"/>
      <w:bookmarkEnd w:id="41"/>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依</w:t>
      </w:r>
      <w:r>
        <w:rPr>
          <w:rFonts w:hint="eastAsia" w:ascii="仿宋" w:hAnsi="仿宋" w:eastAsia="仿宋" w:cs="仿宋"/>
          <w:color w:val="auto"/>
          <w:sz w:val="24"/>
          <w:szCs w:val="24"/>
        </w:rPr>
        <w:t>法向甲方所在地人民法院起诉。</w:t>
      </w:r>
    </w:p>
    <w:p w14:paraId="5D798126">
      <w:pPr>
        <w:pStyle w:val="11"/>
        <w:tabs>
          <w:tab w:val="left" w:pos="1429"/>
        </w:tabs>
        <w:spacing w:line="494" w:lineRule="exact"/>
        <w:ind w:firstLine="700"/>
        <w:jc w:val="both"/>
        <w:rPr>
          <w:rFonts w:ascii="仿宋" w:hAnsi="仿宋" w:eastAsia="仿宋" w:cs="仿宋"/>
          <w:color w:val="auto"/>
          <w:sz w:val="24"/>
          <w:szCs w:val="24"/>
        </w:rPr>
      </w:pPr>
      <w:bookmarkStart w:id="42" w:name="bookmark68"/>
      <w:r>
        <w:rPr>
          <w:rFonts w:hint="eastAsia" w:ascii="仿宋" w:hAnsi="仿宋" w:eastAsia="仿宋" w:cs="仿宋"/>
          <w:color w:val="auto"/>
          <w:sz w:val="24"/>
          <w:szCs w:val="24"/>
        </w:rPr>
        <w:t>（</w:t>
      </w:r>
      <w:bookmarkEnd w:id="42"/>
      <w:r>
        <w:rPr>
          <w:rFonts w:hint="eastAsia" w:ascii="仿宋" w:hAnsi="仿宋" w:eastAsia="仿宋" w:cs="仿宋"/>
          <w:color w:val="auto"/>
          <w:sz w:val="24"/>
          <w:szCs w:val="24"/>
        </w:rPr>
        <w:t>二）</w:t>
      </w:r>
      <w:r>
        <w:rPr>
          <w:rFonts w:hint="eastAsia" w:ascii="仿宋" w:hAnsi="仿宋" w:eastAsia="仿宋" w:cs="仿宋"/>
          <w:color w:val="auto"/>
          <w:sz w:val="24"/>
          <w:szCs w:val="24"/>
        </w:rPr>
        <w:tab/>
      </w:r>
      <w:r>
        <w:rPr>
          <w:rFonts w:hint="eastAsia" w:ascii="仿宋" w:hAnsi="仿宋" w:eastAsia="仿宋" w:cs="仿宋"/>
          <w:color w:val="auto"/>
          <w:sz w:val="24"/>
          <w:szCs w:val="24"/>
        </w:rPr>
        <w:t>本条款为独立条款，本合同的无效、变更、解除和终止均不影响本条款的效力。</w:t>
      </w:r>
    </w:p>
    <w:p w14:paraId="491B9C49">
      <w:pPr>
        <w:pStyle w:val="11"/>
        <w:spacing w:after="40" w:line="494" w:lineRule="exact"/>
        <w:ind w:firstLine="460"/>
        <w:jc w:val="both"/>
        <w:rPr>
          <w:rFonts w:ascii="仿宋" w:hAnsi="仿宋" w:eastAsia="仿宋" w:cs="仿宋"/>
          <w:b/>
          <w:bCs/>
          <w:color w:val="auto"/>
          <w:sz w:val="24"/>
          <w:szCs w:val="24"/>
        </w:rPr>
      </w:pPr>
      <w:r>
        <w:rPr>
          <w:rFonts w:hint="eastAsia" w:ascii="仿宋" w:hAnsi="仿宋" w:eastAsia="仿宋" w:cs="仿宋"/>
          <w:b/>
          <w:bCs/>
          <w:color w:val="auto"/>
          <w:sz w:val="24"/>
          <w:szCs w:val="24"/>
        </w:rPr>
        <w:t>十</w:t>
      </w:r>
      <w:r>
        <w:rPr>
          <w:rFonts w:hint="eastAsia" w:ascii="仿宋" w:hAnsi="仿宋" w:eastAsia="仿宋" w:cs="仿宋"/>
          <w:b/>
          <w:bCs/>
          <w:color w:val="auto"/>
          <w:sz w:val="24"/>
          <w:szCs w:val="24"/>
          <w:lang w:val="en-US" w:eastAsia="zh-CN"/>
        </w:rPr>
        <w:t>四</w:t>
      </w:r>
      <w:r>
        <w:rPr>
          <w:rFonts w:hint="eastAsia" w:ascii="仿宋" w:hAnsi="仿宋" w:eastAsia="仿宋" w:cs="仿宋"/>
          <w:b/>
          <w:bCs/>
          <w:color w:val="auto"/>
          <w:sz w:val="24"/>
          <w:szCs w:val="24"/>
        </w:rPr>
        <w:t>、合同变更</w:t>
      </w:r>
    </w:p>
    <w:p w14:paraId="294AEE34">
      <w:pPr>
        <w:pStyle w:val="11"/>
        <w:spacing w:after="40" w:line="494" w:lineRule="exact"/>
        <w:ind w:firstLine="560"/>
        <w:jc w:val="both"/>
        <w:rPr>
          <w:rFonts w:ascii="仿宋" w:hAnsi="仿宋" w:eastAsia="仿宋" w:cs="仿宋"/>
          <w:color w:val="auto"/>
          <w:sz w:val="24"/>
          <w:szCs w:val="24"/>
        </w:rPr>
      </w:pPr>
      <w:r>
        <w:rPr>
          <w:rFonts w:hint="eastAsia" w:ascii="仿宋" w:hAnsi="仿宋" w:eastAsia="仿宋" w:cs="仿宋"/>
          <w:color w:val="auto"/>
          <w:sz w:val="24"/>
          <w:szCs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1B14F7A5">
      <w:pPr>
        <w:pStyle w:val="11"/>
        <w:spacing w:after="40" w:line="494" w:lineRule="exact"/>
        <w:ind w:firstLine="460"/>
        <w:jc w:val="both"/>
        <w:rPr>
          <w:rFonts w:ascii="仿宋" w:hAnsi="仿宋" w:eastAsia="仿宋" w:cs="仿宋"/>
          <w:b/>
          <w:bCs/>
          <w:color w:val="auto"/>
          <w:sz w:val="24"/>
          <w:szCs w:val="24"/>
          <w:lang w:eastAsia="zh-CN"/>
        </w:rPr>
      </w:pPr>
      <w:r>
        <w:rPr>
          <w:rFonts w:hint="eastAsia" w:ascii="仿宋" w:hAnsi="仿宋" w:eastAsia="仿宋" w:cs="仿宋"/>
          <w:b/>
          <w:bCs/>
          <w:color w:val="auto"/>
          <w:sz w:val="24"/>
          <w:szCs w:val="24"/>
        </w:rPr>
        <w:t>十</w:t>
      </w:r>
      <w:r>
        <w:rPr>
          <w:rFonts w:hint="eastAsia" w:ascii="仿宋" w:hAnsi="仿宋" w:eastAsia="仿宋" w:cs="仿宋"/>
          <w:b/>
          <w:bCs/>
          <w:color w:val="auto"/>
          <w:sz w:val="24"/>
          <w:szCs w:val="24"/>
          <w:lang w:val="en-US" w:eastAsia="zh-CN"/>
        </w:rPr>
        <w:t>五</w:t>
      </w:r>
      <w:r>
        <w:rPr>
          <w:rFonts w:hint="eastAsia" w:ascii="仿宋" w:hAnsi="仿宋" w:eastAsia="仿宋" w:cs="仿宋"/>
          <w:b/>
          <w:bCs/>
          <w:color w:val="auto"/>
          <w:sz w:val="24"/>
          <w:szCs w:val="24"/>
        </w:rPr>
        <w:t>、合同</w:t>
      </w:r>
      <w:r>
        <w:rPr>
          <w:rFonts w:hint="eastAsia" w:ascii="仿宋" w:hAnsi="仿宋" w:eastAsia="仿宋" w:cs="仿宋"/>
          <w:b/>
          <w:bCs/>
          <w:color w:val="auto"/>
          <w:sz w:val="24"/>
          <w:szCs w:val="24"/>
          <w:lang w:val="en-US" w:eastAsia="zh-CN"/>
        </w:rPr>
        <w:t>生效</w:t>
      </w:r>
    </w:p>
    <w:p w14:paraId="3A8ECF8A">
      <w:pPr>
        <w:pStyle w:val="11"/>
        <w:spacing w:after="40" w:line="494" w:lineRule="exact"/>
        <w:ind w:firstLine="560"/>
        <w:jc w:val="both"/>
        <w:rPr>
          <w:rFonts w:ascii="仿宋" w:hAnsi="仿宋" w:eastAsia="仿宋" w:cs="仿宋"/>
          <w:color w:val="auto"/>
          <w:sz w:val="24"/>
          <w:szCs w:val="24"/>
        </w:rPr>
      </w:pPr>
      <w:r>
        <w:rPr>
          <w:rFonts w:hint="eastAsia" w:ascii="仿宋" w:hAnsi="仿宋" w:eastAsia="仿宋" w:cs="仿宋"/>
          <w:color w:val="auto"/>
          <w:sz w:val="24"/>
          <w:szCs w:val="24"/>
        </w:rPr>
        <w:t>本合同一式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份，甲方持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份，乙方持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份，鉴证方持壹份，本合同甲、乙、鉴证各方签字并盖章后生效，合同执行完毕后，自动失效（合同的服务承诺则长期有效）。</w:t>
      </w:r>
    </w:p>
    <w:p w14:paraId="6645D65E">
      <w:pPr>
        <w:pStyle w:val="11"/>
        <w:spacing w:after="40" w:line="494" w:lineRule="exact"/>
        <w:ind w:firstLine="460"/>
        <w:jc w:val="both"/>
        <w:rPr>
          <w:rFonts w:ascii="仿宋" w:hAnsi="仿宋" w:eastAsia="仿宋" w:cs="仿宋"/>
          <w:b/>
          <w:bCs/>
          <w:color w:val="auto"/>
          <w:sz w:val="24"/>
          <w:szCs w:val="24"/>
        </w:rPr>
      </w:pPr>
      <w:r>
        <w:rPr>
          <w:rFonts w:hint="eastAsia" w:ascii="仿宋" w:hAnsi="仿宋" w:eastAsia="仿宋" w:cs="仿宋"/>
          <w:b/>
          <w:bCs/>
          <w:color w:val="auto"/>
          <w:sz w:val="24"/>
          <w:szCs w:val="24"/>
          <w:lang w:val="en-US" w:eastAsia="zh-CN"/>
        </w:rPr>
        <w:t>十六、</w:t>
      </w:r>
      <w:r>
        <w:rPr>
          <w:rFonts w:hint="eastAsia" w:ascii="仿宋" w:hAnsi="仿宋" w:eastAsia="仿宋" w:cs="仿宋"/>
          <w:b/>
          <w:bCs/>
          <w:color w:val="auto"/>
          <w:sz w:val="24"/>
          <w:szCs w:val="24"/>
        </w:rPr>
        <w:t>其他事项</w:t>
      </w:r>
    </w:p>
    <w:p w14:paraId="7D7AC5FC">
      <w:pPr>
        <w:pStyle w:val="11"/>
        <w:tabs>
          <w:tab w:val="left" w:pos="1418"/>
        </w:tabs>
        <w:spacing w:line="494" w:lineRule="exact"/>
        <w:ind w:firstLine="700"/>
        <w:jc w:val="both"/>
        <w:rPr>
          <w:rFonts w:ascii="仿宋" w:hAnsi="仿宋" w:eastAsia="仿宋" w:cs="仿宋"/>
          <w:color w:val="auto"/>
          <w:sz w:val="24"/>
          <w:szCs w:val="24"/>
        </w:rPr>
      </w:pPr>
      <w:bookmarkStart w:id="43" w:name="bookmark73"/>
      <w:r>
        <w:rPr>
          <w:rFonts w:hint="eastAsia" w:ascii="仿宋" w:hAnsi="仿宋" w:eastAsia="仿宋" w:cs="仿宋"/>
          <w:color w:val="auto"/>
          <w:sz w:val="24"/>
          <w:szCs w:val="24"/>
        </w:rPr>
        <w:t>（</w:t>
      </w:r>
      <w:bookmarkEnd w:id="43"/>
      <w:r>
        <w:rPr>
          <w:rFonts w:hint="eastAsia" w:ascii="仿宋" w:hAnsi="仿宋" w:eastAsia="仿宋" w:cs="仿宋"/>
          <w:color w:val="auto"/>
          <w:sz w:val="24"/>
          <w:szCs w:val="24"/>
        </w:rPr>
        <w:t>一）鉴证方作为</w:t>
      </w:r>
      <w:r>
        <w:rPr>
          <w:rFonts w:hint="eastAsia" w:ascii="仿宋" w:hAnsi="仿宋" w:eastAsia="仿宋" w:cs="仿宋"/>
          <w:color w:val="auto"/>
          <w:sz w:val="24"/>
          <w:szCs w:val="24"/>
          <w:lang w:val="en-US" w:eastAsia="zh-CN"/>
        </w:rPr>
        <w:t>社会</w:t>
      </w:r>
      <w:r>
        <w:rPr>
          <w:rFonts w:hint="eastAsia" w:ascii="仿宋" w:hAnsi="仿宋" w:eastAsia="仿宋" w:cs="仿宋"/>
          <w:color w:val="auto"/>
          <w:sz w:val="24"/>
          <w:szCs w:val="24"/>
        </w:rPr>
        <w:t>采购代理机构对合同进行确认。</w:t>
      </w:r>
    </w:p>
    <w:p w14:paraId="7E68F8C3">
      <w:pPr>
        <w:pStyle w:val="11"/>
        <w:tabs>
          <w:tab w:val="left" w:pos="1419"/>
        </w:tabs>
        <w:spacing w:after="120" w:line="494" w:lineRule="exact"/>
        <w:ind w:firstLine="700"/>
        <w:jc w:val="both"/>
        <w:rPr>
          <w:rFonts w:ascii="仿宋" w:hAnsi="仿宋" w:eastAsia="仿宋" w:cs="仿宋"/>
          <w:color w:val="auto"/>
          <w:sz w:val="24"/>
          <w:szCs w:val="24"/>
        </w:rPr>
      </w:pPr>
      <w:bookmarkStart w:id="44" w:name="bookmark74"/>
      <w:r>
        <w:rPr>
          <w:rFonts w:hint="eastAsia" w:ascii="仿宋" w:hAnsi="仿宋" w:eastAsia="仿宋" w:cs="仿宋"/>
          <w:color w:val="auto"/>
          <w:sz w:val="24"/>
          <w:szCs w:val="24"/>
        </w:rPr>
        <w:t>（</w:t>
      </w:r>
      <w:bookmarkEnd w:id="44"/>
      <w:r>
        <w:rPr>
          <w:rFonts w:hint="eastAsia" w:ascii="仿宋" w:hAnsi="仿宋" w:eastAsia="仿宋" w:cs="仿宋"/>
          <w:color w:val="auto"/>
          <w:sz w:val="24"/>
          <w:szCs w:val="24"/>
        </w:rPr>
        <w:t>二）</w:t>
      </w:r>
      <w:r>
        <w:rPr>
          <w:rFonts w:hint="eastAsia" w:ascii="仿宋" w:hAnsi="仿宋" w:eastAsia="仿宋" w:cs="仿宋"/>
          <w:color w:val="auto"/>
          <w:sz w:val="24"/>
          <w:szCs w:val="24"/>
          <w:lang w:val="en-US" w:eastAsia="zh-CN"/>
        </w:rPr>
        <w:t>西安市财政局</w:t>
      </w:r>
      <w:r>
        <w:rPr>
          <w:rFonts w:hint="eastAsia" w:ascii="仿宋" w:hAnsi="仿宋" w:eastAsia="仿宋" w:cs="仿宋"/>
          <w:color w:val="auto"/>
          <w:sz w:val="24"/>
          <w:szCs w:val="24"/>
        </w:rPr>
        <w:t>在合同的履行期间以及履行期后，可以随时检查项目的执行情况，对采购标准、</w:t>
      </w:r>
      <w:r>
        <w:rPr>
          <w:rFonts w:hint="eastAsia" w:ascii="仿宋" w:hAnsi="仿宋" w:eastAsia="仿宋" w:cs="仿宋"/>
          <w:color w:val="auto"/>
          <w:sz w:val="24"/>
          <w:szCs w:val="24"/>
          <w:lang w:eastAsia="zh-CN"/>
        </w:rPr>
        <w:t>采</w:t>
      </w:r>
      <w:r>
        <w:rPr>
          <w:rFonts w:hint="eastAsia" w:ascii="仿宋" w:hAnsi="仿宋" w:eastAsia="仿宋" w:cs="仿宋"/>
          <w:color w:val="auto"/>
          <w:sz w:val="24"/>
          <w:szCs w:val="24"/>
        </w:rPr>
        <w:t>购内容进行调查核实，并对发现的问题进行处理。</w:t>
      </w:r>
      <w:bookmarkStart w:id="45" w:name="bookmark75"/>
    </w:p>
    <w:p w14:paraId="1A616E07">
      <w:pPr>
        <w:pStyle w:val="11"/>
        <w:tabs>
          <w:tab w:val="left" w:pos="1419"/>
        </w:tabs>
        <w:spacing w:after="120" w:line="494" w:lineRule="exact"/>
        <w:ind w:firstLine="700"/>
        <w:jc w:val="both"/>
        <w:rPr>
          <w:rFonts w:ascii="仿宋" w:hAnsi="仿宋" w:eastAsia="仿宋" w:cs="仿宋"/>
          <w:color w:val="auto"/>
          <w:sz w:val="24"/>
          <w:szCs w:val="24"/>
        </w:rPr>
      </w:pPr>
      <w:r>
        <w:rPr>
          <w:rFonts w:hint="eastAsia" w:ascii="仿宋" w:hAnsi="仿宋" w:eastAsia="仿宋" w:cs="仿宋"/>
          <w:color w:val="auto"/>
          <w:sz w:val="24"/>
          <w:szCs w:val="24"/>
        </w:rPr>
        <w:t>（</w:t>
      </w:r>
      <w:bookmarkEnd w:id="45"/>
      <w:r>
        <w:rPr>
          <w:rFonts w:hint="eastAsia" w:ascii="仿宋" w:hAnsi="仿宋" w:eastAsia="仿宋" w:cs="仿宋"/>
          <w:color w:val="auto"/>
          <w:sz w:val="24"/>
          <w:szCs w:val="24"/>
        </w:rPr>
        <w:t>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投标文件</w:t>
      </w:r>
      <w:r>
        <w:rPr>
          <w:rFonts w:hint="eastAsia" w:ascii="仿宋" w:hAnsi="仿宋" w:eastAsia="仿宋" w:cs="仿宋"/>
          <w:color w:val="auto"/>
          <w:sz w:val="24"/>
          <w:szCs w:val="24"/>
        </w:rPr>
        <w:t>、澄清表（函）、</w:t>
      </w:r>
      <w:r>
        <w:rPr>
          <w:rFonts w:hint="eastAsia" w:ascii="仿宋" w:hAnsi="仿宋" w:eastAsia="仿宋" w:cs="仿宋"/>
          <w:color w:val="auto"/>
          <w:sz w:val="24"/>
          <w:szCs w:val="24"/>
          <w:lang w:eastAsia="zh-CN"/>
        </w:rPr>
        <w:t>中标通知书</w:t>
      </w:r>
      <w:r>
        <w:rPr>
          <w:rFonts w:hint="eastAsia" w:ascii="仿宋" w:hAnsi="仿宋" w:eastAsia="仿宋" w:cs="仿宋"/>
          <w:color w:val="auto"/>
          <w:sz w:val="24"/>
          <w:szCs w:val="24"/>
        </w:rPr>
        <w:t>、合同附件均成为合同不可分割的部分。</w:t>
      </w:r>
    </w:p>
    <w:p w14:paraId="09C0C09B">
      <w:pPr>
        <w:pStyle w:val="11"/>
        <w:tabs>
          <w:tab w:val="left" w:pos="1598"/>
        </w:tabs>
        <w:spacing w:line="494" w:lineRule="exact"/>
        <w:ind w:firstLine="720" w:firstLineChars="300"/>
        <w:jc w:val="both"/>
        <w:rPr>
          <w:rFonts w:ascii="仿宋" w:hAnsi="仿宋" w:eastAsia="仿宋" w:cs="仿宋"/>
          <w:color w:val="auto"/>
          <w:sz w:val="24"/>
          <w:szCs w:val="24"/>
        </w:rPr>
      </w:pPr>
      <w:bookmarkStart w:id="46" w:name="bookmark76"/>
      <w:r>
        <w:rPr>
          <w:rFonts w:hint="eastAsia" w:ascii="仿宋" w:hAnsi="仿宋" w:eastAsia="仿宋" w:cs="仿宋"/>
          <w:color w:val="auto"/>
          <w:sz w:val="24"/>
          <w:szCs w:val="24"/>
        </w:rPr>
        <w:t>（</w:t>
      </w:r>
      <w:bookmarkEnd w:id="46"/>
      <w:r>
        <w:rPr>
          <w:rFonts w:hint="eastAsia" w:ascii="仿宋" w:hAnsi="仿宋" w:eastAsia="仿宋" w:cs="仿宋"/>
          <w:color w:val="auto"/>
          <w:sz w:val="24"/>
          <w:szCs w:val="24"/>
        </w:rPr>
        <w:t>四）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7A3D3FDF">
      <w:pPr>
        <w:pStyle w:val="11"/>
        <w:tabs>
          <w:tab w:val="left" w:pos="1598"/>
        </w:tabs>
        <w:spacing w:after="380" w:line="494" w:lineRule="exact"/>
        <w:ind w:firstLine="638" w:firstLineChars="266"/>
        <w:jc w:val="both"/>
        <w:rPr>
          <w:rFonts w:ascii="仿宋" w:hAnsi="仿宋" w:eastAsia="仿宋" w:cs="仿宋"/>
          <w:color w:val="auto"/>
          <w:sz w:val="24"/>
          <w:szCs w:val="24"/>
        </w:rPr>
      </w:pPr>
      <w:bookmarkStart w:id="47" w:name="bookmark77"/>
      <w:r>
        <w:rPr>
          <w:rFonts w:hint="eastAsia" w:ascii="仿宋" w:hAnsi="仿宋" w:eastAsia="仿宋" w:cs="仿宋"/>
          <w:color w:val="auto"/>
          <w:sz w:val="24"/>
          <w:szCs w:val="24"/>
        </w:rPr>
        <w:t>（</w:t>
      </w:r>
      <w:bookmarkEnd w:id="47"/>
      <w:r>
        <w:rPr>
          <w:rFonts w:hint="eastAsia" w:ascii="仿宋" w:hAnsi="仿宋" w:eastAsia="仿宋" w:cs="仿宋"/>
          <w:color w:val="auto"/>
          <w:sz w:val="24"/>
          <w:szCs w:val="24"/>
        </w:rPr>
        <w:t>五）合同未尽事宜，由甲、乙双方协商并经鉴证方确认后签订政府采购补充合同，与原合同具有同等法律效力。</w:t>
      </w:r>
    </w:p>
    <w:p w14:paraId="75243B2D">
      <w:pPr>
        <w:pStyle w:val="11"/>
        <w:tabs>
          <w:tab w:val="left" w:pos="1598"/>
        </w:tabs>
        <w:spacing w:after="380" w:line="494" w:lineRule="exact"/>
        <w:ind w:firstLine="638" w:firstLineChars="266"/>
        <w:jc w:val="both"/>
        <w:rPr>
          <w:rFonts w:ascii="仿宋" w:hAnsi="仿宋" w:eastAsia="仿宋" w:cs="仿宋"/>
          <w:color w:val="auto"/>
          <w:sz w:val="24"/>
          <w:szCs w:val="24"/>
        </w:rPr>
      </w:pPr>
    </w:p>
    <w:p w14:paraId="0A607E29">
      <w:pPr>
        <w:pStyle w:val="11"/>
        <w:tabs>
          <w:tab w:val="left" w:pos="1598"/>
        </w:tabs>
        <w:spacing w:after="380" w:line="494" w:lineRule="exact"/>
        <w:ind w:firstLine="638" w:firstLineChars="266"/>
        <w:jc w:val="both"/>
        <w:rPr>
          <w:rFonts w:ascii="仿宋" w:hAnsi="仿宋" w:eastAsia="仿宋" w:cs="仿宋"/>
          <w:color w:val="auto"/>
          <w:sz w:val="24"/>
          <w:szCs w:val="24"/>
        </w:rPr>
      </w:pPr>
    </w:p>
    <w:p w14:paraId="699AAA59">
      <w:pPr>
        <w:ind w:firstLine="480"/>
        <w:rPr>
          <w:rFonts w:ascii="仿宋" w:hAnsi="仿宋" w:eastAsia="仿宋" w:cs="仿宋"/>
          <w:color w:val="auto"/>
        </w:rPr>
      </w:pPr>
      <w:r>
        <w:rPr>
          <w:rFonts w:hint="eastAsia" w:ascii="仿宋" w:hAnsi="仿宋" w:eastAsia="仿宋" w:cs="仿宋"/>
          <w:color w:val="auto"/>
        </w:rPr>
        <w:br w:type="page"/>
      </w:r>
    </w:p>
    <w:p w14:paraId="3132E234">
      <w:pPr>
        <w:pStyle w:val="11"/>
        <w:tabs>
          <w:tab w:val="left" w:pos="1598"/>
        </w:tabs>
        <w:spacing w:after="380" w:line="494" w:lineRule="exact"/>
        <w:ind w:firstLine="638" w:firstLineChars="266"/>
        <w:jc w:val="both"/>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本页无正文</w:t>
      </w:r>
      <w:r>
        <w:rPr>
          <w:rFonts w:hint="eastAsia" w:ascii="仿宋" w:hAnsi="仿宋" w:eastAsia="仿宋" w:cs="仿宋"/>
          <w:color w:val="auto"/>
          <w:sz w:val="24"/>
          <w:szCs w:val="24"/>
          <w:lang w:eastAsia="zh-CN"/>
        </w:rPr>
        <w:t>）</w:t>
      </w:r>
    </w:p>
    <w:tbl>
      <w:tblPr>
        <w:tblStyle w:val="3"/>
        <w:tblW w:w="8837" w:type="dxa"/>
        <w:jc w:val="center"/>
        <w:tblLayout w:type="fixed"/>
        <w:tblCellMar>
          <w:top w:w="0" w:type="dxa"/>
          <w:left w:w="10" w:type="dxa"/>
          <w:bottom w:w="0" w:type="dxa"/>
          <w:right w:w="10" w:type="dxa"/>
        </w:tblCellMar>
      </w:tblPr>
      <w:tblGrid>
        <w:gridCol w:w="2688"/>
        <w:gridCol w:w="2700"/>
        <w:gridCol w:w="3449"/>
      </w:tblGrid>
      <w:tr w14:paraId="65D2022F">
        <w:tblPrEx>
          <w:tblCellMar>
            <w:top w:w="0" w:type="dxa"/>
            <w:left w:w="10" w:type="dxa"/>
            <w:bottom w:w="0" w:type="dxa"/>
            <w:right w:w="10" w:type="dxa"/>
          </w:tblCellMar>
        </w:tblPrEx>
        <w:trPr>
          <w:trHeight w:val="453" w:hRule="exact"/>
          <w:jc w:val="center"/>
        </w:trPr>
        <w:tc>
          <w:tcPr>
            <w:tcW w:w="2688" w:type="dxa"/>
            <w:tcBorders>
              <w:top w:val="single" w:color="auto" w:sz="4" w:space="0"/>
              <w:left w:val="single" w:color="auto" w:sz="4" w:space="0"/>
              <w:bottom w:val="nil"/>
              <w:right w:val="single" w:color="auto" w:sz="4" w:space="0"/>
            </w:tcBorders>
            <w:shd w:val="clear" w:color="auto" w:fill="FFFFFF"/>
            <w:noWrap/>
            <w:vAlign w:val="center"/>
          </w:tcPr>
          <w:p w14:paraId="40E81BF8">
            <w:pPr>
              <w:pStyle w:val="14"/>
              <w:spacing w:line="240" w:lineRule="auto"/>
              <w:ind w:left="1080" w:firstLine="0"/>
              <w:rPr>
                <w:rFonts w:ascii="仿宋" w:hAnsi="仿宋" w:eastAsia="仿宋" w:cs="仿宋"/>
                <w:color w:val="auto"/>
                <w:sz w:val="24"/>
                <w:szCs w:val="24"/>
              </w:rPr>
            </w:pPr>
            <w:r>
              <w:rPr>
                <w:rFonts w:hint="eastAsia" w:ascii="仿宋" w:hAnsi="仿宋" w:eastAsia="仿宋" w:cs="仿宋"/>
                <w:color w:val="auto"/>
                <w:sz w:val="24"/>
                <w:szCs w:val="24"/>
              </w:rPr>
              <w:t>甲方</w:t>
            </w:r>
          </w:p>
        </w:tc>
        <w:tc>
          <w:tcPr>
            <w:tcW w:w="2700" w:type="dxa"/>
            <w:tcBorders>
              <w:top w:val="single" w:color="auto" w:sz="4" w:space="0"/>
              <w:left w:val="single" w:color="auto" w:sz="4" w:space="0"/>
              <w:bottom w:val="nil"/>
              <w:right w:val="single" w:color="auto" w:sz="4" w:space="0"/>
            </w:tcBorders>
            <w:shd w:val="clear" w:color="auto" w:fill="FFFFFF"/>
            <w:noWrap/>
            <w:vAlign w:val="center"/>
          </w:tcPr>
          <w:p w14:paraId="6FBE9ADE">
            <w:pPr>
              <w:pStyle w:val="14"/>
              <w:spacing w:line="240" w:lineRule="auto"/>
              <w:ind w:left="1180" w:firstLine="0"/>
              <w:rPr>
                <w:rFonts w:ascii="仿宋" w:hAnsi="仿宋" w:eastAsia="仿宋" w:cs="仿宋"/>
                <w:color w:val="auto"/>
                <w:sz w:val="24"/>
                <w:szCs w:val="24"/>
              </w:rPr>
            </w:pPr>
            <w:r>
              <w:rPr>
                <w:rFonts w:hint="eastAsia" w:ascii="仿宋" w:hAnsi="仿宋" w:eastAsia="仿宋" w:cs="仿宋"/>
                <w:color w:val="auto"/>
                <w:sz w:val="24"/>
                <w:szCs w:val="24"/>
              </w:rPr>
              <w:t>乙方</w:t>
            </w:r>
          </w:p>
        </w:tc>
        <w:tc>
          <w:tcPr>
            <w:tcW w:w="3449" w:type="dxa"/>
            <w:tcBorders>
              <w:top w:val="single" w:color="auto" w:sz="4" w:space="0"/>
              <w:left w:val="single" w:color="auto" w:sz="4" w:space="0"/>
              <w:bottom w:val="nil"/>
              <w:right w:val="single" w:color="auto" w:sz="4" w:space="0"/>
            </w:tcBorders>
            <w:shd w:val="clear" w:color="auto" w:fill="FFFFFF"/>
            <w:noWrap/>
          </w:tcPr>
          <w:p w14:paraId="2C73A18D">
            <w:pPr>
              <w:pStyle w:val="14"/>
              <w:tabs>
                <w:tab w:val="left" w:pos="2400"/>
              </w:tabs>
              <w:spacing w:line="240" w:lineRule="auto"/>
              <w:ind w:firstLine="0"/>
              <w:jc w:val="right"/>
              <w:rPr>
                <w:rFonts w:ascii="仿宋" w:hAnsi="仿宋" w:eastAsia="仿宋" w:cs="仿宋"/>
                <w:color w:val="auto"/>
                <w:sz w:val="24"/>
                <w:szCs w:val="24"/>
              </w:rPr>
            </w:pPr>
            <w:r>
              <w:rPr>
                <w:rFonts w:hint="eastAsia" w:ascii="仿宋" w:hAnsi="仿宋" w:eastAsia="仿宋" w:cs="仿宋"/>
                <w:color w:val="auto"/>
                <w:sz w:val="24"/>
                <w:szCs w:val="24"/>
              </w:rPr>
              <w:t>鉴证方</w:t>
            </w:r>
            <w:r>
              <w:rPr>
                <w:rFonts w:hint="eastAsia" w:ascii="仿宋" w:hAnsi="仿宋" w:eastAsia="仿宋" w:cs="仿宋"/>
                <w:color w:val="auto"/>
                <w:sz w:val="24"/>
                <w:szCs w:val="24"/>
              </w:rPr>
              <w:tab/>
            </w:r>
          </w:p>
        </w:tc>
      </w:tr>
      <w:tr w14:paraId="6D775A5E">
        <w:tblPrEx>
          <w:tblCellMar>
            <w:top w:w="0" w:type="dxa"/>
            <w:left w:w="10" w:type="dxa"/>
            <w:bottom w:w="0" w:type="dxa"/>
            <w:right w:w="10" w:type="dxa"/>
          </w:tblCellMar>
        </w:tblPrEx>
        <w:trPr>
          <w:trHeight w:val="554" w:hRule="exact"/>
          <w:jc w:val="center"/>
        </w:trPr>
        <w:tc>
          <w:tcPr>
            <w:tcW w:w="2688" w:type="dxa"/>
            <w:tcBorders>
              <w:top w:val="nil"/>
              <w:left w:val="single" w:color="auto" w:sz="4" w:space="0"/>
              <w:bottom w:val="nil"/>
              <w:right w:val="single" w:color="auto" w:sz="4" w:space="0"/>
            </w:tcBorders>
            <w:shd w:val="clear" w:color="auto" w:fill="FFFFFF"/>
            <w:noWrap/>
            <w:vAlign w:val="center"/>
          </w:tcPr>
          <w:p w14:paraId="42B6CEBC">
            <w:pPr>
              <w:pStyle w:val="14"/>
              <w:spacing w:line="240" w:lineRule="auto"/>
              <w:ind w:firstLine="0"/>
              <w:jc w:val="center"/>
              <w:rPr>
                <w:rFonts w:ascii="仿宋" w:hAnsi="仿宋" w:eastAsia="仿宋" w:cs="仿宋"/>
                <w:color w:val="auto"/>
                <w:sz w:val="24"/>
                <w:szCs w:val="24"/>
              </w:rPr>
            </w:pPr>
            <w:r>
              <w:rPr>
                <w:rFonts w:hint="eastAsia" w:ascii="仿宋" w:hAnsi="仿宋" w:eastAsia="仿宋" w:cs="仿宋"/>
                <w:color w:val="auto"/>
                <w:sz w:val="24"/>
                <w:szCs w:val="24"/>
              </w:rPr>
              <w:t>采购人名称</w:t>
            </w:r>
          </w:p>
        </w:tc>
        <w:tc>
          <w:tcPr>
            <w:tcW w:w="2700" w:type="dxa"/>
            <w:tcBorders>
              <w:top w:val="nil"/>
              <w:left w:val="single" w:color="auto" w:sz="4" w:space="0"/>
              <w:bottom w:val="nil"/>
              <w:right w:val="single" w:color="auto" w:sz="4" w:space="0"/>
            </w:tcBorders>
            <w:shd w:val="clear" w:color="auto" w:fill="FFFFFF"/>
            <w:noWrap/>
            <w:vAlign w:val="center"/>
          </w:tcPr>
          <w:p w14:paraId="2E9CBA7F">
            <w:pPr>
              <w:pStyle w:val="14"/>
              <w:spacing w:line="240" w:lineRule="auto"/>
              <w:ind w:firstLine="0"/>
              <w:jc w:val="center"/>
              <w:rPr>
                <w:rFonts w:ascii="仿宋" w:hAnsi="仿宋" w:eastAsia="仿宋" w:cs="仿宋"/>
                <w:color w:val="auto"/>
                <w:sz w:val="24"/>
                <w:szCs w:val="24"/>
              </w:rPr>
            </w:pPr>
            <w:r>
              <w:rPr>
                <w:rFonts w:hint="eastAsia" w:ascii="仿宋" w:hAnsi="仿宋" w:eastAsia="仿宋" w:cs="仿宋"/>
                <w:color w:val="auto"/>
                <w:sz w:val="24"/>
                <w:szCs w:val="24"/>
                <w:lang w:val="en-US" w:eastAsia="zh-CN"/>
              </w:rPr>
              <w:t>中标人</w:t>
            </w:r>
            <w:r>
              <w:rPr>
                <w:rFonts w:hint="eastAsia" w:ascii="仿宋" w:hAnsi="仿宋" w:eastAsia="仿宋" w:cs="仿宋"/>
                <w:color w:val="auto"/>
                <w:sz w:val="24"/>
                <w:szCs w:val="24"/>
              </w:rPr>
              <w:t>全称</w:t>
            </w:r>
          </w:p>
        </w:tc>
        <w:tc>
          <w:tcPr>
            <w:tcW w:w="3449" w:type="dxa"/>
            <w:tcBorders>
              <w:top w:val="nil"/>
              <w:left w:val="single" w:color="auto" w:sz="4" w:space="0"/>
              <w:bottom w:val="nil"/>
              <w:right w:val="single" w:color="auto" w:sz="4" w:space="0"/>
            </w:tcBorders>
            <w:shd w:val="clear" w:color="auto" w:fill="FFFFFF"/>
            <w:noWrap/>
          </w:tcPr>
          <w:p w14:paraId="6C439EF0">
            <w:pPr>
              <w:pStyle w:val="14"/>
              <w:tabs>
                <w:tab w:val="left" w:pos="2544"/>
              </w:tabs>
              <w:spacing w:line="240" w:lineRule="auto"/>
              <w:ind w:firstLine="0"/>
              <w:jc w:val="right"/>
              <w:rPr>
                <w:rFonts w:ascii="仿宋" w:hAnsi="仿宋" w:eastAsia="仿宋" w:cs="仿宋"/>
                <w:color w:val="auto"/>
                <w:sz w:val="24"/>
                <w:szCs w:val="24"/>
              </w:rPr>
            </w:pPr>
            <w:r>
              <w:rPr>
                <w:rFonts w:hint="eastAsia" w:ascii="仿宋" w:hAnsi="仿宋" w:eastAsia="仿宋" w:cs="仿宋"/>
                <w:color w:val="auto"/>
                <w:sz w:val="24"/>
                <w:szCs w:val="24"/>
                <w:lang w:val="en-US" w:eastAsia="zh-CN"/>
              </w:rPr>
              <w:t>陕西四方衡裕项目管理有限公司</w:t>
            </w:r>
            <w:r>
              <w:rPr>
                <w:rFonts w:hint="eastAsia" w:ascii="仿宋" w:hAnsi="仿宋" w:eastAsia="仿宋" w:cs="仿宋"/>
                <w:color w:val="auto"/>
                <w:sz w:val="24"/>
                <w:szCs w:val="24"/>
              </w:rPr>
              <w:tab/>
            </w:r>
          </w:p>
        </w:tc>
      </w:tr>
      <w:tr w14:paraId="0073BE68">
        <w:tblPrEx>
          <w:tblCellMar>
            <w:top w:w="0" w:type="dxa"/>
            <w:left w:w="10" w:type="dxa"/>
            <w:bottom w:w="0" w:type="dxa"/>
            <w:right w:w="10" w:type="dxa"/>
          </w:tblCellMar>
        </w:tblPrEx>
        <w:trPr>
          <w:trHeight w:val="492" w:hRule="exact"/>
          <w:jc w:val="center"/>
        </w:trPr>
        <w:tc>
          <w:tcPr>
            <w:tcW w:w="2688" w:type="dxa"/>
            <w:tcBorders>
              <w:top w:val="nil"/>
              <w:left w:val="single" w:color="auto" w:sz="4" w:space="0"/>
              <w:bottom w:val="nil"/>
              <w:right w:val="single" w:color="auto" w:sz="4" w:space="0"/>
            </w:tcBorders>
            <w:shd w:val="clear" w:color="auto" w:fill="FFFFFF"/>
            <w:noWrap/>
            <w:vAlign w:val="center"/>
          </w:tcPr>
          <w:p w14:paraId="1B24169A">
            <w:pPr>
              <w:pStyle w:val="14"/>
              <w:spacing w:line="240" w:lineRule="auto"/>
              <w:ind w:firstLine="500"/>
              <w:rPr>
                <w:rFonts w:ascii="仿宋" w:hAnsi="仿宋" w:eastAsia="仿宋" w:cs="仿宋"/>
                <w:color w:val="auto"/>
                <w:sz w:val="24"/>
                <w:szCs w:val="24"/>
              </w:rPr>
            </w:pPr>
            <w:r>
              <w:rPr>
                <w:rFonts w:hint="eastAsia" w:ascii="仿宋" w:hAnsi="仿宋" w:eastAsia="仿宋" w:cs="仿宋"/>
                <w:b/>
                <w:bCs/>
                <w:color w:val="auto"/>
                <w:sz w:val="24"/>
                <w:szCs w:val="24"/>
              </w:rPr>
              <w:t>（请填</w:t>
            </w:r>
            <w:r>
              <w:rPr>
                <w:rFonts w:hint="eastAsia" w:ascii="仿宋" w:hAnsi="仿宋" w:eastAsia="仿宋" w:cs="仿宋"/>
                <w:b/>
                <w:bCs/>
                <w:color w:val="auto"/>
                <w:sz w:val="24"/>
                <w:szCs w:val="24"/>
                <w:lang w:val="en-US" w:eastAsia="zh-CN" w:bidi="en-US"/>
              </w:rPr>
              <w:t>写具体名称</w:t>
            </w:r>
            <w:r>
              <w:rPr>
                <w:rFonts w:hint="eastAsia" w:ascii="仿宋" w:hAnsi="仿宋" w:eastAsia="仿宋" w:cs="仿宋"/>
                <w:b/>
                <w:bCs/>
                <w:color w:val="auto"/>
                <w:sz w:val="24"/>
                <w:szCs w:val="24"/>
              </w:rPr>
              <w:t>）</w:t>
            </w:r>
          </w:p>
        </w:tc>
        <w:tc>
          <w:tcPr>
            <w:tcW w:w="2700" w:type="dxa"/>
            <w:tcBorders>
              <w:top w:val="nil"/>
              <w:left w:val="single" w:color="auto" w:sz="4" w:space="0"/>
              <w:bottom w:val="nil"/>
              <w:right w:val="single" w:color="auto" w:sz="4" w:space="0"/>
            </w:tcBorders>
            <w:shd w:val="clear" w:color="auto" w:fill="FFFFFF"/>
            <w:noWrap/>
            <w:vAlign w:val="center"/>
          </w:tcPr>
          <w:p w14:paraId="2B38C1A0">
            <w:pPr>
              <w:pStyle w:val="14"/>
              <w:spacing w:line="240" w:lineRule="auto"/>
              <w:ind w:firstLine="560"/>
              <w:rPr>
                <w:rFonts w:ascii="仿宋" w:hAnsi="仿宋" w:eastAsia="仿宋" w:cs="仿宋"/>
                <w:color w:val="auto"/>
                <w:sz w:val="24"/>
                <w:szCs w:val="24"/>
              </w:rPr>
            </w:pPr>
            <w:r>
              <w:rPr>
                <w:rFonts w:hint="eastAsia" w:ascii="仿宋" w:hAnsi="仿宋" w:eastAsia="仿宋" w:cs="仿宋"/>
                <w:b/>
                <w:bCs/>
                <w:color w:val="auto"/>
                <w:sz w:val="24"/>
                <w:szCs w:val="24"/>
              </w:rPr>
              <w:t>（请填</w:t>
            </w:r>
            <w:r>
              <w:rPr>
                <w:rFonts w:hint="eastAsia" w:ascii="仿宋" w:hAnsi="仿宋" w:eastAsia="仿宋" w:cs="仿宋"/>
                <w:b/>
                <w:bCs/>
                <w:color w:val="auto"/>
                <w:sz w:val="24"/>
                <w:szCs w:val="24"/>
                <w:lang w:val="en-US" w:eastAsia="zh-CN"/>
              </w:rPr>
              <w:t>写具体名称</w:t>
            </w:r>
            <w:r>
              <w:rPr>
                <w:rFonts w:hint="eastAsia" w:ascii="仿宋" w:hAnsi="仿宋" w:eastAsia="仿宋" w:cs="仿宋"/>
                <w:b/>
                <w:bCs/>
                <w:color w:val="auto"/>
                <w:sz w:val="24"/>
                <w:szCs w:val="24"/>
              </w:rPr>
              <w:t>）</w:t>
            </w:r>
          </w:p>
        </w:tc>
        <w:tc>
          <w:tcPr>
            <w:tcW w:w="3449" w:type="dxa"/>
            <w:tcBorders>
              <w:top w:val="nil"/>
              <w:left w:val="single" w:color="auto" w:sz="4" w:space="0"/>
              <w:bottom w:val="nil"/>
              <w:right w:val="single" w:color="auto" w:sz="4" w:space="0"/>
            </w:tcBorders>
            <w:shd w:val="clear" w:color="auto" w:fill="FFFFFF"/>
            <w:noWrap/>
          </w:tcPr>
          <w:p w14:paraId="1C2598A0">
            <w:pPr>
              <w:spacing w:line="240" w:lineRule="auto"/>
              <w:ind w:firstLine="0" w:firstLineChars="0"/>
              <w:jc w:val="left"/>
              <w:rPr>
                <w:rFonts w:ascii="仿宋" w:hAnsi="仿宋" w:eastAsia="仿宋" w:cs="仿宋"/>
                <w:color w:val="auto"/>
                <w:kern w:val="0"/>
                <w:lang w:eastAsia="en-US" w:bidi="en-US"/>
              </w:rPr>
            </w:pPr>
          </w:p>
        </w:tc>
      </w:tr>
      <w:tr w14:paraId="54C4EA23">
        <w:tblPrEx>
          <w:tblCellMar>
            <w:top w:w="0" w:type="dxa"/>
            <w:left w:w="10" w:type="dxa"/>
            <w:bottom w:w="0" w:type="dxa"/>
            <w:right w:w="10" w:type="dxa"/>
          </w:tblCellMar>
        </w:tblPrEx>
        <w:trPr>
          <w:trHeight w:val="432" w:hRule="exact"/>
          <w:jc w:val="center"/>
        </w:trPr>
        <w:tc>
          <w:tcPr>
            <w:tcW w:w="2688" w:type="dxa"/>
            <w:tcBorders>
              <w:top w:val="nil"/>
              <w:left w:val="single" w:color="auto" w:sz="4" w:space="0"/>
              <w:bottom w:val="single" w:color="auto" w:sz="4" w:space="0"/>
              <w:right w:val="single" w:color="auto" w:sz="4" w:space="0"/>
            </w:tcBorders>
            <w:shd w:val="clear" w:color="auto" w:fill="FFFFFF"/>
            <w:noWrap/>
            <w:vAlign w:val="center"/>
          </w:tcPr>
          <w:p w14:paraId="1E28883E">
            <w:pPr>
              <w:pStyle w:val="14"/>
              <w:spacing w:line="240" w:lineRule="auto"/>
              <w:ind w:left="1080" w:firstLine="0"/>
              <w:rPr>
                <w:rFonts w:ascii="仿宋" w:hAnsi="仿宋" w:eastAsia="仿宋" w:cs="仿宋"/>
                <w:color w:val="auto"/>
                <w:sz w:val="24"/>
                <w:szCs w:val="24"/>
              </w:rPr>
            </w:pPr>
            <w:r>
              <w:rPr>
                <w:rFonts w:hint="eastAsia" w:ascii="仿宋" w:hAnsi="仿宋" w:eastAsia="仿宋" w:cs="仿宋"/>
                <w:color w:val="auto"/>
                <w:sz w:val="24"/>
                <w:szCs w:val="24"/>
              </w:rPr>
              <w:t>（盖章）</w:t>
            </w:r>
          </w:p>
        </w:tc>
        <w:tc>
          <w:tcPr>
            <w:tcW w:w="2700" w:type="dxa"/>
            <w:tcBorders>
              <w:top w:val="nil"/>
              <w:left w:val="single" w:color="auto" w:sz="4" w:space="0"/>
              <w:bottom w:val="single" w:color="auto" w:sz="4" w:space="0"/>
              <w:right w:val="single" w:color="auto" w:sz="4" w:space="0"/>
            </w:tcBorders>
            <w:shd w:val="clear" w:color="auto" w:fill="FFFFFF"/>
            <w:noWrap/>
            <w:vAlign w:val="center"/>
          </w:tcPr>
          <w:p w14:paraId="1219507C">
            <w:pPr>
              <w:pStyle w:val="14"/>
              <w:spacing w:line="240" w:lineRule="auto"/>
              <w:ind w:left="1180" w:firstLine="0"/>
              <w:rPr>
                <w:rFonts w:ascii="仿宋" w:hAnsi="仿宋" w:eastAsia="仿宋" w:cs="仿宋"/>
                <w:color w:val="auto"/>
                <w:sz w:val="24"/>
                <w:szCs w:val="24"/>
              </w:rPr>
            </w:pPr>
            <w:r>
              <w:rPr>
                <w:rFonts w:hint="eastAsia" w:ascii="仿宋" w:hAnsi="仿宋" w:eastAsia="仿宋" w:cs="仿宋"/>
                <w:color w:val="auto"/>
                <w:sz w:val="24"/>
                <w:szCs w:val="24"/>
              </w:rPr>
              <w:t>（盖章）</w:t>
            </w:r>
          </w:p>
        </w:tc>
        <w:tc>
          <w:tcPr>
            <w:tcW w:w="3449" w:type="dxa"/>
            <w:tcBorders>
              <w:top w:val="nil"/>
              <w:left w:val="single" w:color="auto" w:sz="4" w:space="0"/>
              <w:bottom w:val="single" w:color="auto" w:sz="4" w:space="0"/>
              <w:right w:val="single" w:color="auto" w:sz="4" w:space="0"/>
            </w:tcBorders>
            <w:shd w:val="clear" w:color="auto" w:fill="FFFFFF"/>
            <w:noWrap/>
          </w:tcPr>
          <w:p w14:paraId="6CFFC850">
            <w:pPr>
              <w:pStyle w:val="14"/>
              <w:tabs>
                <w:tab w:val="left" w:pos="2371"/>
              </w:tabs>
              <w:spacing w:line="480" w:lineRule="exact"/>
              <w:ind w:firstLine="0"/>
              <w:jc w:val="right"/>
              <w:rPr>
                <w:rFonts w:ascii="仿宋" w:hAnsi="仿宋" w:eastAsia="仿宋" w:cs="仿宋"/>
                <w:color w:val="auto"/>
                <w:sz w:val="24"/>
                <w:szCs w:val="24"/>
              </w:rPr>
            </w:pPr>
            <w:r>
              <w:rPr>
                <w:rFonts w:hint="eastAsia" w:ascii="仿宋" w:hAnsi="仿宋" w:eastAsia="仿宋" w:cs="仿宋"/>
                <w:color w:val="auto"/>
                <w:sz w:val="24"/>
                <w:szCs w:val="24"/>
              </w:rPr>
              <w:t>（盖章）</w:t>
            </w:r>
            <w:r>
              <w:rPr>
                <w:rFonts w:hint="eastAsia" w:ascii="仿宋" w:hAnsi="仿宋" w:eastAsia="仿宋" w:cs="仿宋"/>
                <w:color w:val="auto"/>
                <w:sz w:val="24"/>
                <w:szCs w:val="24"/>
              </w:rPr>
              <w:tab/>
            </w:r>
          </w:p>
        </w:tc>
      </w:tr>
      <w:tr w14:paraId="1163B03B">
        <w:tblPrEx>
          <w:tblCellMar>
            <w:top w:w="0" w:type="dxa"/>
            <w:left w:w="10" w:type="dxa"/>
            <w:bottom w:w="0" w:type="dxa"/>
            <w:right w:w="10" w:type="dxa"/>
          </w:tblCellMar>
        </w:tblPrEx>
        <w:trPr>
          <w:trHeight w:val="616" w:hRule="exact"/>
          <w:jc w:val="center"/>
        </w:trPr>
        <w:tc>
          <w:tcPr>
            <w:tcW w:w="2688" w:type="dxa"/>
            <w:tcBorders>
              <w:top w:val="single" w:color="auto" w:sz="4" w:space="0"/>
              <w:left w:val="single" w:color="auto" w:sz="4" w:space="0"/>
            </w:tcBorders>
            <w:shd w:val="clear" w:color="auto" w:fill="FFFFFF"/>
            <w:noWrap/>
          </w:tcPr>
          <w:p w14:paraId="4715F641">
            <w:pPr>
              <w:pStyle w:val="14"/>
              <w:spacing w:before="240"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地址：</w:t>
            </w:r>
          </w:p>
        </w:tc>
        <w:tc>
          <w:tcPr>
            <w:tcW w:w="2700" w:type="dxa"/>
            <w:tcBorders>
              <w:top w:val="single" w:color="auto" w:sz="4" w:space="0"/>
              <w:left w:val="single" w:color="auto" w:sz="4" w:space="0"/>
            </w:tcBorders>
            <w:shd w:val="clear" w:color="auto" w:fill="FFFFFF"/>
            <w:noWrap/>
          </w:tcPr>
          <w:p w14:paraId="76F4D691">
            <w:pPr>
              <w:pStyle w:val="14"/>
              <w:spacing w:before="240"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地址：</w:t>
            </w:r>
          </w:p>
        </w:tc>
        <w:tc>
          <w:tcPr>
            <w:tcW w:w="3449" w:type="dxa"/>
            <w:tcBorders>
              <w:top w:val="single" w:color="auto" w:sz="4" w:space="0"/>
              <w:left w:val="single" w:color="auto" w:sz="4" w:space="0"/>
              <w:right w:val="single" w:color="auto" w:sz="4" w:space="0"/>
            </w:tcBorders>
            <w:shd w:val="clear" w:color="auto" w:fill="FFFFFF"/>
            <w:noWrap/>
          </w:tcPr>
          <w:p w14:paraId="7DE05DC9">
            <w:pPr>
              <w:pStyle w:val="14"/>
              <w:tabs>
                <w:tab w:val="left" w:pos="3850"/>
              </w:tabs>
              <w:spacing w:line="240" w:lineRule="auto"/>
              <w:ind w:firstLine="0"/>
              <w:rPr>
                <w:rFonts w:ascii="仿宋" w:hAnsi="仿宋" w:eastAsia="仿宋" w:cs="仿宋"/>
                <w:color w:val="auto"/>
                <w:sz w:val="24"/>
                <w:szCs w:val="24"/>
              </w:rPr>
            </w:pPr>
          </w:p>
          <w:p w14:paraId="42DD1CE3">
            <w:pPr>
              <w:pStyle w:val="14"/>
              <w:tabs>
                <w:tab w:val="left" w:pos="3850"/>
              </w:tabs>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地址：</w:t>
            </w:r>
            <w:r>
              <w:rPr>
                <w:rFonts w:hint="eastAsia" w:ascii="仿宋" w:hAnsi="仿宋" w:eastAsia="仿宋" w:cs="仿宋"/>
                <w:color w:val="auto"/>
                <w:sz w:val="24"/>
                <w:szCs w:val="24"/>
              </w:rPr>
              <w:tab/>
            </w:r>
            <w:r>
              <w:rPr>
                <w:rFonts w:hint="eastAsia" w:ascii="仿宋" w:hAnsi="仿宋" w:eastAsia="仿宋" w:cs="仿宋"/>
                <w:color w:val="auto"/>
                <w:sz w:val="24"/>
                <w:szCs w:val="24"/>
              </w:rPr>
              <w:t>1</w:t>
            </w:r>
          </w:p>
        </w:tc>
      </w:tr>
      <w:tr w14:paraId="523B4705">
        <w:tblPrEx>
          <w:tblCellMar>
            <w:top w:w="0" w:type="dxa"/>
            <w:left w:w="10" w:type="dxa"/>
            <w:bottom w:w="0" w:type="dxa"/>
            <w:right w:w="10" w:type="dxa"/>
          </w:tblCellMar>
        </w:tblPrEx>
        <w:trPr>
          <w:trHeight w:val="720" w:hRule="exact"/>
          <w:jc w:val="center"/>
        </w:trPr>
        <w:tc>
          <w:tcPr>
            <w:tcW w:w="2688" w:type="dxa"/>
            <w:tcBorders>
              <w:top w:val="single" w:color="auto" w:sz="4" w:space="0"/>
              <w:left w:val="single" w:color="auto" w:sz="4" w:space="0"/>
            </w:tcBorders>
            <w:shd w:val="clear" w:color="auto" w:fill="FFFFFF"/>
            <w:noWrap/>
            <w:vAlign w:val="center"/>
          </w:tcPr>
          <w:p w14:paraId="56ED2D74">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邮编：</w:t>
            </w:r>
          </w:p>
        </w:tc>
        <w:tc>
          <w:tcPr>
            <w:tcW w:w="2700" w:type="dxa"/>
            <w:tcBorders>
              <w:top w:val="single" w:color="auto" w:sz="4" w:space="0"/>
              <w:left w:val="single" w:color="auto" w:sz="4" w:space="0"/>
            </w:tcBorders>
            <w:shd w:val="clear" w:color="auto" w:fill="FFFFFF"/>
            <w:noWrap/>
            <w:vAlign w:val="center"/>
          </w:tcPr>
          <w:p w14:paraId="1FE825C0">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邮编：</w:t>
            </w:r>
          </w:p>
        </w:tc>
        <w:tc>
          <w:tcPr>
            <w:tcW w:w="3449" w:type="dxa"/>
            <w:tcBorders>
              <w:top w:val="single" w:color="auto" w:sz="4" w:space="0"/>
              <w:left w:val="single" w:color="auto" w:sz="4" w:space="0"/>
              <w:right w:val="single" w:color="auto" w:sz="4" w:space="0"/>
            </w:tcBorders>
            <w:shd w:val="clear" w:color="auto" w:fill="FFFFFF"/>
            <w:noWrap/>
            <w:vAlign w:val="center"/>
          </w:tcPr>
          <w:p w14:paraId="2E144E5A">
            <w:pPr>
              <w:pStyle w:val="14"/>
              <w:tabs>
                <w:tab w:val="left" w:pos="3811"/>
              </w:tabs>
              <w:spacing w:line="240" w:lineRule="auto"/>
              <w:ind w:firstLine="0"/>
              <w:jc w:val="both"/>
              <w:rPr>
                <w:rFonts w:ascii="仿宋" w:hAnsi="仿宋" w:eastAsia="仿宋" w:cs="仿宋"/>
                <w:color w:val="auto"/>
                <w:sz w:val="24"/>
                <w:szCs w:val="24"/>
              </w:rPr>
            </w:pPr>
            <w:r>
              <w:rPr>
                <w:rFonts w:hint="eastAsia" w:ascii="仿宋" w:hAnsi="仿宋" w:eastAsia="仿宋" w:cs="仿宋"/>
                <w:color w:val="auto"/>
                <w:sz w:val="24"/>
                <w:szCs w:val="24"/>
              </w:rPr>
              <w:t>邮编：</w:t>
            </w:r>
            <w:r>
              <w:rPr>
                <w:rFonts w:hint="eastAsia" w:ascii="仿宋" w:hAnsi="仿宋" w:eastAsia="仿宋" w:cs="仿宋"/>
                <w:color w:val="auto"/>
                <w:sz w:val="24"/>
                <w:szCs w:val="24"/>
              </w:rPr>
              <w:tab/>
            </w:r>
            <w:r>
              <w:rPr>
                <w:rFonts w:hint="eastAsia" w:ascii="仿宋" w:hAnsi="仿宋" w:eastAsia="仿宋" w:cs="仿宋"/>
                <w:color w:val="auto"/>
                <w:sz w:val="24"/>
                <w:szCs w:val="24"/>
              </w:rPr>
              <w:t>1</w:t>
            </w:r>
          </w:p>
        </w:tc>
      </w:tr>
      <w:tr w14:paraId="1F3D11F1">
        <w:tblPrEx>
          <w:tblCellMar>
            <w:top w:w="0" w:type="dxa"/>
            <w:left w:w="10" w:type="dxa"/>
            <w:bottom w:w="0" w:type="dxa"/>
            <w:right w:w="10" w:type="dxa"/>
          </w:tblCellMar>
        </w:tblPrEx>
        <w:trPr>
          <w:trHeight w:val="709" w:hRule="exact"/>
          <w:jc w:val="center"/>
        </w:trPr>
        <w:tc>
          <w:tcPr>
            <w:tcW w:w="2688" w:type="dxa"/>
            <w:tcBorders>
              <w:top w:val="single" w:color="auto" w:sz="4" w:space="0"/>
              <w:left w:val="single" w:color="auto" w:sz="4" w:space="0"/>
            </w:tcBorders>
            <w:shd w:val="clear" w:color="auto" w:fill="FFFFFF"/>
            <w:noWrap/>
            <w:vAlign w:val="center"/>
          </w:tcPr>
          <w:p w14:paraId="4F50A38D">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lang w:val="en-US" w:eastAsia="zh-CN"/>
              </w:rPr>
              <w:t>法定代表人</w:t>
            </w:r>
            <w:r>
              <w:rPr>
                <w:rFonts w:hint="eastAsia" w:ascii="仿宋" w:hAnsi="仿宋" w:eastAsia="仿宋" w:cs="仿宋"/>
                <w:color w:val="auto"/>
                <w:sz w:val="24"/>
                <w:szCs w:val="24"/>
              </w:rPr>
              <w:t>：</w:t>
            </w:r>
          </w:p>
        </w:tc>
        <w:tc>
          <w:tcPr>
            <w:tcW w:w="2700" w:type="dxa"/>
            <w:tcBorders>
              <w:top w:val="single" w:color="auto" w:sz="4" w:space="0"/>
              <w:left w:val="single" w:color="auto" w:sz="4" w:space="0"/>
            </w:tcBorders>
            <w:shd w:val="clear" w:color="auto" w:fill="FFFFFF"/>
            <w:noWrap/>
            <w:vAlign w:val="center"/>
          </w:tcPr>
          <w:p w14:paraId="05B22A9D">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法定代表人：</w:t>
            </w:r>
          </w:p>
        </w:tc>
        <w:tc>
          <w:tcPr>
            <w:tcW w:w="3449" w:type="dxa"/>
            <w:tcBorders>
              <w:top w:val="single" w:color="auto" w:sz="4" w:space="0"/>
              <w:left w:val="single" w:color="auto" w:sz="4" w:space="0"/>
              <w:right w:val="single" w:color="auto" w:sz="4" w:space="0"/>
            </w:tcBorders>
            <w:shd w:val="clear" w:color="auto" w:fill="FFFFFF"/>
            <w:noWrap/>
            <w:vAlign w:val="center"/>
          </w:tcPr>
          <w:p w14:paraId="1A036D07">
            <w:pPr>
              <w:pStyle w:val="14"/>
              <w:tabs>
                <w:tab w:val="left" w:pos="3773"/>
              </w:tabs>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承办人（签字）:</w:t>
            </w:r>
          </w:p>
        </w:tc>
      </w:tr>
      <w:tr w14:paraId="65087C56">
        <w:tblPrEx>
          <w:tblCellMar>
            <w:top w:w="0" w:type="dxa"/>
            <w:left w:w="10" w:type="dxa"/>
            <w:bottom w:w="0" w:type="dxa"/>
            <w:right w:w="10" w:type="dxa"/>
          </w:tblCellMar>
        </w:tblPrEx>
        <w:trPr>
          <w:trHeight w:val="261" w:hRule="exact"/>
          <w:jc w:val="center"/>
        </w:trPr>
        <w:tc>
          <w:tcPr>
            <w:tcW w:w="2688" w:type="dxa"/>
            <w:tcBorders>
              <w:left w:val="single" w:color="auto" w:sz="4" w:space="0"/>
            </w:tcBorders>
            <w:shd w:val="clear" w:color="auto" w:fill="FFFFFF"/>
            <w:noWrap/>
          </w:tcPr>
          <w:p w14:paraId="66D1592A">
            <w:pPr>
              <w:spacing w:line="240" w:lineRule="auto"/>
              <w:ind w:firstLine="0" w:firstLineChars="0"/>
              <w:jc w:val="left"/>
              <w:rPr>
                <w:rFonts w:ascii="仿宋" w:hAnsi="仿宋" w:eastAsia="仿宋" w:cs="仿宋"/>
                <w:color w:val="auto"/>
                <w:kern w:val="0"/>
                <w:lang w:eastAsia="en-US" w:bidi="en-US"/>
              </w:rPr>
            </w:pPr>
          </w:p>
        </w:tc>
        <w:tc>
          <w:tcPr>
            <w:tcW w:w="2700" w:type="dxa"/>
            <w:tcBorders>
              <w:left w:val="single" w:color="auto" w:sz="4" w:space="0"/>
            </w:tcBorders>
            <w:shd w:val="clear" w:color="auto" w:fill="FFFFFF"/>
            <w:noWrap/>
          </w:tcPr>
          <w:p w14:paraId="7E85C024">
            <w:pPr>
              <w:spacing w:line="240" w:lineRule="auto"/>
              <w:ind w:firstLine="0" w:firstLineChars="0"/>
              <w:jc w:val="left"/>
              <w:rPr>
                <w:rFonts w:ascii="仿宋" w:hAnsi="仿宋" w:eastAsia="仿宋" w:cs="仿宋"/>
                <w:color w:val="auto"/>
                <w:kern w:val="0"/>
                <w:lang w:eastAsia="en-US" w:bidi="en-US"/>
              </w:rPr>
            </w:pPr>
          </w:p>
        </w:tc>
        <w:tc>
          <w:tcPr>
            <w:tcW w:w="3449" w:type="dxa"/>
            <w:tcBorders>
              <w:left w:val="single" w:color="auto" w:sz="4" w:space="0"/>
              <w:right w:val="single" w:color="auto" w:sz="4" w:space="0"/>
            </w:tcBorders>
            <w:shd w:val="clear" w:color="auto" w:fill="FFFFFF"/>
            <w:noWrap/>
          </w:tcPr>
          <w:p w14:paraId="2B38CC74">
            <w:pPr>
              <w:pStyle w:val="14"/>
              <w:tabs>
                <w:tab w:val="left" w:pos="3562"/>
              </w:tabs>
              <w:spacing w:line="240" w:lineRule="auto"/>
              <w:ind w:firstLine="0"/>
              <w:jc w:val="right"/>
              <w:rPr>
                <w:rFonts w:ascii="仿宋" w:hAnsi="仿宋" w:eastAsia="仿宋" w:cs="仿宋"/>
                <w:color w:val="auto"/>
                <w:sz w:val="24"/>
                <w:szCs w:val="24"/>
              </w:rPr>
            </w:pPr>
          </w:p>
        </w:tc>
      </w:tr>
      <w:tr w14:paraId="6B940B13">
        <w:tblPrEx>
          <w:tblCellMar>
            <w:top w:w="0" w:type="dxa"/>
            <w:left w:w="10" w:type="dxa"/>
            <w:bottom w:w="0" w:type="dxa"/>
            <w:right w:w="10" w:type="dxa"/>
          </w:tblCellMar>
        </w:tblPrEx>
        <w:trPr>
          <w:trHeight w:val="730" w:hRule="exact"/>
          <w:jc w:val="center"/>
        </w:trPr>
        <w:tc>
          <w:tcPr>
            <w:tcW w:w="2688" w:type="dxa"/>
            <w:tcBorders>
              <w:top w:val="single" w:color="auto" w:sz="4" w:space="0"/>
              <w:left w:val="single" w:color="auto" w:sz="4" w:space="0"/>
            </w:tcBorders>
            <w:shd w:val="clear" w:color="auto" w:fill="FFFFFF"/>
            <w:noWrap/>
            <w:vAlign w:val="center"/>
          </w:tcPr>
          <w:p w14:paraId="08C62FA8">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被授权代表：（签字）</w:t>
            </w:r>
          </w:p>
        </w:tc>
        <w:tc>
          <w:tcPr>
            <w:tcW w:w="2700" w:type="dxa"/>
            <w:tcBorders>
              <w:top w:val="single" w:color="auto" w:sz="4" w:space="0"/>
              <w:left w:val="single" w:color="auto" w:sz="4" w:space="0"/>
            </w:tcBorders>
            <w:shd w:val="clear" w:color="auto" w:fill="FFFFFF"/>
            <w:noWrap/>
            <w:vAlign w:val="center"/>
          </w:tcPr>
          <w:p w14:paraId="16484013">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被授权代表：（签字）</w:t>
            </w:r>
          </w:p>
        </w:tc>
        <w:tc>
          <w:tcPr>
            <w:tcW w:w="3449" w:type="dxa"/>
            <w:tcBorders>
              <w:top w:val="single" w:color="auto" w:sz="4" w:space="0"/>
              <w:left w:val="single" w:color="auto" w:sz="4" w:space="0"/>
              <w:right w:val="single" w:color="auto" w:sz="4" w:space="0"/>
            </w:tcBorders>
            <w:shd w:val="clear" w:color="auto" w:fill="FFFFFF"/>
            <w:noWrap/>
            <w:vAlign w:val="center"/>
          </w:tcPr>
          <w:p w14:paraId="0BF16D83">
            <w:pPr>
              <w:pStyle w:val="14"/>
              <w:tabs>
                <w:tab w:val="left" w:pos="3658"/>
              </w:tabs>
              <w:spacing w:line="240" w:lineRule="auto"/>
              <w:ind w:firstLine="0"/>
              <w:jc w:val="both"/>
              <w:rPr>
                <w:rFonts w:ascii="仿宋" w:hAnsi="仿宋" w:eastAsia="仿宋" w:cs="仿宋"/>
                <w:color w:val="auto"/>
                <w:sz w:val="24"/>
                <w:szCs w:val="24"/>
              </w:rPr>
            </w:pPr>
          </w:p>
        </w:tc>
      </w:tr>
      <w:tr w14:paraId="25636CB5">
        <w:tblPrEx>
          <w:tblCellMar>
            <w:top w:w="0" w:type="dxa"/>
            <w:left w:w="10" w:type="dxa"/>
            <w:bottom w:w="0" w:type="dxa"/>
            <w:right w:w="10" w:type="dxa"/>
          </w:tblCellMar>
        </w:tblPrEx>
        <w:trPr>
          <w:trHeight w:val="711" w:hRule="exact"/>
          <w:jc w:val="center"/>
        </w:trPr>
        <w:tc>
          <w:tcPr>
            <w:tcW w:w="2688" w:type="dxa"/>
            <w:tcBorders>
              <w:top w:val="single" w:color="auto" w:sz="4" w:space="0"/>
              <w:left w:val="single" w:color="auto" w:sz="4" w:space="0"/>
            </w:tcBorders>
            <w:shd w:val="clear" w:color="auto" w:fill="FFFFFF"/>
            <w:noWrap/>
            <w:vAlign w:val="center"/>
          </w:tcPr>
          <w:p w14:paraId="6514DC80">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电话：</w:t>
            </w:r>
          </w:p>
        </w:tc>
        <w:tc>
          <w:tcPr>
            <w:tcW w:w="2700" w:type="dxa"/>
            <w:tcBorders>
              <w:top w:val="single" w:color="auto" w:sz="4" w:space="0"/>
              <w:left w:val="single" w:color="auto" w:sz="4" w:space="0"/>
            </w:tcBorders>
            <w:shd w:val="clear" w:color="auto" w:fill="FFFFFF"/>
            <w:noWrap/>
            <w:vAlign w:val="center"/>
          </w:tcPr>
          <w:p w14:paraId="66F80BD0">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电话：</w:t>
            </w:r>
          </w:p>
        </w:tc>
        <w:tc>
          <w:tcPr>
            <w:tcW w:w="3449" w:type="dxa"/>
            <w:tcBorders>
              <w:top w:val="single" w:color="auto" w:sz="4" w:space="0"/>
              <w:left w:val="single" w:color="auto" w:sz="4" w:space="0"/>
              <w:right w:val="single" w:color="auto" w:sz="4" w:space="0"/>
            </w:tcBorders>
            <w:shd w:val="clear" w:color="auto" w:fill="FFFFFF"/>
            <w:noWrap/>
            <w:vAlign w:val="center"/>
          </w:tcPr>
          <w:p w14:paraId="22E5C80A">
            <w:pPr>
              <w:pStyle w:val="14"/>
              <w:spacing w:line="240" w:lineRule="auto"/>
              <w:ind w:firstLine="0"/>
              <w:rPr>
                <w:rFonts w:ascii="仿宋" w:hAnsi="仿宋" w:eastAsia="仿宋" w:cs="仿宋"/>
                <w:color w:val="auto"/>
                <w:sz w:val="24"/>
                <w:szCs w:val="24"/>
              </w:rPr>
            </w:pPr>
          </w:p>
        </w:tc>
      </w:tr>
      <w:tr w14:paraId="64858015">
        <w:tblPrEx>
          <w:tblCellMar>
            <w:top w:w="0" w:type="dxa"/>
            <w:left w:w="10" w:type="dxa"/>
            <w:bottom w:w="0" w:type="dxa"/>
            <w:right w:w="10" w:type="dxa"/>
          </w:tblCellMar>
        </w:tblPrEx>
        <w:trPr>
          <w:trHeight w:val="720" w:hRule="exact"/>
          <w:jc w:val="center"/>
        </w:trPr>
        <w:tc>
          <w:tcPr>
            <w:tcW w:w="2688" w:type="dxa"/>
            <w:tcBorders>
              <w:top w:val="single" w:color="auto" w:sz="4" w:space="0"/>
              <w:left w:val="single" w:color="auto" w:sz="4" w:space="0"/>
            </w:tcBorders>
            <w:shd w:val="clear" w:color="auto" w:fill="FFFFFF"/>
            <w:noWrap/>
            <w:vAlign w:val="center"/>
          </w:tcPr>
          <w:p w14:paraId="57227C3B">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传真：</w:t>
            </w:r>
          </w:p>
        </w:tc>
        <w:tc>
          <w:tcPr>
            <w:tcW w:w="2700" w:type="dxa"/>
            <w:tcBorders>
              <w:top w:val="single" w:color="auto" w:sz="4" w:space="0"/>
              <w:left w:val="single" w:color="auto" w:sz="4" w:space="0"/>
            </w:tcBorders>
            <w:shd w:val="clear" w:color="auto" w:fill="FFFFFF"/>
            <w:noWrap/>
            <w:vAlign w:val="center"/>
          </w:tcPr>
          <w:p w14:paraId="3FFBCF9C">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传真：</w:t>
            </w:r>
          </w:p>
        </w:tc>
        <w:tc>
          <w:tcPr>
            <w:tcW w:w="3449" w:type="dxa"/>
            <w:tcBorders>
              <w:top w:val="single" w:color="auto" w:sz="4" w:space="0"/>
              <w:left w:val="single" w:color="auto" w:sz="4" w:space="0"/>
              <w:right w:val="single" w:color="auto" w:sz="4" w:space="0"/>
            </w:tcBorders>
            <w:shd w:val="clear" w:color="auto" w:fill="FFFFFF"/>
            <w:noWrap/>
          </w:tcPr>
          <w:p w14:paraId="750F3D43">
            <w:pPr>
              <w:pStyle w:val="14"/>
              <w:tabs>
                <w:tab w:val="left" w:pos="3763"/>
              </w:tabs>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电话：</w:t>
            </w:r>
            <w:r>
              <w:rPr>
                <w:rFonts w:hint="eastAsia" w:ascii="仿宋" w:hAnsi="仿宋" w:eastAsia="仿宋" w:cs="仿宋"/>
                <w:color w:val="auto"/>
                <w:sz w:val="24"/>
                <w:szCs w:val="24"/>
              </w:rPr>
              <w:tab/>
            </w:r>
            <w:r>
              <w:rPr>
                <w:rFonts w:hint="eastAsia" w:ascii="仿宋" w:hAnsi="仿宋" w:eastAsia="仿宋" w:cs="仿宋"/>
                <w:color w:val="auto"/>
                <w:sz w:val="24"/>
                <w:szCs w:val="24"/>
              </w:rPr>
              <w:t>1</w:t>
            </w:r>
          </w:p>
        </w:tc>
      </w:tr>
      <w:tr w14:paraId="52723137">
        <w:tblPrEx>
          <w:tblCellMar>
            <w:top w:w="0" w:type="dxa"/>
            <w:left w:w="10" w:type="dxa"/>
            <w:bottom w:w="0" w:type="dxa"/>
            <w:right w:w="10" w:type="dxa"/>
          </w:tblCellMar>
        </w:tblPrEx>
        <w:trPr>
          <w:trHeight w:val="720" w:hRule="exact"/>
          <w:jc w:val="center"/>
        </w:trPr>
        <w:tc>
          <w:tcPr>
            <w:tcW w:w="2688" w:type="dxa"/>
            <w:tcBorders>
              <w:top w:val="single" w:color="auto" w:sz="4" w:space="0"/>
              <w:left w:val="single" w:color="auto" w:sz="4" w:space="0"/>
            </w:tcBorders>
            <w:shd w:val="clear" w:color="auto" w:fill="FFFFFF"/>
            <w:noWrap/>
          </w:tcPr>
          <w:p w14:paraId="4E43C0D3">
            <w:pPr>
              <w:spacing w:line="240" w:lineRule="auto"/>
              <w:ind w:firstLine="0" w:firstLineChars="0"/>
              <w:jc w:val="left"/>
              <w:rPr>
                <w:rFonts w:ascii="仿宋" w:hAnsi="仿宋" w:eastAsia="仿宋" w:cs="仿宋"/>
                <w:color w:val="auto"/>
                <w:kern w:val="0"/>
                <w:lang w:eastAsia="en-US" w:bidi="en-US"/>
              </w:rPr>
            </w:pPr>
          </w:p>
        </w:tc>
        <w:tc>
          <w:tcPr>
            <w:tcW w:w="2700" w:type="dxa"/>
            <w:tcBorders>
              <w:top w:val="single" w:color="auto" w:sz="4" w:space="0"/>
              <w:left w:val="single" w:color="auto" w:sz="4" w:space="0"/>
            </w:tcBorders>
            <w:shd w:val="clear" w:color="auto" w:fill="FFFFFF"/>
            <w:noWrap/>
            <w:vAlign w:val="center"/>
          </w:tcPr>
          <w:p w14:paraId="520F8A4A">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开户银行：</w:t>
            </w:r>
          </w:p>
        </w:tc>
        <w:tc>
          <w:tcPr>
            <w:tcW w:w="3449" w:type="dxa"/>
            <w:tcBorders>
              <w:top w:val="single" w:color="auto" w:sz="4" w:space="0"/>
              <w:left w:val="single" w:color="auto" w:sz="4" w:space="0"/>
              <w:right w:val="single" w:color="auto" w:sz="4" w:space="0"/>
            </w:tcBorders>
            <w:shd w:val="clear" w:color="auto" w:fill="FFFFFF"/>
            <w:noWrap/>
          </w:tcPr>
          <w:p w14:paraId="7C558856">
            <w:pPr>
              <w:pStyle w:val="14"/>
              <w:tabs>
                <w:tab w:val="left" w:pos="3830"/>
              </w:tabs>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传真：</w:t>
            </w:r>
            <w:r>
              <w:rPr>
                <w:rFonts w:hint="eastAsia" w:ascii="仿宋" w:hAnsi="仿宋" w:eastAsia="仿宋" w:cs="仿宋"/>
                <w:color w:val="auto"/>
                <w:sz w:val="24"/>
                <w:szCs w:val="24"/>
              </w:rPr>
              <w:tab/>
            </w:r>
            <w:r>
              <w:rPr>
                <w:rFonts w:hint="eastAsia" w:ascii="仿宋" w:hAnsi="仿宋" w:eastAsia="仿宋" w:cs="仿宋"/>
                <w:color w:val="auto"/>
                <w:sz w:val="24"/>
                <w:szCs w:val="24"/>
              </w:rPr>
              <w:t>1</w:t>
            </w:r>
          </w:p>
        </w:tc>
      </w:tr>
      <w:tr w14:paraId="721CE56A">
        <w:tblPrEx>
          <w:tblCellMar>
            <w:top w:w="0" w:type="dxa"/>
            <w:left w:w="10" w:type="dxa"/>
            <w:bottom w:w="0" w:type="dxa"/>
            <w:right w:w="10" w:type="dxa"/>
          </w:tblCellMar>
        </w:tblPrEx>
        <w:trPr>
          <w:trHeight w:val="483" w:hRule="exact"/>
          <w:jc w:val="center"/>
        </w:trPr>
        <w:tc>
          <w:tcPr>
            <w:tcW w:w="2688" w:type="dxa"/>
            <w:tcBorders>
              <w:top w:val="single" w:color="auto" w:sz="4" w:space="0"/>
              <w:left w:val="single" w:color="auto" w:sz="4" w:space="0"/>
            </w:tcBorders>
            <w:shd w:val="clear" w:color="auto" w:fill="FFFFFF"/>
            <w:noWrap/>
          </w:tcPr>
          <w:p w14:paraId="48BE9EB0">
            <w:pPr>
              <w:spacing w:line="240" w:lineRule="auto"/>
              <w:ind w:firstLine="0" w:firstLineChars="0"/>
              <w:jc w:val="left"/>
              <w:rPr>
                <w:rFonts w:ascii="仿宋" w:hAnsi="仿宋" w:eastAsia="仿宋" w:cs="仿宋"/>
                <w:color w:val="auto"/>
                <w:kern w:val="0"/>
                <w:lang w:eastAsia="en-US" w:bidi="en-US"/>
              </w:rPr>
            </w:pPr>
          </w:p>
        </w:tc>
        <w:tc>
          <w:tcPr>
            <w:tcW w:w="2700" w:type="dxa"/>
            <w:tcBorders>
              <w:top w:val="single" w:color="auto" w:sz="4" w:space="0"/>
              <w:left w:val="single" w:color="auto" w:sz="4" w:space="0"/>
            </w:tcBorders>
            <w:shd w:val="clear" w:color="auto" w:fill="FFFFFF"/>
            <w:noWrap/>
            <w:vAlign w:val="center"/>
          </w:tcPr>
          <w:p w14:paraId="10C2784D">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帐号：</w:t>
            </w:r>
          </w:p>
        </w:tc>
        <w:tc>
          <w:tcPr>
            <w:tcW w:w="3449" w:type="dxa"/>
            <w:tcBorders>
              <w:top w:val="single" w:color="auto" w:sz="4" w:space="0"/>
              <w:left w:val="single" w:color="auto" w:sz="4" w:space="0"/>
              <w:right w:val="single" w:color="auto" w:sz="4" w:space="0"/>
            </w:tcBorders>
            <w:shd w:val="clear" w:color="auto" w:fill="FFFFFF"/>
            <w:noWrap/>
          </w:tcPr>
          <w:p w14:paraId="59968907">
            <w:pPr>
              <w:spacing w:line="240" w:lineRule="auto"/>
              <w:ind w:firstLine="0" w:firstLineChars="0"/>
              <w:jc w:val="left"/>
              <w:rPr>
                <w:rFonts w:ascii="仿宋" w:hAnsi="仿宋" w:eastAsia="仿宋" w:cs="仿宋"/>
                <w:color w:val="auto"/>
                <w:kern w:val="0"/>
                <w:lang w:eastAsia="en-US" w:bidi="en-US"/>
              </w:rPr>
            </w:pPr>
          </w:p>
        </w:tc>
      </w:tr>
      <w:tr w14:paraId="3168E693">
        <w:tblPrEx>
          <w:tblCellMar>
            <w:top w:w="0" w:type="dxa"/>
            <w:left w:w="10" w:type="dxa"/>
            <w:bottom w:w="0" w:type="dxa"/>
            <w:right w:w="10" w:type="dxa"/>
          </w:tblCellMar>
        </w:tblPrEx>
        <w:trPr>
          <w:trHeight w:val="630" w:hRule="exact"/>
          <w:jc w:val="center"/>
        </w:trPr>
        <w:tc>
          <w:tcPr>
            <w:tcW w:w="2688" w:type="dxa"/>
            <w:tcBorders>
              <w:top w:val="single" w:color="auto" w:sz="4" w:space="0"/>
              <w:left w:val="single" w:color="auto" w:sz="4" w:space="0"/>
              <w:bottom w:val="single" w:color="auto" w:sz="4" w:space="0"/>
            </w:tcBorders>
            <w:shd w:val="clear" w:color="auto" w:fill="FFFFFF"/>
            <w:noWrap/>
            <w:vAlign w:val="center"/>
          </w:tcPr>
          <w:p w14:paraId="01C67667">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日期：年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val="zh-CN" w:eastAsia="zh-CN" w:bidi="zh-CN"/>
              </w:rPr>
              <w:t>月</w:t>
            </w:r>
            <w:r>
              <w:rPr>
                <w:rFonts w:hint="eastAsia" w:ascii="仿宋" w:hAnsi="仿宋" w:eastAsia="仿宋" w:cs="仿宋"/>
                <w:color w:val="auto"/>
                <w:sz w:val="24"/>
                <w:szCs w:val="24"/>
                <w:lang w:val="en-US" w:eastAsia="zh-CN" w:bidi="zh-CN"/>
              </w:rPr>
              <w:t xml:space="preserve">   日</w:t>
            </w:r>
          </w:p>
        </w:tc>
        <w:tc>
          <w:tcPr>
            <w:tcW w:w="2700" w:type="dxa"/>
            <w:tcBorders>
              <w:top w:val="single" w:color="auto" w:sz="4" w:space="0"/>
              <w:left w:val="single" w:color="auto" w:sz="4" w:space="0"/>
              <w:bottom w:val="single" w:color="auto" w:sz="4" w:space="0"/>
            </w:tcBorders>
            <w:shd w:val="clear" w:color="auto" w:fill="FFFFFF"/>
            <w:noWrap/>
            <w:vAlign w:val="center"/>
          </w:tcPr>
          <w:p w14:paraId="2C1A491F">
            <w:pPr>
              <w:pStyle w:val="14"/>
              <w:spacing w:line="240" w:lineRule="auto"/>
              <w:ind w:firstLine="0"/>
              <w:rPr>
                <w:rFonts w:ascii="仿宋" w:hAnsi="仿宋" w:eastAsia="仿宋" w:cs="仿宋"/>
                <w:color w:val="auto"/>
                <w:sz w:val="24"/>
                <w:szCs w:val="24"/>
              </w:rPr>
            </w:pPr>
            <w:r>
              <w:rPr>
                <w:rFonts w:hint="eastAsia" w:ascii="仿宋" w:hAnsi="仿宋" w:eastAsia="仿宋" w:cs="仿宋"/>
                <w:color w:val="auto"/>
                <w:sz w:val="24"/>
                <w:szCs w:val="24"/>
              </w:rPr>
              <w:t>日期：年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val="zh-CN" w:eastAsia="zh-CN" w:bidi="zh-CN"/>
              </w:rPr>
              <w:t>月</w:t>
            </w:r>
            <w:r>
              <w:rPr>
                <w:rFonts w:hint="eastAsia" w:ascii="仿宋" w:hAnsi="仿宋" w:eastAsia="仿宋" w:cs="仿宋"/>
                <w:color w:val="auto"/>
                <w:sz w:val="24"/>
                <w:szCs w:val="24"/>
                <w:lang w:val="en-US" w:eastAsia="zh-CN" w:bidi="zh-CN"/>
              </w:rPr>
              <w:t xml:space="preserve">  日</w:t>
            </w:r>
          </w:p>
        </w:tc>
        <w:tc>
          <w:tcPr>
            <w:tcW w:w="3449"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D50942D">
            <w:pPr>
              <w:pStyle w:val="14"/>
              <w:spacing w:line="240" w:lineRule="auto"/>
              <w:ind w:firstLine="220"/>
              <w:rPr>
                <w:rFonts w:ascii="仿宋" w:hAnsi="仿宋" w:eastAsia="仿宋" w:cs="仿宋"/>
                <w:color w:val="auto"/>
                <w:sz w:val="24"/>
                <w:szCs w:val="24"/>
              </w:rPr>
            </w:pPr>
            <w:r>
              <w:rPr>
                <w:rFonts w:hint="eastAsia" w:ascii="仿宋" w:hAnsi="仿宋" w:eastAsia="仿宋" w:cs="仿宋"/>
                <w:color w:val="auto"/>
                <w:sz w:val="24"/>
                <w:szCs w:val="24"/>
              </w:rPr>
              <w:t>日期：年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p>
        </w:tc>
      </w:tr>
    </w:tbl>
    <w:p w14:paraId="0308F5F0">
      <w:pPr>
        <w:spacing w:line="240" w:lineRule="auto"/>
        <w:ind w:firstLine="0" w:firstLineChars="0"/>
        <w:jc w:val="left"/>
        <w:rPr>
          <w:rFonts w:ascii="仿宋" w:hAnsi="仿宋" w:eastAsia="仿宋" w:cs="仿宋"/>
          <w:color w:val="auto"/>
          <w:kern w:val="0"/>
          <w:lang w:eastAsia="en-US" w:bidi="en-US"/>
        </w:rPr>
      </w:pPr>
    </w:p>
    <w:p w14:paraId="777A3198">
      <w:pPr>
        <w:pStyle w:val="13"/>
        <w:rPr>
          <w:rFonts w:hint="default" w:ascii="仿宋" w:hAnsi="仿宋" w:eastAsia="仿宋" w:cs="仿宋"/>
          <w:color w:val="auto"/>
        </w:rPr>
      </w:pPr>
    </w:p>
    <w:p w14:paraId="231D5751">
      <w:bookmarkStart w:id="48" w:name="_GoBack"/>
      <w:bookmarkEnd w:id="4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41BD9"/>
    <w:rsid w:val="0321400D"/>
    <w:rsid w:val="071568AB"/>
    <w:rsid w:val="109E6D51"/>
    <w:rsid w:val="199B021E"/>
    <w:rsid w:val="2E975000"/>
    <w:rsid w:val="368F2A60"/>
    <w:rsid w:val="55E41BD9"/>
    <w:rsid w:val="5E231BA8"/>
    <w:rsid w:val="620B4DE2"/>
    <w:rsid w:val="63AD43A2"/>
    <w:rsid w:val="6ED30A35"/>
    <w:rsid w:val="71956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customStyle="1" w:styleId="5">
    <w:name w:val="Body text|4"/>
    <w:autoRedefine/>
    <w:qFormat/>
    <w:uiPriority w:val="0"/>
    <w:pPr>
      <w:widowControl w:val="0"/>
      <w:spacing w:after="1200" w:line="295" w:lineRule="auto"/>
    </w:pPr>
    <w:rPr>
      <w:rFonts w:ascii="宋体" w:hAnsi="宋体" w:eastAsia="宋体" w:cs="宋体"/>
      <w:color w:val="000000"/>
      <w:sz w:val="30"/>
      <w:szCs w:val="30"/>
      <w:lang w:val="zh-TW" w:eastAsia="zh-TW" w:bidi="zh-TW"/>
    </w:rPr>
  </w:style>
  <w:style w:type="character" w:customStyle="1" w:styleId="6">
    <w:name w:val="+正文 Char"/>
    <w:link w:val="7"/>
    <w:autoRedefine/>
    <w:qFormat/>
    <w:uiPriority w:val="99"/>
  </w:style>
  <w:style w:type="paragraph" w:customStyle="1" w:styleId="7">
    <w:name w:val="+正文"/>
    <w:basedOn w:val="1"/>
    <w:link w:val="6"/>
    <w:autoRedefine/>
    <w:qFormat/>
    <w:uiPriority w:val="99"/>
    <w:pPr>
      <w:ind w:firstLine="200"/>
    </w:pPr>
  </w:style>
  <w:style w:type="paragraph" w:customStyle="1" w:styleId="8">
    <w:name w:val="Heading #1|1"/>
    <w:autoRedefine/>
    <w:qFormat/>
    <w:uiPriority w:val="0"/>
    <w:pPr>
      <w:widowControl w:val="0"/>
      <w:spacing w:after="120" w:line="1133" w:lineRule="exact"/>
      <w:jc w:val="center"/>
      <w:outlineLvl w:val="0"/>
    </w:pPr>
    <w:rPr>
      <w:rFonts w:ascii="宋体" w:hAnsi="宋体" w:eastAsia="宋体" w:cs="宋体"/>
      <w:color w:val="000000"/>
      <w:sz w:val="56"/>
      <w:szCs w:val="56"/>
      <w:lang w:val="zh-TW" w:eastAsia="zh-TW" w:bidi="zh-TW"/>
    </w:rPr>
  </w:style>
  <w:style w:type="paragraph" w:customStyle="1" w:styleId="9">
    <w:name w:val="Body text|3"/>
    <w:autoRedefine/>
    <w:qFormat/>
    <w:uiPriority w:val="0"/>
    <w:pPr>
      <w:widowControl w:val="0"/>
      <w:spacing w:line="317" w:lineRule="auto"/>
      <w:jc w:val="center"/>
    </w:pPr>
    <w:rPr>
      <w:rFonts w:ascii="Times New Roman" w:hAnsi="Times New Roman" w:eastAsia="Times New Roman" w:cs="Times New Roman"/>
      <w:color w:val="000000"/>
      <w:sz w:val="30"/>
      <w:szCs w:val="30"/>
      <w:lang w:val="en-US" w:eastAsia="en-US" w:bidi="en-US"/>
    </w:rPr>
  </w:style>
  <w:style w:type="paragraph" w:customStyle="1" w:styleId="10">
    <w:name w:val="Heading #2|1"/>
    <w:autoRedefine/>
    <w:qFormat/>
    <w:uiPriority w:val="0"/>
    <w:pPr>
      <w:widowControl w:val="0"/>
      <w:spacing w:after="380"/>
      <w:jc w:val="center"/>
      <w:outlineLvl w:val="1"/>
    </w:pPr>
    <w:rPr>
      <w:rFonts w:ascii="宋体" w:hAnsi="宋体" w:eastAsia="宋体" w:cs="宋体"/>
      <w:color w:val="000000"/>
      <w:sz w:val="36"/>
      <w:szCs w:val="36"/>
      <w:lang w:val="zh-TW" w:eastAsia="zh-TW" w:bidi="zh-TW"/>
    </w:rPr>
  </w:style>
  <w:style w:type="paragraph" w:customStyle="1" w:styleId="11">
    <w:name w:val="Body text|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 w:type="paragraph" w:customStyle="1" w:styleId="12">
    <w:name w:val="Table caption|1"/>
    <w:autoRedefine/>
    <w:qFormat/>
    <w:uiPriority w:val="0"/>
    <w:pPr>
      <w:widowControl w:val="0"/>
      <w:spacing w:line="490" w:lineRule="exact"/>
      <w:ind w:firstLine="620"/>
    </w:pPr>
    <w:rPr>
      <w:rFonts w:ascii="宋体" w:hAnsi="宋体" w:eastAsia="宋体" w:cs="宋体"/>
      <w:color w:val="000000"/>
      <w:sz w:val="22"/>
      <w:szCs w:val="22"/>
      <w:lang w:val="zh-TW" w:eastAsia="zh-TW" w:bidi="zh-TW"/>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Other|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2025-10-13T07:50:00Z</dcterms:created>
  <dc:creator>Administrator</dc:creator>
  <cp:lastModifiedBy>Administrator</cp:lastModifiedBy>
  <dcterms:modified xsi:type="dcterms:W3CDTF">2025-10-13T07:53:44Z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BA0A1AD6802C46B2AD1218812976A950_11</vt:lpwstr>
  </property>
  <property fmtid="{D5CDD505-2E9C-101B-9397-08002B2CF9AE}" pid="4" name="KSOTemplateDocerSaveRecord">
    <vt:lpwstr>eyJoZGlkIjoiMTk0MGJlZmYzNTFlOTllYWY4YzQ5NmIzOTY0ZmUyYTMiLCJ1c2VySWQiOiIxNjgwMDIxMjIyIn0=</vt:lpwstr>
  </property>
</Properties>
</file>