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版本号：0701-2541SX06000920251015001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西安市中小学教师及校园长中层管理者高级研修培训项目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0701-2541SX060009</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西安市中小学教师及校园长中层管理者高级研修培训项目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0701-2541SX060009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西安市中小学教师及校园长中层管理者高级研修培训项目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以落实“双减”政策、新课程理念及教育信息化发展要求为背景，强化学校中层管理干部的综合领导与应变能力，提升其在教学组织实施中的规划与管理创新能力、在数字化融合学科教学中的专业指导能力、在后勤保障的专业服务与危机处理能力，为推进学校课程教学改革与实施构建专业保障体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采购包1（西安市中小学教师及校园长中层管理者高级研修培训项目）：属于专门面向中小企业采购。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供应商具有独立承担民事责任能力的法人或其他组织或自然人，并提供法人或者其他组织合法有效的营业执照等证明文件，事业单位应提供事业单位法人证书，自然人应提供身份证明文件。</w:t>
      </w:r>
    </w:p>
    <w:p>
      <w:pPr>
        <w:pStyle w:val="null3"/>
      </w:pPr>
      <w:r>
        <w:rPr>
          <w:rFonts w:ascii="仿宋_GB2312" w:hAnsi="仿宋_GB2312" w:cs="仿宋_GB2312" w:eastAsia="仿宋_GB2312"/>
        </w:rPr>
        <w:t>2、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3、财务状况报告：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p>
    <w:p>
      <w:pPr>
        <w:pStyle w:val="null3"/>
      </w:pPr>
      <w:r>
        <w:rPr>
          <w:rFonts w:ascii="仿宋_GB2312" w:hAnsi="仿宋_GB2312" w:cs="仿宋_GB2312" w:eastAsia="仿宋_GB2312"/>
        </w:rPr>
        <w:t>4、税收缴纳证明：提供2024年10月至今任意一个月已缴纳完税凭证或税务机关开具的完税证明（任意税种）；依法免税的应提供相关文件证明。</w:t>
      </w:r>
    </w:p>
    <w:p>
      <w:pPr>
        <w:pStyle w:val="null3"/>
      </w:pPr>
      <w:r>
        <w:rPr>
          <w:rFonts w:ascii="仿宋_GB2312" w:hAnsi="仿宋_GB2312" w:cs="仿宋_GB2312" w:eastAsia="仿宋_GB2312"/>
        </w:rPr>
        <w:t>5、社保缴纳证明：提供2024年10月至今任意一个月已缴纳的社会保障资金缴存单据或社保机构开具的社会保险参保缴费情况证明；依法不需要缴纳社会保障资金的应提供相关文件证明。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6、具备履行合同所必需的设备和专业技术能力：具备履行合同所必需的设备和专业技术能力，提供承诺函。</w:t>
      </w:r>
    </w:p>
    <w:p>
      <w:pPr>
        <w:pStyle w:val="null3"/>
      </w:pPr>
      <w:r>
        <w:rPr>
          <w:rFonts w:ascii="仿宋_GB2312" w:hAnsi="仿宋_GB2312" w:cs="仿宋_GB2312" w:eastAsia="仿宋_GB2312"/>
        </w:rPr>
        <w:t>7、参加政府采购活动前3年内，在经营活动中没有重大违法记录：参加政府采购活动前3年内，在经营活动中没有重大违法记录，提供书面声明。</w:t>
      </w:r>
    </w:p>
    <w:p>
      <w:pPr>
        <w:pStyle w:val="null3"/>
      </w:pPr>
      <w:r>
        <w:rPr>
          <w:rFonts w:ascii="仿宋_GB2312" w:hAnsi="仿宋_GB2312" w:cs="仿宋_GB2312" w:eastAsia="仿宋_GB2312"/>
        </w:rPr>
        <w:t>8、信用证明：供应商不得为“信用中国”网站(http://www.creditchina.gov.cn)列入“失信被执行人（页面跳转至“中国执行信息公开网”http://zxgk.court.gov.cn/shixin/）、重大税收违法案件当事人名单、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9、联合体：本项目不接受联合体磋商（提供承诺书）。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029-86786621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北京市市辖区丰台区北京市丰台区西四环南路101号（园区）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李冬、韩峰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19039005157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代理服务费收费标准：参照《国家计委关于印发&lt;招标代理服务收费管理暂行办法&gt;的通知》（计价格[2002]1980号）规定标准收取。 开户名称：中技国际招标有限公司 开户银行：中国银行总行营业部 账号:778350010653 备注：项目编号+采购包号+代理服务费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中技国际招标有限公司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1.按照采购人要求，依据现场实际需要，确保西安市中小学教师及校园长中层管理者高级研修培训项目项目圆满结束。 2.活动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联系人：李冬、韩峰</w:t>
      </w:r>
    </w:p>
    <w:p>
      <w:pPr>
        <w:pStyle w:val="null3"/>
      </w:pPr>
      <w:r>
        <w:rPr>
          <w:rFonts w:ascii="仿宋_GB2312" w:hAnsi="仿宋_GB2312" w:cs="仿宋_GB2312" w:eastAsia="仿宋_GB2312"/>
        </w:rPr>
        <w:t>联系电话：19039005157</w:t>
      </w:r>
    </w:p>
    <w:p>
      <w:pPr>
        <w:pStyle w:val="null3"/>
      </w:pPr>
      <w:r>
        <w:rPr>
          <w:rFonts w:ascii="仿宋_GB2312" w:hAnsi="仿宋_GB2312" w:cs="仿宋_GB2312" w:eastAsia="仿宋_GB2312"/>
        </w:rPr>
        <w:t>地址：北京市市辖区丰台区北京市丰台区西四环南路101号（园区）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落实“双减”政策、新课程理念及教育信息化发展要求为背景，强化学校中层管理干部的综合领导与应变能力，提升其在教学组织实施中的规划与管理创新能力、在数字化融合学科教学中的专业指导能力、在后勤保障的专业服务与危机处理能力，为推进学校课程教学改革与实施构建专业保障体系。 培训对象的遴选由西安市教育局下发通知，区县和市直属单位负责具体安排和落实。</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西安市中小学教师及校园长中层管理者高级研修培训项目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标的名称：西安市中小学教师及校园长中层管理者高级研修培训项目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1"/>
                <w:b/>
              </w:rPr>
              <w:t>一．项目经费预算</w:t>
            </w:r>
            <w:r>
              <w:rPr>
                <w:rFonts w:ascii="仿宋_GB2312" w:hAnsi="仿宋_GB2312" w:cs="仿宋_GB2312" w:eastAsia="仿宋_GB2312"/>
                <w:sz w:val="21"/>
                <w:b/>
              </w:rPr>
              <w:t>：</w:t>
            </w:r>
            <w:r>
              <w:rPr>
                <w:rFonts w:ascii="仿宋_GB2312" w:hAnsi="仿宋_GB2312" w:cs="仿宋_GB2312" w:eastAsia="仿宋_GB2312"/>
                <w:sz w:val="21"/>
              </w:rPr>
              <w:t>培训人数：</w:t>
            </w:r>
            <w:r>
              <w:rPr>
                <w:rFonts w:ascii="仿宋_GB2312" w:hAnsi="仿宋_GB2312" w:cs="仿宋_GB2312" w:eastAsia="仿宋_GB2312"/>
                <w:sz w:val="21"/>
              </w:rPr>
              <w:t>200人，培训时长：3天。合计：280000元</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二．项目需求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培训对象：教务副校长、总务处、办公室及后勤主任等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.培训人数：200人。分批开展。</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.培训时间：2025年12月31日之前</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.培训形式：集中培训</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培训内容：以赋能、提质、增效为核心，提升中层干部的战略执行力、团队领导力、专业引领力、创新应变力与综合协调力，提升中层干部风险防控与应急管理能力，提高突发事件（安全事故、心理危机、冲突）、</w:t>
            </w:r>
            <w:r>
              <w:rPr>
                <w:rFonts w:ascii="仿宋_GB2312" w:hAnsi="仿宋_GB2312" w:cs="仿宋_GB2312" w:eastAsia="仿宋_GB2312"/>
                <w:sz w:val="21"/>
              </w:rPr>
              <w:t>舆论</w:t>
            </w:r>
            <w:r>
              <w:rPr>
                <w:rFonts w:ascii="仿宋_GB2312" w:hAnsi="仿宋_GB2312" w:cs="仿宋_GB2312" w:eastAsia="仿宋_GB2312"/>
                <w:sz w:val="21"/>
              </w:rPr>
              <w:t>危机等的快速反应和妥善处置能力和防控能力；提升学校数智应用能力和数据安全管理能力，团队建设与领导力营造和谐育人文化；提升中层管理者的关系构建与沟通艺术，处理好师生、家长等复杂的人际关系。</w:t>
            </w:r>
          </w:p>
          <w:p>
            <w:pPr>
              <w:pStyle w:val="null3"/>
              <w:ind w:firstLine="422"/>
              <w:jc w:val="both"/>
            </w:pPr>
            <w:r>
              <w:rPr>
                <w:rFonts w:ascii="仿宋_GB2312" w:hAnsi="仿宋_GB2312" w:cs="仿宋_GB2312" w:eastAsia="仿宋_GB2312"/>
                <w:sz w:val="21"/>
                <w:b/>
              </w:rPr>
              <w:t>三．服务要求</w:t>
            </w:r>
          </w:p>
          <w:p>
            <w:pPr>
              <w:pStyle w:val="null3"/>
              <w:ind w:firstLine="420"/>
              <w:jc w:val="both"/>
            </w:pPr>
            <w:r>
              <w:rPr>
                <w:rFonts w:ascii="仿宋_GB2312" w:hAnsi="仿宋_GB2312" w:cs="仿宋_GB2312" w:eastAsia="仿宋_GB2312"/>
                <w:sz w:val="21"/>
              </w:rPr>
              <w:t>1.聚焦培训主题</w:t>
            </w:r>
          </w:p>
          <w:p>
            <w:pPr>
              <w:pStyle w:val="null3"/>
              <w:ind w:firstLine="420"/>
              <w:jc w:val="both"/>
            </w:pPr>
            <w:r>
              <w:rPr>
                <w:rFonts w:ascii="仿宋_GB2312" w:hAnsi="仿宋_GB2312" w:cs="仿宋_GB2312" w:eastAsia="仿宋_GB2312"/>
                <w:sz w:val="21"/>
              </w:rPr>
              <w:t>认真研读教育部、省教育厅等文件要求，遵循教师和校园长成长规律，以解决问题、提升能力为项目设计的出发点和落脚点，突出问题导向和成果导向，聚焦不同发展阶段教师和校园长应具备的核心素养与关键能力，分层分类构建培训课程体系，应用为本，确保教师有成长感和获得感。</w:t>
            </w:r>
          </w:p>
          <w:p>
            <w:pPr>
              <w:pStyle w:val="null3"/>
              <w:ind w:firstLine="420"/>
              <w:jc w:val="both"/>
            </w:pPr>
            <w:r>
              <w:rPr>
                <w:rFonts w:ascii="仿宋_GB2312" w:hAnsi="仿宋_GB2312" w:cs="仿宋_GB2312" w:eastAsia="仿宋_GB2312"/>
                <w:sz w:val="21"/>
              </w:rPr>
              <w:t>2.完善教师培训内容</w:t>
            </w:r>
          </w:p>
          <w:p>
            <w:pPr>
              <w:pStyle w:val="null3"/>
              <w:ind w:firstLine="420"/>
              <w:jc w:val="both"/>
            </w:pPr>
            <w:r>
              <w:rPr>
                <w:rFonts w:ascii="仿宋_GB2312" w:hAnsi="仿宋_GB2312" w:cs="仿宋_GB2312" w:eastAsia="仿宋_GB2312"/>
                <w:sz w:val="21"/>
              </w:rPr>
              <w:t>立足西安市教师队伍建设实际，有针对性地设置培训课程，少理论、重实践，注重新课标新教材和课堂教学技能、加大一线授课专家比例。</w:t>
            </w:r>
          </w:p>
          <w:p>
            <w:pPr>
              <w:pStyle w:val="null3"/>
              <w:ind w:firstLine="420"/>
              <w:jc w:val="both"/>
            </w:pPr>
            <w:r>
              <w:rPr>
                <w:rFonts w:ascii="仿宋_GB2312" w:hAnsi="仿宋_GB2312" w:cs="仿宋_GB2312" w:eastAsia="仿宋_GB2312"/>
                <w:sz w:val="21"/>
              </w:rPr>
              <w:t>3.创新教师培训模式</w:t>
            </w:r>
          </w:p>
          <w:p>
            <w:pPr>
              <w:pStyle w:val="null3"/>
              <w:ind w:firstLine="420"/>
              <w:jc w:val="both"/>
            </w:pPr>
            <w:r>
              <w:rPr>
                <w:rFonts w:ascii="仿宋_GB2312" w:hAnsi="仿宋_GB2312" w:cs="仿宋_GB2312" w:eastAsia="仿宋_GB2312"/>
                <w:sz w:val="21"/>
              </w:rPr>
              <w:t>要将互联网、大数据、虚拟现实、人工智能等新技术融合运用到培训中，实施线上培训和线下培训相结合，训前、训中和训后相统一的混合动态延伸培训新模式。</w:t>
            </w:r>
          </w:p>
          <w:p>
            <w:pPr>
              <w:pStyle w:val="null3"/>
              <w:ind w:firstLine="420"/>
              <w:jc w:val="both"/>
            </w:pPr>
            <w:r>
              <w:rPr>
                <w:rFonts w:ascii="仿宋_GB2312" w:hAnsi="仿宋_GB2312" w:cs="仿宋_GB2312" w:eastAsia="仿宋_GB2312"/>
                <w:sz w:val="21"/>
              </w:rPr>
              <w:t>4.实施培训效果评估。</w:t>
            </w:r>
          </w:p>
          <w:p>
            <w:pPr>
              <w:pStyle w:val="null3"/>
              <w:jc w:val="both"/>
            </w:pPr>
            <w:r>
              <w:rPr>
                <w:rFonts w:ascii="仿宋_GB2312" w:hAnsi="仿宋_GB2312" w:cs="仿宋_GB2312" w:eastAsia="仿宋_GB2312"/>
                <w:sz w:val="21"/>
              </w:rPr>
              <w:t xml:space="preserve">    每个项目按照要求，择优提供培训成果案例，通过教学展示、培训反思、成果汇报、培训成果二次分享等多种形式呈现培训效果，并将培训效果相关材料于培训结束一个月内提供给甲方，作为评估培训效果的重要依据。</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配备与本项目需求匹配的培训专家以及有关工作人员，项目组成人员职责分工明确、数量和结构配备合理。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提供的设备能够满足本项目的需求。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合同签订之日起至本项目履约结束止。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服务结束后由采购人组织验收。验收依据：磋商文件、磋商响应文件、合同文本、国内相应的标准、规范。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所有培训结束后供应商向采购人提交项目验收资料，经采购人验收合格后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2）投标人未按合同要求提供服务或服务质量不能满足技术要求，且在规定时间内未使采购人满意的，采购人有权解除合同，同时报请陕西省财政厅政府采购监管部门对其违约行为进行追究。（3）因执行本项目合同所发生的或与本项目合同有关的一切争议,双方应通过友好协商解决。如果协商开始后六十（60）天还不能解决，任何一方均可按中华人民共和国有关法律的规定提交仲裁。仲裁地点为西安仲裁委员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提供2024年度经审计的完整有效财务报告，或其响应文件递交截止时间前3个月内基本开户银行出具的资信证明，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供应商具有独立承担民事责任能力的法人或其他组织或自然人，并提供法人或者其他组织合法有效的营业执照等证明文件，事业单位应提供事业单位法人证书，自然人应提供身份证明文件。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提供2024年10月至今任意一个月已缴纳完税凭证或税务机关开具的完税证明（任意税种）；依法免税的应提供相关文件证明。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提供2024年10月至今任意一个月已缴纳的社会保障资金缴存单据或社保机构开具的社会保险参保缴费情况证明；依法不需要缴纳社会保障资金的应提供相关文件证明。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具备履行合同所必需的设备和专业技术能力，提供承诺函。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案件当事人名单、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审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供应商按照磋商文件要求上传磋商响应文件。</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起，截至本项目开标之日的类似的业绩（以合同签订时间为准），每提供一个得2分，最高得10分。评审标准：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一、评审内容：针对于本项目的需求理解包括①培训目标分析；②培训对象特点分析；③核心需求；④政策导向分析；⑤培训对象分层分类精准分析。 二、评审标准：①清晰度：分析须条理清晰、完整全面，针对各项需求给出细致且清晰的阐述；②可行性：紧密贴合本项目的实际情况进行分析，分析合理且具备较强的可操作性。③针对性：对各项需求进行深入且全面的分析，具有很强的针对性。 三、赋分标准（满分15分）：①培训目标分析，每完全满足一项评审标准得1分，满分3分；②培训对象特点分析，每完全满足一项评审标准得1分，满分3分；③核心需求，每完全满足一项评审标准得1分，满分3分；④政策导向分析，每完全满足一项评审标准得1分，满分3分；⑤培训对象分层分类精准分析，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一、评审内容：针对于本项目的服务方案包括①服务总体设想、目标及计划安排；②服务重难点分析及解决措施；③服务方式多样化（线上线下相结合的服务方式）；④专家团队师资力量；⑤研修资源。 二、评审标准：①清晰度：方案条理清晰、完整全面，针对各项需求给出细致且清晰的阐述；②可行性：紧密贴合本项目的实际情况，实施步骤清晰、合理，且具备较强的可操作性。③针对性：方案能够紧扣项目实际情况，内容科学合理。 三、赋分标准（满分15分）：①服务总体设想、目标及计划安排，每完全满足一项评审标准得1分，满分3分；②服务重难点分析及解决措施，每完全满足一项评审标准得1分，满分3分；③服务方式多样化（线上线下相结合的服务方式），每完全满足一项评审标准得1分，满分3分；④专家团队师资力量，每完全满足一项评审标准得1分，满分3分；⑤研修资源，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一、评审内容：针对于本项目的实施进度计划方案包括①总体实施计划及安排；②各阶段实施计划（包括训前调研、培训实施、训后总结等）；③资源计划与成本负荷；④内部沟通与相互协调；⑤风险缓冲与应急计划。 二、评审标准：①清晰度：计划条理清晰、完整全面；②可行性：紧密贴合本项目的实际情况，实施步骤清晰、合理，且具备较强的可操作性。③针对性：计划能够紧扣项目实际情况，内容科学合理。 三、赋分标准（满分15分）：①体实施计划及安排，每完全满足一项评审标准得1分，满分3分；②各阶段实施计划（包括训前调研、培训实施、训后总结等），每完全满足一项评审标准得1分，满分3分；③资源计划与成本负荷，每完全满足一项评审标准得1分，满分3分；④内部沟通与相互协调，每完全满足一项评审标准得1分，满分3分；⑤风险缓冲与应急计划，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针对于本项目的质量保障方案包括①质量保障措施（服务技术规范及相关标准）；②质量阶段控制方案（规划、控制、改进等）；③保证质量技术与技术运用；④保证质量的培训与技能提升；⑤风险管理与应对措施。 二、评审标准：①清晰度：方案条理清晰、完整全面，针对各项需求给出细致且清晰的阐述；②可行性：紧密贴合本项目的实际情况，实施步骤清晰、合理，且具备较强的可操作性。③针对性：方案能够紧扣项目实际情况，内容科学合理。 三、赋分标准（满分15分）：①服务总体设想、目标及计划安排，每完全满足一项评审标准得1分，满分3分；②服务重难点分析及解决措施，每完全满足一项评审标准得1分，满分3分；③服务方式多样化（线上线下相结合的服务方式），每完全满足一项评审标准得1分，满分3分；④专家团队师资力量，每完全满足一项评审标准得1分，满分3分；⑤研修资源，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培训场地及培训设施安排</w:t>
            </w:r>
          </w:p>
        </w:tc>
        <w:tc>
          <w:tcPr>
            <w:tcW w:type="dxa" w:w="2492"/>
          </w:tcPr>
          <w:p>
            <w:pPr>
              <w:pStyle w:val="null3"/>
            </w:pPr>
            <w:r>
              <w:rPr>
                <w:rFonts w:ascii="仿宋_GB2312" w:hAnsi="仿宋_GB2312" w:cs="仿宋_GB2312" w:eastAsia="仿宋_GB2312"/>
              </w:rPr>
              <w:t>一、评审内容：集中培训场地满足以下要求:地理位置与交通、场地容量与空间布局、设施设备、安全与应急。 二、评审标准：①清晰度：方案条理清晰、完整全面，针对各项需求给出细致且清晰的阐述；②可行性：紧密贴合本项目的实际情况，实施步骤清晰，且具备较强的可操作性。③针对性：方案能够紧扣项目实际情况，内容科学合理；④合理性：实施计划制定合理，高效可行；⑤合规性：安排符合相关规定和要求。 三、赋分标准（满分10分）：集中培训场地：地理位置与交通、场地容量与空间布局、设施设备、安全与应急，每完全满足一项评审标准得2分，满分10分。 以上内容不提供的不得分。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一、评审内容：针对于本项目的项目团队包括①拟配备本项目团队人员及组织结构方案说明；②人员专业配备情况，满足本项目实际需求。 二、评审标准：①清晰度：方案条理清晰、完整全面，针对各项需求给出细致且清晰的阐述；②可行性：紧密贴合本项目的实际情况，实施步骤清晰，且具备较强的可操作性。③针对性：方案能够紧扣项目实际情况，内容科学合理；④合理性：实施计划制定合理，高效可行；⑤合规性：安排符合相关规定和要求。 三、赋分标准（满分10分）：①拟配备本项目团队人员及组织结构方案说明，每完全满足一项评审标准得1分，满分5分；②人员专业配备情况，满足本项目实际需求，每完全满足一项评审标准得1分，满分5分。 以上内容不提供的不得分。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详见附件：《西安市中小学教师及校园长中层管理者高级研修培训项目》合同.docx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