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67173">
      <w:pPr>
        <w:pageBreakBefore w:val="0"/>
        <w:kinsoku/>
        <w:overflowPunct/>
        <w:bidi w:val="0"/>
        <w:spacing w:line="312" w:lineRule="auto"/>
        <w:rPr>
          <w:rFonts w:hint="eastAsia" w:ascii="宋体" w:hAnsi="宋体" w:eastAsia="宋体" w:cs="宋体"/>
          <w:b/>
          <w:sz w:val="36"/>
          <w:szCs w:val="36"/>
          <w:highlight w:val="none"/>
          <w:shd w:val="clear" w:color="auto" w:fill="auto"/>
        </w:rPr>
      </w:pPr>
    </w:p>
    <w:p w14:paraId="5BE5A9AE">
      <w:pPr>
        <w:pageBreakBefore w:val="0"/>
        <w:kinsoku/>
        <w:overflowPunct/>
        <w:bidi w:val="0"/>
        <w:spacing w:line="312" w:lineRule="auto"/>
        <w:rPr>
          <w:rFonts w:hint="eastAsia" w:ascii="宋体" w:hAnsi="宋体" w:eastAsia="宋体" w:cs="宋体"/>
          <w:b/>
          <w:sz w:val="36"/>
          <w:szCs w:val="36"/>
          <w:highlight w:val="none"/>
          <w:shd w:val="clear" w:color="auto" w:fill="auto"/>
        </w:rPr>
      </w:pPr>
    </w:p>
    <w:p w14:paraId="7D3C1CFE">
      <w:pPr>
        <w:pStyle w:val="3"/>
        <w:pageBreakBefore w:val="0"/>
        <w:kinsoku/>
        <w:overflowPunct/>
        <w:bidi w:val="0"/>
        <w:spacing w:line="312" w:lineRule="auto"/>
        <w:rPr>
          <w:rFonts w:hint="eastAsia" w:ascii="宋体" w:hAnsi="宋体" w:eastAsia="宋体" w:cs="宋体"/>
          <w:highlight w:val="none"/>
          <w:shd w:val="clear" w:color="auto" w:fill="auto"/>
        </w:rPr>
      </w:pPr>
    </w:p>
    <w:p w14:paraId="2ACA8A1F">
      <w:pPr>
        <w:pStyle w:val="3"/>
        <w:pageBreakBefore w:val="0"/>
        <w:kinsoku/>
        <w:overflowPunct/>
        <w:bidi w:val="0"/>
        <w:spacing w:line="312" w:lineRule="auto"/>
        <w:jc w:val="center"/>
        <w:rPr>
          <w:rFonts w:hint="eastAsia" w:ascii="宋体" w:hAnsi="宋体" w:eastAsia="宋体" w:cs="宋体"/>
          <w:b/>
          <w:color w:val="auto"/>
          <w:kern w:val="2"/>
          <w:sz w:val="48"/>
          <w:szCs w:val="48"/>
          <w:highlight w:val="none"/>
          <w:shd w:val="clear" w:color="auto" w:fill="auto"/>
          <w:lang w:val="en-US" w:eastAsia="zh-CN" w:bidi="ar-SA"/>
        </w:rPr>
      </w:pPr>
      <w:r>
        <w:rPr>
          <w:rFonts w:hint="eastAsia" w:ascii="宋体" w:hAnsi="宋体" w:eastAsia="宋体" w:cs="宋体"/>
          <w:b/>
          <w:color w:val="auto"/>
          <w:kern w:val="2"/>
          <w:sz w:val="48"/>
          <w:szCs w:val="48"/>
          <w:highlight w:val="none"/>
          <w:shd w:val="clear" w:color="auto" w:fill="auto"/>
          <w:lang w:val="en-US" w:eastAsia="zh-CN" w:bidi="ar-SA"/>
        </w:rPr>
        <w:t>西安秦岭雷达站配套设施项目</w:t>
      </w:r>
      <w:r>
        <w:rPr>
          <w:rFonts w:hint="eastAsia" w:ascii="宋体" w:eastAsia="宋体" w:cs="宋体"/>
          <w:b/>
          <w:color w:val="auto"/>
          <w:kern w:val="2"/>
          <w:sz w:val="48"/>
          <w:szCs w:val="48"/>
          <w:highlight w:val="none"/>
          <w:shd w:val="clear" w:color="auto" w:fill="auto"/>
          <w:lang w:val="en-US" w:eastAsia="zh-CN" w:bidi="ar-SA"/>
        </w:rPr>
        <w:t>（四次）</w:t>
      </w:r>
    </w:p>
    <w:p w14:paraId="1EBA988C">
      <w:pPr>
        <w:pStyle w:val="3"/>
        <w:pageBreakBefore w:val="0"/>
        <w:kinsoku/>
        <w:overflowPunct/>
        <w:bidi w:val="0"/>
        <w:spacing w:line="312" w:lineRule="auto"/>
        <w:jc w:val="center"/>
        <w:rPr>
          <w:rFonts w:hint="eastAsia" w:ascii="宋体" w:hAnsi="宋体" w:eastAsia="宋体" w:cs="宋体"/>
          <w:highlight w:val="none"/>
          <w:shd w:val="clear" w:color="auto" w:fill="auto"/>
        </w:rPr>
      </w:pPr>
    </w:p>
    <w:p w14:paraId="1E2668F2">
      <w:pPr>
        <w:pageBreakBefore w:val="0"/>
        <w:kinsoku/>
        <w:overflowPunct/>
        <w:bidi w:val="0"/>
        <w:spacing w:line="312" w:lineRule="auto"/>
        <w:jc w:val="both"/>
        <w:rPr>
          <w:rFonts w:hint="eastAsia" w:ascii="宋体" w:hAnsi="宋体" w:eastAsia="宋体" w:cs="宋体"/>
          <w:b/>
          <w:sz w:val="24"/>
          <w:highlight w:val="none"/>
          <w:shd w:val="clear" w:color="auto" w:fill="auto"/>
        </w:rPr>
      </w:pPr>
    </w:p>
    <w:p w14:paraId="1F3719A7">
      <w:pPr>
        <w:pageBreakBefore w:val="0"/>
        <w:kinsoku/>
        <w:overflowPunct/>
        <w:bidi w:val="0"/>
        <w:spacing w:line="312" w:lineRule="auto"/>
        <w:jc w:val="both"/>
        <w:rPr>
          <w:rFonts w:hint="eastAsia" w:ascii="宋体" w:hAnsi="宋体" w:eastAsia="宋体" w:cs="宋体"/>
          <w:b/>
          <w:sz w:val="24"/>
          <w:highlight w:val="none"/>
          <w:shd w:val="clear" w:color="auto" w:fill="auto"/>
        </w:rPr>
      </w:pPr>
    </w:p>
    <w:p w14:paraId="10E0F2B8">
      <w:pPr>
        <w:pageBreakBefore w:val="0"/>
        <w:kinsoku/>
        <w:overflowPunct/>
        <w:bidi w:val="0"/>
        <w:spacing w:line="312" w:lineRule="auto"/>
        <w:jc w:val="both"/>
        <w:rPr>
          <w:rFonts w:hint="eastAsia" w:ascii="宋体" w:hAnsi="宋体" w:eastAsia="宋体" w:cs="宋体"/>
          <w:b/>
          <w:sz w:val="24"/>
          <w:highlight w:val="none"/>
          <w:shd w:val="clear" w:color="auto" w:fill="auto"/>
        </w:rPr>
      </w:pPr>
    </w:p>
    <w:p w14:paraId="3568BA64">
      <w:pPr>
        <w:pStyle w:val="3"/>
        <w:pageBreakBefore w:val="0"/>
        <w:kinsoku/>
        <w:overflowPunct/>
        <w:bidi w:val="0"/>
        <w:spacing w:line="312" w:lineRule="auto"/>
        <w:rPr>
          <w:rFonts w:hint="eastAsia" w:ascii="宋体" w:hAnsi="宋体" w:eastAsia="宋体" w:cs="宋体"/>
          <w:shd w:val="clear" w:color="auto" w:fill="auto"/>
        </w:rPr>
      </w:pPr>
    </w:p>
    <w:p w14:paraId="774EF07E">
      <w:pPr>
        <w:pageBreakBefore w:val="0"/>
        <w:kinsoku/>
        <w:overflowPunct/>
        <w:bidi w:val="0"/>
        <w:spacing w:line="312" w:lineRule="auto"/>
        <w:jc w:val="center"/>
        <w:rPr>
          <w:rFonts w:hint="eastAsia" w:ascii="宋体" w:hAnsi="宋体" w:eastAsia="宋体" w:cs="宋体"/>
          <w:b/>
          <w:sz w:val="28"/>
          <w:szCs w:val="28"/>
          <w:highlight w:val="none"/>
          <w:shd w:val="clear" w:color="auto" w:fill="auto"/>
        </w:rPr>
      </w:pPr>
      <w:r>
        <w:rPr>
          <w:rFonts w:hint="eastAsia" w:ascii="宋体" w:hAnsi="宋体" w:eastAsia="宋体" w:cs="宋体"/>
          <w:b/>
          <w:sz w:val="52"/>
          <w:szCs w:val="52"/>
          <w:highlight w:val="none"/>
          <w:shd w:val="clear" w:color="auto" w:fill="auto"/>
        </w:rPr>
        <w:t>招标文件</w:t>
      </w:r>
    </w:p>
    <w:p w14:paraId="10DB6909">
      <w:pPr>
        <w:pStyle w:val="3"/>
        <w:pageBreakBefore w:val="0"/>
        <w:kinsoku/>
        <w:overflowPunct/>
        <w:bidi w:val="0"/>
        <w:spacing w:line="312" w:lineRule="auto"/>
        <w:rPr>
          <w:rFonts w:hint="eastAsia" w:ascii="宋体" w:hAnsi="宋体" w:eastAsia="宋体" w:cs="宋体"/>
          <w:highlight w:val="none"/>
          <w:shd w:val="clear" w:color="auto" w:fill="auto"/>
        </w:rPr>
      </w:pPr>
    </w:p>
    <w:p w14:paraId="74E0BC11">
      <w:pPr>
        <w:pageBreakBefore w:val="0"/>
        <w:widowControl/>
        <w:tabs>
          <w:tab w:val="left" w:pos="1620"/>
        </w:tabs>
        <w:kinsoku/>
        <w:wordWrap w:val="0"/>
        <w:overflowPunct/>
        <w:bidi w:val="0"/>
        <w:spacing w:line="312" w:lineRule="auto"/>
        <w:ind w:right="-197" w:rightChars="-94"/>
        <w:jc w:val="center"/>
        <w:rPr>
          <w:rFonts w:hint="eastAsia" w:ascii="宋体" w:hAnsi="宋体" w:eastAsia="宋体" w:cs="宋体"/>
          <w:b/>
          <w:sz w:val="32"/>
          <w:szCs w:val="32"/>
          <w:highlight w:val="none"/>
          <w:shd w:val="clear" w:color="auto" w:fill="auto"/>
        </w:rPr>
      </w:pPr>
      <w:r>
        <w:rPr>
          <w:rFonts w:hint="eastAsia" w:ascii="宋体" w:hAnsi="宋体" w:eastAsia="宋体" w:cs="宋体"/>
          <w:b/>
          <w:sz w:val="32"/>
          <w:szCs w:val="32"/>
          <w:highlight w:val="none"/>
          <w:shd w:val="clear" w:color="auto" w:fill="auto"/>
        </w:rPr>
        <w:t>【项目编号：</w:t>
      </w:r>
      <w:r>
        <w:rPr>
          <w:rFonts w:hint="eastAsia" w:ascii="宋体" w:hAnsi="宋体" w:cs="宋体"/>
          <w:b/>
          <w:sz w:val="32"/>
          <w:szCs w:val="32"/>
          <w:highlight w:val="none"/>
          <w:shd w:val="clear" w:color="auto" w:fill="auto"/>
          <w:lang w:val="en-US" w:eastAsia="zh-CN"/>
        </w:rPr>
        <w:t>第XZ-YL-〔2025〕-007号.1B3</w:t>
      </w:r>
      <w:r>
        <w:rPr>
          <w:rFonts w:hint="eastAsia" w:ascii="宋体" w:hAnsi="宋体" w:eastAsia="宋体" w:cs="宋体"/>
          <w:b/>
          <w:bCs/>
          <w:color w:val="auto"/>
          <w:sz w:val="32"/>
          <w:szCs w:val="32"/>
          <w:highlight w:val="none"/>
          <w:shd w:val="clear" w:color="auto" w:fill="auto"/>
        </w:rPr>
        <w:t>】</w:t>
      </w:r>
    </w:p>
    <w:p w14:paraId="1B3F80B0">
      <w:pPr>
        <w:pageBreakBefore w:val="0"/>
        <w:kinsoku/>
        <w:overflowPunct/>
        <w:bidi w:val="0"/>
        <w:spacing w:line="312" w:lineRule="auto"/>
        <w:jc w:val="center"/>
        <w:rPr>
          <w:rFonts w:hint="eastAsia" w:ascii="宋体" w:hAnsi="宋体" w:eastAsia="宋体" w:cs="宋体"/>
          <w:color w:val="000000"/>
          <w:sz w:val="24"/>
          <w:highlight w:val="none"/>
          <w:shd w:val="clear" w:color="auto" w:fill="auto"/>
        </w:rPr>
      </w:pPr>
    </w:p>
    <w:p w14:paraId="6B7DDEF3">
      <w:pPr>
        <w:pStyle w:val="3"/>
        <w:pageBreakBefore w:val="0"/>
        <w:kinsoku/>
        <w:overflowPunct/>
        <w:bidi w:val="0"/>
        <w:spacing w:line="312" w:lineRule="auto"/>
        <w:jc w:val="center"/>
        <w:rPr>
          <w:rFonts w:hint="eastAsia" w:ascii="宋体" w:hAnsi="宋体" w:eastAsia="宋体" w:cs="宋体"/>
          <w:highlight w:val="none"/>
          <w:shd w:val="clear" w:color="auto" w:fill="auto"/>
        </w:rPr>
      </w:pPr>
    </w:p>
    <w:p w14:paraId="52BDF9FF">
      <w:pPr>
        <w:rPr>
          <w:rFonts w:hint="eastAsia" w:ascii="宋体" w:hAnsi="宋体" w:eastAsia="宋体" w:cs="宋体"/>
          <w:highlight w:val="none"/>
          <w:shd w:val="clear" w:color="auto" w:fill="auto"/>
        </w:rPr>
      </w:pPr>
    </w:p>
    <w:p w14:paraId="19FDABD7">
      <w:pPr>
        <w:rPr>
          <w:rFonts w:hint="eastAsia" w:ascii="宋体" w:hAnsi="宋体" w:eastAsia="宋体" w:cs="宋体"/>
          <w:highlight w:val="none"/>
          <w:shd w:val="clear" w:color="auto" w:fill="auto"/>
        </w:rPr>
      </w:pPr>
    </w:p>
    <w:p w14:paraId="676F5C0A">
      <w:pPr>
        <w:pageBreakBefore w:val="0"/>
        <w:kinsoku/>
        <w:overflowPunct/>
        <w:bidi w:val="0"/>
        <w:spacing w:line="312" w:lineRule="auto"/>
        <w:rPr>
          <w:rFonts w:hint="eastAsia" w:ascii="宋体" w:hAnsi="宋体" w:eastAsia="宋体" w:cs="宋体"/>
          <w:b/>
          <w:sz w:val="24"/>
          <w:highlight w:val="none"/>
          <w:shd w:val="clear" w:color="auto" w:fill="auto"/>
        </w:rPr>
      </w:pPr>
    </w:p>
    <w:p w14:paraId="6D994C1D">
      <w:pPr>
        <w:pageBreakBefore w:val="0"/>
        <w:kinsoku/>
        <w:overflowPunct/>
        <w:bidi w:val="0"/>
        <w:spacing w:line="312" w:lineRule="auto"/>
        <w:rPr>
          <w:rFonts w:hint="eastAsia" w:ascii="宋体" w:hAnsi="宋体" w:eastAsia="宋体" w:cs="宋体"/>
          <w:b/>
          <w:sz w:val="24"/>
          <w:highlight w:val="none"/>
          <w:shd w:val="clear" w:color="auto" w:fill="auto"/>
        </w:rPr>
      </w:pPr>
    </w:p>
    <w:p w14:paraId="52C0D1F0">
      <w:pPr>
        <w:pStyle w:val="3"/>
        <w:pageBreakBefore w:val="0"/>
        <w:kinsoku/>
        <w:overflowPunct/>
        <w:bidi w:val="0"/>
        <w:spacing w:line="312" w:lineRule="auto"/>
        <w:rPr>
          <w:rFonts w:hint="eastAsia" w:ascii="宋体" w:hAnsi="宋体" w:eastAsia="宋体" w:cs="宋体"/>
          <w:b/>
          <w:sz w:val="24"/>
          <w:highlight w:val="none"/>
          <w:shd w:val="clear" w:color="auto" w:fill="auto"/>
        </w:rPr>
      </w:pPr>
    </w:p>
    <w:p w14:paraId="13798D4B">
      <w:pPr>
        <w:rPr>
          <w:rFonts w:hint="eastAsia" w:ascii="宋体" w:hAnsi="宋体" w:eastAsia="宋体" w:cs="宋体"/>
          <w:highlight w:val="none"/>
          <w:shd w:val="clear" w:color="auto" w:fill="auto"/>
        </w:rPr>
      </w:pPr>
    </w:p>
    <w:p w14:paraId="1A597DC6">
      <w:pPr>
        <w:pStyle w:val="3"/>
        <w:rPr>
          <w:rFonts w:hint="eastAsia" w:ascii="宋体" w:hAnsi="宋体" w:eastAsia="宋体" w:cs="宋体"/>
          <w:shd w:val="clear" w:color="auto" w:fill="auto"/>
        </w:rPr>
      </w:pPr>
    </w:p>
    <w:p w14:paraId="48F8050E">
      <w:pPr>
        <w:pageBreakBefore w:val="0"/>
        <w:kinsoku/>
        <w:overflowPunct/>
        <w:bidi w:val="0"/>
        <w:spacing w:line="312" w:lineRule="auto"/>
        <w:rPr>
          <w:rFonts w:hint="eastAsia" w:ascii="宋体" w:hAnsi="宋体" w:eastAsia="宋体" w:cs="宋体"/>
          <w:shd w:val="clear" w:color="auto" w:fill="auto"/>
        </w:rPr>
      </w:pPr>
    </w:p>
    <w:p w14:paraId="4F49442A">
      <w:pPr>
        <w:pageBreakBefore w:val="0"/>
        <w:kinsoku/>
        <w:overflowPunct/>
        <w:bidi w:val="0"/>
        <w:adjustRightInd w:val="0"/>
        <w:snapToGrid w:val="0"/>
        <w:spacing w:line="312" w:lineRule="auto"/>
        <w:jc w:val="center"/>
        <w:rPr>
          <w:rFonts w:hint="eastAsia" w:ascii="宋体" w:hAnsi="宋体" w:eastAsia="宋体" w:cs="宋体"/>
          <w:b/>
          <w:sz w:val="28"/>
          <w:szCs w:val="28"/>
          <w:highlight w:val="none"/>
          <w:shd w:val="clear" w:color="auto" w:fill="auto"/>
        </w:rPr>
      </w:pPr>
    </w:p>
    <w:p w14:paraId="51F85218">
      <w:pPr>
        <w:pStyle w:val="2"/>
        <w:rPr>
          <w:rFonts w:hint="eastAsia"/>
        </w:rPr>
      </w:pPr>
    </w:p>
    <w:p w14:paraId="0C0A01B3">
      <w:pPr>
        <w:keepNext w:val="0"/>
        <w:keepLines w:val="0"/>
        <w:pageBreakBefore w:val="0"/>
        <w:widowControl w:val="0"/>
        <w:kinsoku/>
        <w:wordWrap/>
        <w:overflowPunct/>
        <w:topLinePunct w:val="0"/>
        <w:autoSpaceDE/>
        <w:autoSpaceDN/>
        <w:bidi w:val="0"/>
        <w:adjustRightInd w:val="0"/>
        <w:snapToGrid w:val="0"/>
        <w:spacing w:line="312" w:lineRule="auto"/>
        <w:ind w:firstLine="1124" w:firstLineChars="400"/>
        <w:jc w:val="left"/>
        <w:textAlignment w:val="auto"/>
        <w:rPr>
          <w:rFonts w:hint="eastAsia" w:ascii="宋体" w:hAnsi="宋体" w:eastAsia="宋体" w:cs="宋体"/>
          <w:b/>
          <w:sz w:val="28"/>
          <w:szCs w:val="28"/>
          <w:highlight w:val="none"/>
          <w:shd w:val="clear" w:color="auto" w:fill="auto"/>
        </w:rPr>
      </w:pPr>
      <w:bookmarkStart w:id="0" w:name="OLE_LINK6"/>
      <w:r>
        <w:rPr>
          <w:rFonts w:hint="eastAsia" w:ascii="宋体" w:hAnsi="宋体" w:eastAsia="宋体" w:cs="宋体"/>
          <w:b/>
          <w:sz w:val="28"/>
          <w:szCs w:val="28"/>
          <w:highlight w:val="none"/>
          <w:shd w:val="clear" w:color="auto" w:fill="auto"/>
          <w:lang w:val="en-US" w:eastAsia="zh-CN"/>
        </w:rPr>
        <w:t>采</w:t>
      </w:r>
      <w:r>
        <w:rPr>
          <w:rFonts w:hint="eastAsia" w:ascii="宋体" w:hAnsi="宋体" w:cs="宋体"/>
          <w:b/>
          <w:sz w:val="28"/>
          <w:szCs w:val="28"/>
          <w:highlight w:val="none"/>
          <w:shd w:val="clear" w:color="auto" w:fill="auto"/>
          <w:lang w:val="en-US" w:eastAsia="zh-CN"/>
        </w:rPr>
        <w:t xml:space="preserve">   </w:t>
      </w:r>
      <w:r>
        <w:rPr>
          <w:rFonts w:hint="eastAsia" w:ascii="宋体" w:hAnsi="宋体" w:eastAsia="宋体" w:cs="宋体"/>
          <w:b/>
          <w:sz w:val="28"/>
          <w:szCs w:val="28"/>
          <w:highlight w:val="none"/>
          <w:shd w:val="clear" w:color="auto" w:fill="auto"/>
          <w:lang w:val="en-US" w:eastAsia="zh-CN"/>
        </w:rPr>
        <w:t>购</w:t>
      </w:r>
      <w:r>
        <w:rPr>
          <w:rFonts w:hint="eastAsia" w:ascii="宋体" w:hAnsi="宋体" w:cs="宋体"/>
          <w:b/>
          <w:sz w:val="28"/>
          <w:szCs w:val="28"/>
          <w:highlight w:val="none"/>
          <w:shd w:val="clear" w:color="auto" w:fill="auto"/>
          <w:lang w:val="en-US" w:eastAsia="zh-CN"/>
        </w:rPr>
        <w:t xml:space="preserve">   </w:t>
      </w:r>
      <w:r>
        <w:rPr>
          <w:rFonts w:hint="eastAsia" w:ascii="宋体" w:hAnsi="宋体" w:eastAsia="宋体" w:cs="宋体"/>
          <w:b/>
          <w:sz w:val="28"/>
          <w:szCs w:val="28"/>
          <w:highlight w:val="none"/>
          <w:shd w:val="clear" w:color="auto" w:fill="auto"/>
          <w:lang w:val="en-US" w:eastAsia="zh-CN"/>
        </w:rPr>
        <w:t>人</w:t>
      </w:r>
      <w:r>
        <w:rPr>
          <w:rFonts w:hint="eastAsia" w:ascii="宋体" w:hAnsi="宋体" w:eastAsia="宋体" w:cs="宋体"/>
          <w:b/>
          <w:sz w:val="28"/>
          <w:szCs w:val="28"/>
          <w:highlight w:val="none"/>
          <w:shd w:val="clear" w:color="auto" w:fill="auto"/>
        </w:rPr>
        <w:t>：</w:t>
      </w:r>
      <w:r>
        <w:rPr>
          <w:rFonts w:hint="eastAsia" w:ascii="宋体" w:hAnsi="宋体" w:eastAsia="宋体" w:cs="宋体"/>
          <w:b/>
          <w:sz w:val="28"/>
          <w:szCs w:val="28"/>
          <w:highlight w:val="none"/>
          <w:u w:val="single"/>
          <w:shd w:val="clear" w:color="auto" w:fill="auto"/>
        </w:rPr>
        <w:t xml:space="preserve"> </w:t>
      </w:r>
      <w:r>
        <w:rPr>
          <w:rFonts w:hint="eastAsia" w:ascii="宋体" w:hAnsi="宋体" w:eastAsia="宋体" w:cs="宋体"/>
          <w:b/>
          <w:sz w:val="28"/>
          <w:szCs w:val="28"/>
          <w:highlight w:val="none"/>
          <w:u w:val="single"/>
          <w:shd w:val="clear" w:color="auto" w:fill="auto"/>
          <w:lang w:eastAsia="zh-CN"/>
        </w:rPr>
        <w:t>西安市气象局</w:t>
      </w:r>
      <w:r>
        <w:rPr>
          <w:rFonts w:hint="eastAsia" w:ascii="宋体" w:hAnsi="宋体" w:eastAsia="宋体" w:cs="宋体"/>
          <w:b/>
          <w:sz w:val="28"/>
          <w:szCs w:val="28"/>
          <w:highlight w:val="none"/>
          <w:u w:val="single"/>
          <w:shd w:val="clear" w:color="auto" w:fill="auto"/>
        </w:rPr>
        <w:t xml:space="preserve"> </w:t>
      </w:r>
    </w:p>
    <w:bookmarkEnd w:id="0"/>
    <w:p w14:paraId="1CF14785">
      <w:pPr>
        <w:keepNext w:val="0"/>
        <w:keepLines w:val="0"/>
        <w:pageBreakBefore w:val="0"/>
        <w:widowControl w:val="0"/>
        <w:kinsoku/>
        <w:wordWrap/>
        <w:overflowPunct/>
        <w:topLinePunct w:val="0"/>
        <w:autoSpaceDE/>
        <w:autoSpaceDN/>
        <w:bidi w:val="0"/>
        <w:adjustRightInd w:val="0"/>
        <w:snapToGrid w:val="0"/>
        <w:spacing w:line="312" w:lineRule="auto"/>
        <w:ind w:firstLine="1124" w:firstLineChars="400"/>
        <w:jc w:val="left"/>
        <w:textAlignment w:val="auto"/>
        <w:rPr>
          <w:rFonts w:hint="eastAsia" w:ascii="宋体" w:hAnsi="宋体" w:eastAsia="宋体" w:cs="宋体"/>
          <w:b/>
          <w:sz w:val="28"/>
          <w:szCs w:val="28"/>
          <w:highlight w:val="none"/>
          <w:shd w:val="clear" w:color="auto" w:fill="auto"/>
        </w:rPr>
      </w:pPr>
    </w:p>
    <w:p w14:paraId="56EC0422">
      <w:pPr>
        <w:keepNext w:val="0"/>
        <w:keepLines w:val="0"/>
        <w:pageBreakBefore w:val="0"/>
        <w:widowControl w:val="0"/>
        <w:kinsoku/>
        <w:wordWrap/>
        <w:overflowPunct/>
        <w:topLinePunct w:val="0"/>
        <w:autoSpaceDE/>
        <w:autoSpaceDN/>
        <w:bidi w:val="0"/>
        <w:adjustRightInd w:val="0"/>
        <w:snapToGrid w:val="0"/>
        <w:spacing w:line="312" w:lineRule="auto"/>
        <w:ind w:firstLine="1124" w:firstLineChars="400"/>
        <w:jc w:val="left"/>
        <w:textAlignment w:val="auto"/>
        <w:rPr>
          <w:rFonts w:hint="eastAsia" w:ascii="宋体" w:hAnsi="宋体" w:eastAsia="宋体" w:cs="宋体"/>
          <w:b/>
          <w:sz w:val="28"/>
          <w:szCs w:val="28"/>
          <w:highlight w:val="none"/>
          <w:shd w:val="clear" w:color="auto" w:fill="auto"/>
        </w:rPr>
      </w:pPr>
      <w:r>
        <w:rPr>
          <w:rFonts w:hint="eastAsia" w:ascii="宋体" w:hAnsi="宋体" w:eastAsia="宋体" w:cs="宋体"/>
          <w:b/>
          <w:sz w:val="28"/>
          <w:szCs w:val="28"/>
          <w:highlight w:val="none"/>
          <w:shd w:val="clear" w:color="auto" w:fill="auto"/>
          <w:lang w:val="en-US" w:eastAsia="zh-CN"/>
        </w:rPr>
        <w:t>采购</w:t>
      </w:r>
      <w:r>
        <w:rPr>
          <w:rFonts w:hint="eastAsia" w:ascii="宋体" w:hAnsi="宋体" w:eastAsia="宋体" w:cs="宋体"/>
          <w:b/>
          <w:sz w:val="28"/>
          <w:szCs w:val="28"/>
          <w:highlight w:val="none"/>
          <w:shd w:val="clear" w:color="auto" w:fill="auto"/>
        </w:rPr>
        <w:t>代理机构：</w:t>
      </w:r>
      <w:r>
        <w:rPr>
          <w:rFonts w:hint="eastAsia" w:ascii="宋体" w:hAnsi="宋体" w:eastAsia="宋体" w:cs="宋体"/>
          <w:b/>
          <w:sz w:val="28"/>
          <w:szCs w:val="28"/>
          <w:highlight w:val="none"/>
          <w:u w:val="single"/>
          <w:shd w:val="clear" w:color="auto" w:fill="auto"/>
          <w:lang w:val="en-US" w:eastAsia="zh-CN"/>
        </w:rPr>
        <w:t>陕西兴正工程造价咨询有限公司</w:t>
      </w:r>
    </w:p>
    <w:p w14:paraId="1A1CE481">
      <w:pPr>
        <w:pageBreakBefore w:val="0"/>
        <w:kinsoku/>
        <w:overflowPunct/>
        <w:bidi w:val="0"/>
        <w:adjustRightInd w:val="0"/>
        <w:snapToGrid w:val="0"/>
        <w:spacing w:line="312" w:lineRule="auto"/>
        <w:rPr>
          <w:rFonts w:hint="eastAsia" w:ascii="宋体" w:hAnsi="宋体" w:eastAsia="宋体" w:cs="宋体"/>
          <w:bCs/>
          <w:color w:val="0000FF"/>
          <w:sz w:val="28"/>
          <w:szCs w:val="28"/>
          <w:highlight w:val="none"/>
          <w:shd w:val="clear" w:color="auto" w:fill="auto"/>
        </w:rPr>
      </w:pPr>
    </w:p>
    <w:p w14:paraId="3EABCBC5">
      <w:pPr>
        <w:pageBreakBefore w:val="0"/>
        <w:kinsoku/>
        <w:overflowPunct/>
        <w:bidi w:val="0"/>
        <w:adjustRightInd w:val="0"/>
        <w:snapToGrid w:val="0"/>
        <w:spacing w:line="312" w:lineRule="auto"/>
        <w:jc w:val="center"/>
        <w:rPr>
          <w:rFonts w:hint="eastAsia" w:ascii="宋体" w:hAnsi="宋体" w:eastAsia="宋体" w:cs="宋体"/>
          <w:b/>
          <w:color w:val="000000"/>
          <w:sz w:val="28"/>
          <w:szCs w:val="28"/>
          <w:highlight w:val="none"/>
          <w:shd w:val="clear" w:color="auto" w:fill="auto"/>
        </w:rPr>
      </w:pPr>
      <w:r>
        <w:rPr>
          <w:rFonts w:hint="eastAsia" w:ascii="宋体" w:hAnsi="宋体" w:eastAsia="宋体" w:cs="宋体"/>
          <w:b/>
          <w:color w:val="000000"/>
          <w:sz w:val="28"/>
          <w:szCs w:val="28"/>
          <w:highlight w:val="none"/>
          <w:shd w:val="clear" w:color="auto" w:fill="auto"/>
        </w:rPr>
        <w:t>20</w:t>
      </w:r>
      <w:r>
        <w:rPr>
          <w:rFonts w:hint="eastAsia" w:ascii="宋体" w:hAnsi="宋体" w:eastAsia="宋体" w:cs="宋体"/>
          <w:b/>
          <w:color w:val="000000"/>
          <w:sz w:val="28"/>
          <w:szCs w:val="28"/>
          <w:highlight w:val="none"/>
          <w:shd w:val="clear" w:color="auto" w:fill="auto"/>
          <w:lang w:val="en-US" w:eastAsia="zh-CN"/>
        </w:rPr>
        <w:t>25</w:t>
      </w:r>
      <w:r>
        <w:rPr>
          <w:rFonts w:hint="eastAsia" w:ascii="宋体" w:hAnsi="宋体" w:eastAsia="宋体" w:cs="宋体"/>
          <w:b/>
          <w:color w:val="000000"/>
          <w:sz w:val="28"/>
          <w:szCs w:val="28"/>
          <w:highlight w:val="none"/>
          <w:shd w:val="clear" w:color="auto" w:fill="auto"/>
        </w:rPr>
        <w:t>年</w:t>
      </w:r>
      <w:r>
        <w:rPr>
          <w:rFonts w:hint="eastAsia" w:ascii="宋体" w:hAnsi="宋体" w:cs="宋体"/>
          <w:b/>
          <w:color w:val="000000"/>
          <w:sz w:val="28"/>
          <w:szCs w:val="28"/>
          <w:highlight w:val="none"/>
          <w:shd w:val="clear" w:color="auto" w:fill="auto"/>
          <w:lang w:val="en-US" w:eastAsia="zh-CN"/>
        </w:rPr>
        <w:t>10</w:t>
      </w:r>
      <w:r>
        <w:rPr>
          <w:rFonts w:hint="eastAsia" w:ascii="宋体" w:hAnsi="宋体" w:eastAsia="宋体" w:cs="宋体"/>
          <w:b/>
          <w:color w:val="000000"/>
          <w:sz w:val="28"/>
          <w:szCs w:val="28"/>
          <w:highlight w:val="none"/>
          <w:shd w:val="clear" w:color="auto" w:fill="auto"/>
        </w:rPr>
        <w:t>月</w:t>
      </w:r>
    </w:p>
    <w:p w14:paraId="1793FD11">
      <w:pPr>
        <w:pageBreakBefore w:val="0"/>
        <w:kinsoku/>
        <w:overflowPunct/>
        <w:bidi w:val="0"/>
        <w:spacing w:line="312" w:lineRule="auto"/>
        <w:jc w:val="center"/>
        <w:rPr>
          <w:rFonts w:hint="eastAsia" w:ascii="宋体" w:hAnsi="宋体" w:eastAsia="宋体" w:cs="宋体"/>
          <w:b/>
          <w:bCs/>
          <w:sz w:val="44"/>
          <w:szCs w:val="44"/>
          <w:highlight w:val="none"/>
          <w:shd w:val="clear" w:color="auto" w:fill="auto"/>
        </w:rPr>
        <w:sectPr>
          <w:headerReference r:id="rId5" w:type="first"/>
          <w:footerReference r:id="rId7" w:type="first"/>
          <w:headerReference r:id="rId3" w:type="default"/>
          <w:headerReference r:id="rId4" w:type="even"/>
          <w:footerReference r:id="rId6" w:type="even"/>
          <w:pgSz w:w="11906" w:h="16838"/>
          <w:pgMar w:top="1440" w:right="1080" w:bottom="1440" w:left="1080" w:header="851" w:footer="851" w:gutter="0"/>
          <w:pgBorders w:offsetFrom="page">
            <w:top w:val="none" w:sz="0" w:space="0"/>
            <w:left w:val="none" w:sz="0" w:space="0"/>
            <w:bottom w:val="none" w:sz="0" w:space="0"/>
            <w:right w:val="none" w:sz="0" w:space="0"/>
          </w:pgBorders>
          <w:pgNumType w:start="1"/>
          <w:cols w:space="720" w:num="1"/>
          <w:titlePg/>
          <w:docGrid w:linePitch="312" w:charSpace="0"/>
        </w:sectPr>
      </w:pPr>
    </w:p>
    <w:p w14:paraId="7CAC97F6">
      <w:pPr>
        <w:pageBreakBefore w:val="0"/>
        <w:kinsoku/>
        <w:overflowPunct/>
        <w:bidi w:val="0"/>
        <w:spacing w:line="312" w:lineRule="auto"/>
        <w:jc w:val="center"/>
        <w:rPr>
          <w:rFonts w:hint="eastAsia" w:ascii="宋体" w:hAnsi="宋体" w:eastAsia="宋体" w:cs="宋体"/>
          <w:b/>
          <w:bCs/>
          <w:sz w:val="44"/>
          <w:szCs w:val="44"/>
          <w:highlight w:val="none"/>
          <w:shd w:val="clear" w:color="auto" w:fill="auto"/>
        </w:rPr>
      </w:pPr>
    </w:p>
    <w:p w14:paraId="2AE59C69">
      <w:pPr>
        <w:pageBreakBefore w:val="0"/>
        <w:kinsoku/>
        <w:overflowPunct/>
        <w:bidi w:val="0"/>
        <w:spacing w:line="312" w:lineRule="auto"/>
        <w:jc w:val="center"/>
        <w:rPr>
          <w:rFonts w:hint="eastAsia" w:ascii="宋体" w:hAnsi="宋体" w:eastAsia="宋体" w:cs="宋体"/>
          <w:b/>
          <w:bCs/>
          <w:sz w:val="44"/>
          <w:szCs w:val="44"/>
          <w:highlight w:val="none"/>
          <w:shd w:val="clear" w:color="auto" w:fill="auto"/>
        </w:rPr>
      </w:pPr>
      <w:r>
        <w:rPr>
          <w:rFonts w:hint="eastAsia" w:ascii="宋体" w:hAnsi="宋体" w:eastAsia="宋体" w:cs="宋体"/>
          <w:b/>
          <w:bCs/>
          <w:sz w:val="44"/>
          <w:szCs w:val="44"/>
          <w:highlight w:val="none"/>
          <w:shd w:val="clear" w:color="auto" w:fill="auto"/>
        </w:rPr>
        <w:t>目  录</w:t>
      </w:r>
    </w:p>
    <w:p w14:paraId="3991A4C5">
      <w:pPr>
        <w:pStyle w:val="3"/>
        <w:pageBreakBefore w:val="0"/>
        <w:kinsoku/>
        <w:overflowPunct/>
        <w:bidi w:val="0"/>
        <w:spacing w:line="312" w:lineRule="auto"/>
        <w:rPr>
          <w:rFonts w:hint="eastAsia" w:ascii="宋体" w:hAnsi="宋体" w:eastAsia="宋体" w:cs="宋体"/>
          <w:highlight w:val="none"/>
          <w:shd w:val="clear" w:color="auto" w:fill="auto"/>
        </w:rPr>
      </w:pPr>
    </w:p>
    <w:p w14:paraId="7C79AD2B">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TOC \o "1-1" \h \u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_Toc9138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bCs/>
          <w:sz w:val="28"/>
          <w:szCs w:val="28"/>
          <w:shd w:val="clear" w:color="auto" w:fill="auto"/>
        </w:rPr>
        <w:t>第一章 招标公告</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_Toc9138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194E4130">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_Toc17070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bCs/>
          <w:sz w:val="28"/>
          <w:szCs w:val="28"/>
          <w:shd w:val="clear" w:color="auto" w:fill="auto"/>
        </w:rPr>
        <w:t xml:space="preserve">第二章 </w:t>
      </w:r>
      <w:r>
        <w:rPr>
          <w:rFonts w:hint="eastAsia" w:ascii="宋体" w:hAnsi="宋体" w:eastAsia="宋体" w:cs="宋体"/>
          <w:bCs/>
          <w:sz w:val="28"/>
          <w:szCs w:val="28"/>
          <w:shd w:val="clear" w:color="auto" w:fill="auto"/>
          <w:lang w:eastAsia="zh-CN"/>
        </w:rPr>
        <w:t>供应商</w:t>
      </w:r>
      <w:r>
        <w:rPr>
          <w:rFonts w:hint="eastAsia" w:ascii="宋体" w:hAnsi="宋体" w:eastAsia="宋体" w:cs="宋体"/>
          <w:bCs/>
          <w:sz w:val="28"/>
          <w:szCs w:val="28"/>
          <w:shd w:val="clear" w:color="auto" w:fill="auto"/>
        </w:rPr>
        <w:t>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_Toc17070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1A40880D">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_Toc11158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sz w:val="28"/>
          <w:szCs w:val="28"/>
          <w:shd w:val="clear" w:color="auto" w:fill="auto"/>
          <w:lang w:val="en-US" w:eastAsia="zh-CN"/>
        </w:rPr>
        <w:t>第三章 评标办法（综合评估法）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_Toc11158 \h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1DB2768F">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_Toc4598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bCs/>
          <w:sz w:val="28"/>
          <w:szCs w:val="28"/>
          <w:lang w:val="en-US" w:eastAsia="zh-CN"/>
        </w:rPr>
        <w:t>第四章 招标内容及要求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_Toc4598 \h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7BA004A4">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_Toc25468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sz w:val="28"/>
          <w:szCs w:val="28"/>
          <w:shd w:val="clear" w:color="auto" w:fill="auto"/>
          <w:lang w:val="en-US" w:eastAsia="zh-CN"/>
        </w:rPr>
        <w:t>第五章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_Toc25468 \h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219D3992">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_Toc26925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sz w:val="28"/>
          <w:szCs w:val="28"/>
          <w:shd w:val="clear" w:color="auto" w:fill="auto"/>
          <w:lang w:val="en-US" w:eastAsia="zh-CN"/>
        </w:rPr>
        <w:t>第六章 合同条款及格式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_Toc26925 \h </w:instrText>
      </w:r>
      <w:r>
        <w:rPr>
          <w:rFonts w:hint="eastAsia" w:ascii="宋体" w:hAnsi="宋体" w:eastAsia="宋体" w:cs="宋体"/>
          <w:sz w:val="28"/>
          <w:szCs w:val="28"/>
        </w:rPr>
        <w:fldChar w:fldCharType="separate"/>
      </w:r>
      <w:r>
        <w:rPr>
          <w:rFonts w:hint="eastAsia" w:ascii="宋体" w:hAnsi="宋体" w:eastAsia="宋体" w:cs="宋体"/>
          <w:sz w:val="28"/>
          <w:szCs w:val="28"/>
        </w:rPr>
        <w:t>47</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3AEC1C6E">
      <w:pPr>
        <w:pStyle w:val="13"/>
        <w:tabs>
          <w:tab w:val="right" w:leader="dot" w:pos="9746"/>
        </w:tabs>
        <w:spacing w:line="360" w:lineRule="auto"/>
        <w:rPr>
          <w:rFonts w:hint="eastAsia" w:ascii="宋体" w:hAnsi="宋体" w:eastAsia="宋体" w:cs="宋体"/>
          <w:sz w:val="28"/>
          <w:szCs w:val="28"/>
        </w:rPr>
      </w:pPr>
      <w:r>
        <w:rPr>
          <w:rFonts w:hint="eastAsia" w:ascii="宋体" w:hAnsi="宋体" w:eastAsia="宋体" w:cs="宋体"/>
          <w:bCs/>
          <w:sz w:val="28"/>
          <w:szCs w:val="28"/>
          <w:highlight w:val="none"/>
          <w:shd w:val="clear" w:color="auto" w:fill="auto"/>
        </w:rPr>
        <w:fldChar w:fldCharType="begin"/>
      </w:r>
      <w:r>
        <w:rPr>
          <w:rFonts w:hint="eastAsia" w:ascii="宋体" w:hAnsi="宋体" w:eastAsia="宋体" w:cs="宋体"/>
          <w:bCs/>
          <w:sz w:val="28"/>
          <w:szCs w:val="28"/>
          <w:highlight w:val="none"/>
          <w:shd w:val="clear" w:color="auto" w:fill="auto"/>
        </w:rPr>
        <w:instrText xml:space="preserve"> HYPERLINK \l _Toc4289 </w:instrText>
      </w:r>
      <w:r>
        <w:rPr>
          <w:rFonts w:hint="eastAsia" w:ascii="宋体" w:hAnsi="宋体" w:eastAsia="宋体" w:cs="宋体"/>
          <w:bCs/>
          <w:sz w:val="28"/>
          <w:szCs w:val="28"/>
          <w:highlight w:val="none"/>
          <w:shd w:val="clear" w:color="auto" w:fill="auto"/>
        </w:rPr>
        <w:fldChar w:fldCharType="separate"/>
      </w:r>
      <w:r>
        <w:rPr>
          <w:rFonts w:hint="eastAsia" w:ascii="宋体" w:hAnsi="宋体" w:eastAsia="宋体" w:cs="宋体"/>
          <w:bCs/>
          <w:sz w:val="28"/>
          <w:szCs w:val="28"/>
          <w:lang w:val="en-US" w:eastAsia="zh-CN"/>
        </w:rPr>
        <w:t xml:space="preserve">第七章 </w:t>
      </w:r>
      <w:r>
        <w:rPr>
          <w:rFonts w:hint="eastAsia" w:ascii="宋体" w:hAnsi="宋体" w:eastAsia="宋体" w:cs="宋体"/>
          <w:sz w:val="28"/>
          <w:szCs w:val="28"/>
          <w:shd w:val="clear" w:color="auto" w:fill="auto"/>
          <w:lang w:val="en-US" w:eastAsia="zh-CN"/>
        </w:rPr>
        <w:t>工程量清单及图纸</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_Toc4289 \h </w:instrText>
      </w:r>
      <w:r>
        <w:rPr>
          <w:rFonts w:hint="eastAsia" w:ascii="宋体" w:hAnsi="宋体" w:eastAsia="宋体" w:cs="宋体"/>
          <w:sz w:val="28"/>
          <w:szCs w:val="28"/>
        </w:rPr>
        <w:fldChar w:fldCharType="separate"/>
      </w:r>
      <w:r>
        <w:rPr>
          <w:rFonts w:hint="eastAsia" w:ascii="宋体" w:hAnsi="宋体" w:eastAsia="宋体" w:cs="宋体"/>
          <w:sz w:val="28"/>
          <w:szCs w:val="28"/>
        </w:rPr>
        <w:t>60</w:t>
      </w:r>
      <w:r>
        <w:rPr>
          <w:rFonts w:hint="eastAsia" w:ascii="宋体" w:hAnsi="宋体" w:eastAsia="宋体" w:cs="宋体"/>
          <w:sz w:val="28"/>
          <w:szCs w:val="28"/>
        </w:rPr>
        <w:fldChar w:fldCharType="end"/>
      </w:r>
      <w:r>
        <w:rPr>
          <w:rFonts w:hint="eastAsia" w:ascii="宋体" w:hAnsi="宋体" w:eastAsia="宋体" w:cs="宋体"/>
          <w:bCs/>
          <w:sz w:val="28"/>
          <w:szCs w:val="28"/>
          <w:highlight w:val="none"/>
          <w:shd w:val="clear" w:color="auto" w:fill="auto"/>
        </w:rPr>
        <w:fldChar w:fldCharType="end"/>
      </w:r>
    </w:p>
    <w:p w14:paraId="0BE88E25">
      <w:pPr>
        <w:pageBreakBefore w:val="0"/>
        <w:kinsoku/>
        <w:overflowPunct/>
        <w:bidi w:val="0"/>
        <w:snapToGrid w:val="0"/>
        <w:spacing w:line="360" w:lineRule="auto"/>
        <w:rPr>
          <w:rFonts w:hint="eastAsia" w:ascii="宋体" w:hAnsi="宋体" w:eastAsia="宋体" w:cs="宋体"/>
          <w:bCs/>
          <w:szCs w:val="28"/>
          <w:highlight w:val="none"/>
          <w:shd w:val="clear" w:color="auto" w:fill="auto"/>
        </w:rPr>
      </w:pPr>
      <w:r>
        <w:rPr>
          <w:rFonts w:hint="eastAsia" w:ascii="宋体" w:hAnsi="宋体" w:eastAsia="宋体" w:cs="宋体"/>
          <w:bCs/>
          <w:sz w:val="28"/>
          <w:szCs w:val="28"/>
          <w:highlight w:val="none"/>
          <w:shd w:val="clear" w:color="auto" w:fill="auto"/>
        </w:rPr>
        <w:fldChar w:fldCharType="end"/>
      </w:r>
    </w:p>
    <w:p w14:paraId="253540B3">
      <w:pPr>
        <w:pageBreakBefore w:val="0"/>
        <w:kinsoku/>
        <w:overflowPunct/>
        <w:bidi w:val="0"/>
        <w:snapToGrid w:val="0"/>
        <w:spacing w:line="312" w:lineRule="auto"/>
        <w:rPr>
          <w:rFonts w:hint="eastAsia" w:ascii="宋体" w:hAnsi="宋体" w:eastAsia="宋体" w:cs="宋体"/>
          <w:bCs/>
          <w:szCs w:val="28"/>
          <w:highlight w:val="none"/>
          <w:shd w:val="clear" w:color="auto" w:fill="auto"/>
        </w:rPr>
      </w:pPr>
    </w:p>
    <w:p w14:paraId="26A91158">
      <w:pPr>
        <w:pageBreakBefore w:val="0"/>
        <w:numPr>
          <w:ilvl w:val="0"/>
          <w:numId w:val="1"/>
        </w:numPr>
        <w:kinsoku/>
        <w:overflowPunct/>
        <w:bidi w:val="0"/>
        <w:spacing w:line="312" w:lineRule="auto"/>
        <w:jc w:val="center"/>
        <w:outlineLvl w:val="0"/>
        <w:rPr>
          <w:rFonts w:hint="eastAsia" w:ascii="宋体" w:hAnsi="宋体" w:eastAsia="宋体" w:cs="宋体"/>
          <w:b/>
          <w:sz w:val="44"/>
          <w:szCs w:val="44"/>
          <w:highlight w:val="none"/>
          <w:shd w:val="clear" w:color="auto" w:fill="auto"/>
        </w:rPr>
        <w:sectPr>
          <w:footerReference r:id="rId9" w:type="first"/>
          <w:footerReference r:id="rId8" w:type="default"/>
          <w:pgSz w:w="11906" w:h="16838"/>
          <w:pgMar w:top="1440" w:right="1080" w:bottom="1440" w:left="1080" w:header="851" w:footer="851" w:gutter="0"/>
          <w:pgBorders w:offsetFrom="page">
            <w:top w:val="none" w:sz="0" w:space="0"/>
            <w:left w:val="none" w:sz="0" w:space="0"/>
            <w:bottom w:val="none" w:sz="0" w:space="0"/>
            <w:right w:val="none" w:sz="0" w:space="0"/>
          </w:pgBorders>
          <w:pgNumType w:start="1"/>
          <w:cols w:space="720" w:num="1"/>
          <w:titlePg/>
          <w:docGrid w:linePitch="312" w:charSpace="0"/>
        </w:sectPr>
      </w:pPr>
    </w:p>
    <w:p w14:paraId="24F61710">
      <w:pPr>
        <w:pStyle w:val="5"/>
        <w:keepNext/>
        <w:keepLines w:val="0"/>
        <w:pageBreakBefore w:val="0"/>
        <w:widowControl/>
        <w:numPr>
          <w:ilvl w:val="0"/>
          <w:numId w:val="1"/>
        </w:numPr>
        <w:kinsoku/>
        <w:wordWrap/>
        <w:overflowPunct/>
        <w:topLinePunct w:val="0"/>
        <w:autoSpaceDE/>
        <w:autoSpaceDN/>
        <w:bidi w:val="0"/>
        <w:adjustRightInd/>
        <w:snapToGrid/>
        <w:spacing w:after="313" w:afterLines="100"/>
        <w:ind w:firstLine="0"/>
        <w:textAlignment w:val="auto"/>
        <w:outlineLvl w:val="0"/>
        <w:rPr>
          <w:rFonts w:hint="eastAsia" w:ascii="宋体" w:hAnsi="宋体" w:eastAsia="宋体" w:cs="宋体"/>
          <w:b/>
          <w:bCs/>
          <w:sz w:val="32"/>
          <w:szCs w:val="32"/>
          <w:shd w:val="clear" w:color="auto" w:fill="auto"/>
        </w:rPr>
      </w:pPr>
      <w:bookmarkStart w:id="1" w:name="_Toc9138"/>
      <w:bookmarkStart w:id="2" w:name="_Toc4051"/>
      <w:r>
        <w:rPr>
          <w:rFonts w:hint="eastAsia" w:ascii="宋体" w:hAnsi="宋体" w:eastAsia="宋体" w:cs="宋体"/>
          <w:b/>
          <w:bCs/>
          <w:sz w:val="32"/>
          <w:szCs w:val="32"/>
          <w:shd w:val="clear" w:color="auto" w:fill="auto"/>
        </w:rPr>
        <w:t>招标公告</w:t>
      </w:r>
      <w:bookmarkEnd w:id="1"/>
      <w:bookmarkEnd w:id="2"/>
    </w:p>
    <w:p w14:paraId="18CACCBC">
      <w:pPr>
        <w:keepNext w:val="0"/>
        <w:keepLines w:val="0"/>
        <w:pageBreakBefore w:val="0"/>
        <w:kinsoku/>
        <w:wordWrap/>
        <w:overflowPunct/>
        <w:topLinePunct w:val="0"/>
        <w:autoSpaceDE/>
        <w:autoSpaceDN/>
        <w:bidi w:val="0"/>
        <w:adjustRightInd w:val="0"/>
        <w:snapToGrid w:val="0"/>
        <w:spacing w:line="312" w:lineRule="auto"/>
        <w:ind w:left="0" w:leftChars="0" w:firstLine="480" w:firstLineChars="200"/>
        <w:jc w:val="both"/>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lang w:val="en-US" w:eastAsia="zh-CN"/>
        </w:rPr>
        <w:t>陕西兴正工程造价咨询有限公司</w:t>
      </w:r>
      <w:r>
        <w:rPr>
          <w:rFonts w:hint="eastAsia" w:asciiTheme="minorEastAsia" w:hAnsiTheme="minorEastAsia" w:eastAsiaTheme="minorEastAsia" w:cstheme="minorEastAsia"/>
          <w:sz w:val="24"/>
          <w:szCs w:val="24"/>
          <w:highlight w:val="none"/>
          <w:shd w:val="clear" w:color="auto" w:fill="auto"/>
        </w:rPr>
        <w:t>受</w:t>
      </w:r>
      <w:r>
        <w:rPr>
          <w:rFonts w:hint="eastAsia" w:asciiTheme="minorEastAsia" w:hAnsiTheme="minorEastAsia" w:eastAsiaTheme="minorEastAsia" w:cstheme="minorEastAsia"/>
          <w:sz w:val="24"/>
          <w:szCs w:val="24"/>
          <w:highlight w:val="none"/>
          <w:shd w:val="clear" w:color="auto" w:fill="auto"/>
          <w:lang w:eastAsia="zh-CN"/>
        </w:rPr>
        <w:t>西安市气象局</w:t>
      </w:r>
      <w:r>
        <w:rPr>
          <w:rFonts w:hint="eastAsia" w:asciiTheme="minorEastAsia" w:hAnsiTheme="minorEastAsia" w:eastAsiaTheme="minorEastAsia" w:cstheme="minorEastAsia"/>
          <w:sz w:val="24"/>
          <w:szCs w:val="24"/>
          <w:highlight w:val="none"/>
          <w:shd w:val="clear" w:color="auto" w:fill="auto"/>
        </w:rPr>
        <w:t>委托，对西安秦岭雷达站配套设施项目进行公开招标。欢迎符合资格条件的、有能力提供本项目所需服务的</w:t>
      </w:r>
      <w:r>
        <w:rPr>
          <w:rFonts w:hint="eastAsia" w:asciiTheme="minorEastAsia" w:hAnsiTheme="minorEastAsia" w:eastAsiaTheme="minorEastAsia" w:cstheme="minorEastAsia"/>
          <w:sz w:val="24"/>
          <w:szCs w:val="24"/>
          <w:highlight w:val="none"/>
          <w:shd w:val="clear" w:color="auto" w:fill="auto"/>
          <w:lang w:eastAsia="zh-CN"/>
        </w:rPr>
        <w:t>供应商</w:t>
      </w:r>
      <w:r>
        <w:rPr>
          <w:rFonts w:hint="eastAsia" w:asciiTheme="minorEastAsia" w:hAnsiTheme="minorEastAsia" w:eastAsiaTheme="minorEastAsia" w:cstheme="minorEastAsia"/>
          <w:sz w:val="24"/>
          <w:szCs w:val="24"/>
          <w:highlight w:val="none"/>
          <w:shd w:val="clear" w:color="auto" w:fill="auto"/>
        </w:rPr>
        <w:t>参加投标。</w:t>
      </w:r>
    </w:p>
    <w:p w14:paraId="4A59915F">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shd w:val="clear" w:color="auto" w:fill="auto"/>
        </w:rPr>
      </w:pPr>
      <w:r>
        <w:rPr>
          <w:rFonts w:hint="eastAsia" w:asciiTheme="minorEastAsia" w:hAnsiTheme="minorEastAsia" w:eastAsiaTheme="minorEastAsia" w:cstheme="minorEastAsia"/>
          <w:b/>
          <w:bCs/>
          <w:sz w:val="24"/>
          <w:szCs w:val="24"/>
          <w:highlight w:val="none"/>
          <w:shd w:val="clear" w:color="auto" w:fill="auto"/>
        </w:rPr>
        <w:t>项目名称：</w:t>
      </w:r>
      <w:r>
        <w:rPr>
          <w:rFonts w:hint="eastAsia" w:asciiTheme="minorEastAsia" w:hAnsiTheme="minorEastAsia" w:eastAsiaTheme="minorEastAsia" w:cstheme="minorEastAsia"/>
          <w:sz w:val="24"/>
          <w:szCs w:val="24"/>
          <w:highlight w:val="none"/>
          <w:shd w:val="clear" w:color="auto" w:fill="auto"/>
        </w:rPr>
        <w:t>西安秦岭雷达站配套设施项</w:t>
      </w:r>
      <w:r>
        <w:rPr>
          <w:rFonts w:hint="eastAsia" w:asciiTheme="minorEastAsia" w:hAnsiTheme="minorEastAsia" w:eastAsiaTheme="minorEastAsia" w:cstheme="minorEastAsia"/>
          <w:sz w:val="24"/>
          <w:szCs w:val="24"/>
          <w:highlight w:val="none"/>
          <w:shd w:val="clear" w:color="auto" w:fill="auto"/>
          <w:lang w:val="en-US" w:eastAsia="zh-CN"/>
        </w:rPr>
        <w:t>目</w:t>
      </w:r>
      <w:r>
        <w:rPr>
          <w:rFonts w:hint="eastAsia" w:asciiTheme="minorEastAsia" w:hAnsiTheme="minorEastAsia" w:eastAsiaTheme="minorEastAsia" w:cstheme="minorEastAsia"/>
          <w:sz w:val="24"/>
          <w:szCs w:val="24"/>
          <w:highlight w:val="none"/>
          <w:shd w:val="clear" w:color="auto" w:fill="auto"/>
          <w:lang w:eastAsia="zh-CN"/>
        </w:rPr>
        <w:t>（</w:t>
      </w:r>
      <w:r>
        <w:rPr>
          <w:rFonts w:hint="eastAsia" w:asciiTheme="minorEastAsia" w:hAnsiTheme="minorEastAsia" w:eastAsiaTheme="minorEastAsia" w:cstheme="minorEastAsia"/>
          <w:sz w:val="24"/>
          <w:szCs w:val="24"/>
          <w:highlight w:val="none"/>
          <w:shd w:val="clear" w:color="auto" w:fill="auto"/>
          <w:lang w:val="en-US" w:eastAsia="zh-CN"/>
        </w:rPr>
        <w:t>四次</w:t>
      </w:r>
      <w:r>
        <w:rPr>
          <w:rFonts w:hint="eastAsia" w:asciiTheme="minorEastAsia" w:hAnsiTheme="minorEastAsia" w:eastAsiaTheme="minorEastAsia" w:cstheme="minorEastAsia"/>
          <w:sz w:val="24"/>
          <w:szCs w:val="24"/>
          <w:highlight w:val="none"/>
          <w:shd w:val="clear" w:color="auto" w:fill="auto"/>
          <w:lang w:eastAsia="zh-CN"/>
        </w:rPr>
        <w:t>）</w:t>
      </w:r>
      <w:r>
        <w:rPr>
          <w:rFonts w:hint="eastAsia" w:asciiTheme="minorEastAsia" w:hAnsiTheme="minorEastAsia" w:eastAsiaTheme="minorEastAsia" w:cstheme="minorEastAsia"/>
          <w:sz w:val="24"/>
          <w:szCs w:val="24"/>
          <w:highlight w:val="none"/>
          <w:shd w:val="clear" w:color="auto" w:fill="auto"/>
        </w:rPr>
        <w:t>；</w:t>
      </w:r>
    </w:p>
    <w:p w14:paraId="2C27178C">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b/>
          <w:bCs/>
          <w:sz w:val="24"/>
          <w:szCs w:val="24"/>
          <w:highlight w:val="none"/>
          <w:shd w:val="clear" w:color="auto" w:fill="auto"/>
          <w:lang w:val="en-US" w:eastAsia="zh-CN"/>
        </w:rPr>
        <w:t>项目编号：</w:t>
      </w:r>
      <w:r>
        <w:rPr>
          <w:rFonts w:hint="eastAsia" w:asciiTheme="minorEastAsia" w:hAnsiTheme="minorEastAsia" w:eastAsiaTheme="minorEastAsia" w:cstheme="minorEastAsia"/>
          <w:b w:val="0"/>
          <w:bCs w:val="0"/>
          <w:sz w:val="24"/>
          <w:szCs w:val="24"/>
          <w:highlight w:val="none"/>
          <w:shd w:val="clear" w:color="auto" w:fill="auto"/>
          <w:lang w:val="en-US" w:eastAsia="zh-CN"/>
        </w:rPr>
        <w:t>第XZ-YL-〔2025〕-007号.1B3</w:t>
      </w:r>
      <w:r>
        <w:rPr>
          <w:rFonts w:hint="eastAsia" w:asciiTheme="minorEastAsia" w:hAnsiTheme="minorEastAsia" w:eastAsiaTheme="minorEastAsia" w:cstheme="minorEastAsia"/>
          <w:sz w:val="24"/>
          <w:szCs w:val="24"/>
          <w:highlight w:val="none"/>
          <w:shd w:val="clear" w:color="auto" w:fill="auto"/>
          <w:lang w:val="en-US" w:eastAsia="zh-CN"/>
        </w:rPr>
        <w:t>；</w:t>
      </w:r>
    </w:p>
    <w:p w14:paraId="645938C5">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val="0"/>
          <w:bCs w:val="0"/>
          <w:sz w:val="24"/>
          <w:szCs w:val="24"/>
          <w:highlight w:val="none"/>
          <w:shd w:val="clear" w:color="auto" w:fill="auto"/>
          <w:lang w:val="en-US" w:eastAsia="zh-CN"/>
        </w:rPr>
      </w:pPr>
      <w:r>
        <w:rPr>
          <w:rFonts w:hint="eastAsia" w:asciiTheme="minorEastAsia" w:hAnsiTheme="minorEastAsia" w:eastAsiaTheme="minorEastAsia" w:cstheme="minorEastAsia"/>
          <w:b/>
          <w:bCs/>
          <w:sz w:val="24"/>
          <w:szCs w:val="24"/>
          <w:highlight w:val="none"/>
          <w:shd w:val="clear" w:color="auto" w:fill="auto"/>
          <w:lang w:val="en-US" w:eastAsia="zh-CN"/>
        </w:rPr>
        <w:t>招标内容和要求：</w:t>
      </w:r>
      <w:r>
        <w:rPr>
          <w:rFonts w:hint="eastAsia" w:asciiTheme="minorEastAsia" w:hAnsiTheme="minorEastAsia" w:eastAsiaTheme="minorEastAsia" w:cstheme="minorEastAsia"/>
          <w:sz w:val="24"/>
          <w:szCs w:val="24"/>
          <w:highlight w:val="none"/>
          <w:shd w:val="clear" w:color="auto" w:fill="auto"/>
          <w:lang w:val="en-US" w:eastAsia="zh-CN"/>
        </w:rPr>
        <w:t>本项目为西安秦岭雷达站配套设施项目，主要内容为雷达站建设及</w:t>
      </w:r>
      <w:r>
        <w:rPr>
          <w:rFonts w:hint="eastAsia" w:asciiTheme="minorEastAsia" w:hAnsiTheme="minorEastAsia" w:eastAsiaTheme="minorEastAsia" w:cstheme="minorEastAsia"/>
          <w:b w:val="0"/>
          <w:bCs w:val="0"/>
          <w:sz w:val="24"/>
          <w:szCs w:val="24"/>
          <w:highlight w:val="none"/>
          <w:shd w:val="clear" w:color="auto" w:fill="auto"/>
          <w:lang w:val="en-US" w:eastAsia="zh-CN"/>
        </w:rPr>
        <w:t>其配内容施工，本次招标为第二标段：</w:t>
      </w:r>
      <w:r>
        <w:rPr>
          <w:rFonts w:hint="eastAsia" w:asciiTheme="minorEastAsia" w:hAnsiTheme="minorEastAsia" w:eastAsiaTheme="minorEastAsia" w:cstheme="minorEastAsia"/>
          <w:sz w:val="24"/>
          <w:szCs w:val="24"/>
          <w:highlight w:val="none"/>
          <w:shd w:val="clear" w:color="auto" w:fill="auto"/>
          <w:lang w:val="en-US" w:eastAsia="zh-CN"/>
        </w:rPr>
        <w:t>西安秦岭雷达站高压电力配套设施工程，具体内容</w:t>
      </w:r>
      <w:r>
        <w:rPr>
          <w:rFonts w:hint="eastAsia" w:asciiTheme="minorEastAsia" w:hAnsiTheme="minorEastAsia" w:eastAsiaTheme="minorEastAsia" w:cstheme="minorEastAsia"/>
          <w:b w:val="0"/>
          <w:bCs w:val="0"/>
          <w:sz w:val="24"/>
          <w:szCs w:val="24"/>
          <w:highlight w:val="none"/>
          <w:shd w:val="clear" w:color="auto" w:fill="auto"/>
        </w:rPr>
        <w:t>详见</w:t>
      </w:r>
      <w:r>
        <w:rPr>
          <w:rFonts w:hint="eastAsia" w:asciiTheme="minorEastAsia" w:hAnsiTheme="minorEastAsia" w:eastAsiaTheme="minorEastAsia" w:cstheme="minorEastAsia"/>
          <w:b w:val="0"/>
          <w:bCs w:val="0"/>
          <w:sz w:val="24"/>
          <w:szCs w:val="24"/>
          <w:highlight w:val="none"/>
          <w:shd w:val="clear" w:color="auto" w:fill="auto"/>
          <w:lang w:eastAsia="zh-CN"/>
        </w:rPr>
        <w:t>：</w:t>
      </w:r>
      <w:r>
        <w:rPr>
          <w:rFonts w:hint="eastAsia" w:asciiTheme="minorEastAsia" w:hAnsiTheme="minorEastAsia" w:eastAsiaTheme="minorEastAsia" w:cstheme="minorEastAsia"/>
          <w:b w:val="0"/>
          <w:bCs w:val="0"/>
          <w:sz w:val="24"/>
          <w:szCs w:val="24"/>
          <w:highlight w:val="none"/>
          <w:shd w:val="clear" w:color="auto" w:fill="auto"/>
        </w:rPr>
        <w:t>招标文件第</w:t>
      </w:r>
      <w:r>
        <w:rPr>
          <w:rFonts w:hint="eastAsia" w:asciiTheme="minorEastAsia" w:hAnsiTheme="minorEastAsia" w:eastAsiaTheme="minorEastAsia" w:cstheme="minorEastAsia"/>
          <w:b w:val="0"/>
          <w:bCs w:val="0"/>
          <w:sz w:val="24"/>
          <w:szCs w:val="24"/>
          <w:highlight w:val="none"/>
          <w:shd w:val="clear" w:color="auto" w:fill="auto"/>
          <w:lang w:val="en-US" w:eastAsia="zh-CN"/>
        </w:rPr>
        <w:t>四章</w:t>
      </w:r>
      <w:r>
        <w:rPr>
          <w:rFonts w:hint="eastAsia" w:asciiTheme="minorEastAsia" w:hAnsiTheme="minorEastAsia" w:eastAsiaTheme="minorEastAsia" w:cstheme="minorEastAsia"/>
          <w:b w:val="0"/>
          <w:bCs w:val="0"/>
          <w:sz w:val="24"/>
          <w:szCs w:val="24"/>
          <w:highlight w:val="none"/>
          <w:shd w:val="clear" w:color="auto" w:fill="auto"/>
        </w:rPr>
        <w:t>招标内容及要求</w:t>
      </w:r>
      <w:r>
        <w:rPr>
          <w:rFonts w:hint="eastAsia" w:asciiTheme="minorEastAsia" w:hAnsiTheme="minorEastAsia" w:eastAsiaTheme="minorEastAsia" w:cstheme="minorEastAsia"/>
          <w:b w:val="0"/>
          <w:bCs w:val="0"/>
          <w:sz w:val="24"/>
          <w:szCs w:val="24"/>
          <w:highlight w:val="none"/>
          <w:shd w:val="clear" w:color="auto" w:fill="auto"/>
          <w:lang w:eastAsia="zh-CN"/>
        </w:rPr>
        <w:t>。</w:t>
      </w:r>
    </w:p>
    <w:p w14:paraId="0D5954DC">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highlight w:val="none"/>
          <w:shd w:val="clear" w:color="auto" w:fill="auto"/>
          <w:lang w:val="en-US" w:eastAsia="zh-CN"/>
        </w:rPr>
      </w:pPr>
      <w:r>
        <w:rPr>
          <w:rFonts w:hint="eastAsia" w:asciiTheme="minorEastAsia" w:hAnsiTheme="minorEastAsia" w:eastAsiaTheme="minorEastAsia" w:cstheme="minorEastAsia"/>
          <w:b/>
          <w:bCs/>
          <w:sz w:val="24"/>
          <w:szCs w:val="24"/>
          <w:highlight w:val="none"/>
          <w:shd w:val="clear" w:color="auto" w:fill="auto"/>
          <w:lang w:val="en-US" w:eastAsia="zh-CN"/>
        </w:rPr>
        <w:t>标段及建设内容：</w:t>
      </w:r>
    </w:p>
    <w:p w14:paraId="3334999F">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shd w:val="clear" w:color="auto" w:fill="auto"/>
          <w:lang w:val="en-US" w:eastAsia="zh-CN"/>
        </w:rPr>
      </w:pPr>
      <w:r>
        <w:rPr>
          <w:rFonts w:hint="eastAsia" w:asciiTheme="minorEastAsia" w:hAnsiTheme="minorEastAsia" w:eastAsiaTheme="minorEastAsia" w:cstheme="minorEastAsia"/>
          <w:sz w:val="24"/>
          <w:szCs w:val="24"/>
          <w:shd w:val="clear" w:color="auto" w:fill="auto"/>
          <w:lang w:val="en-US" w:eastAsia="zh-CN"/>
        </w:rPr>
        <w:t>第二标段：西安秦岭雷达站高压电力配套设施工程</w:t>
      </w:r>
    </w:p>
    <w:p w14:paraId="4E0C03B3">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sz w:val="24"/>
          <w:szCs w:val="24"/>
          <w:shd w:val="clear" w:color="auto" w:fill="auto"/>
          <w:lang w:val="en-US" w:eastAsia="zh-CN"/>
        </w:rPr>
        <w:t>建设内容：</w:t>
      </w:r>
      <w:r>
        <w:rPr>
          <w:rFonts w:hint="eastAsia" w:asciiTheme="minorEastAsia" w:hAnsiTheme="minorEastAsia" w:eastAsiaTheme="minorEastAsia" w:cstheme="minorEastAsia"/>
          <w:snapToGrid w:val="0"/>
          <w:color w:val="000000"/>
          <w:kern w:val="0"/>
          <w:sz w:val="24"/>
          <w:szCs w:val="24"/>
          <w:shd w:val="clear" w:color="auto" w:fill="auto"/>
          <w:lang w:val="en-US" w:eastAsia="zh-CN" w:bidi="ar"/>
        </w:rPr>
        <w:t>在长安区栾镇街办光头山顶雷达站建设35千伏容量为160千伏安高压配电线路及相关设备的</w:t>
      </w:r>
      <w:r>
        <w:rPr>
          <w:rFonts w:hint="eastAsia" w:asciiTheme="minorEastAsia" w:hAnsiTheme="minorEastAsia" w:eastAsiaTheme="minorEastAsia" w:cstheme="minorEastAsia"/>
          <w:sz w:val="24"/>
          <w:szCs w:val="24"/>
          <w:highlight w:val="none"/>
          <w:shd w:val="clear" w:color="auto" w:fill="auto"/>
          <w:lang w:val="en-US" w:eastAsia="zh-CN"/>
        </w:rPr>
        <w:t>土建及安装内容。</w:t>
      </w:r>
    </w:p>
    <w:p w14:paraId="3375D3E4">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b/>
          <w:bCs/>
          <w:sz w:val="24"/>
          <w:szCs w:val="24"/>
          <w:highlight w:val="none"/>
          <w:shd w:val="clear" w:color="auto" w:fill="auto"/>
          <w:lang w:val="en-US" w:eastAsia="zh-CN"/>
        </w:rPr>
        <w:t>工期：</w:t>
      </w:r>
      <w:r>
        <w:rPr>
          <w:rFonts w:hint="eastAsia" w:asciiTheme="minorEastAsia" w:hAnsiTheme="minorEastAsia" w:eastAsiaTheme="minorEastAsia" w:cstheme="minorEastAsia"/>
          <w:sz w:val="24"/>
          <w:szCs w:val="24"/>
          <w:highlight w:val="none"/>
          <w:shd w:val="clear" w:color="auto" w:fill="auto"/>
          <w:lang w:val="en-US" w:eastAsia="zh-CN"/>
        </w:rPr>
        <w:t>6个月（180日历天）；</w:t>
      </w:r>
    </w:p>
    <w:p w14:paraId="611E8B66">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val="0"/>
          <w:bCs w:val="0"/>
          <w:sz w:val="24"/>
          <w:szCs w:val="24"/>
          <w:highlight w:val="none"/>
          <w:shd w:val="clear" w:color="auto" w:fill="auto"/>
          <w:lang w:val="en-US" w:eastAsia="zh-CN"/>
        </w:rPr>
      </w:pPr>
      <w:r>
        <w:rPr>
          <w:rFonts w:hint="eastAsia" w:asciiTheme="minorEastAsia" w:hAnsiTheme="minorEastAsia" w:eastAsiaTheme="minorEastAsia" w:cstheme="minorEastAsia"/>
          <w:b/>
          <w:bCs/>
          <w:sz w:val="24"/>
          <w:szCs w:val="24"/>
          <w:highlight w:val="none"/>
          <w:shd w:val="clear" w:color="auto" w:fill="auto"/>
        </w:rPr>
        <w:t>项目性质：</w:t>
      </w:r>
      <w:r>
        <w:rPr>
          <w:rFonts w:hint="eastAsia" w:asciiTheme="minorEastAsia" w:hAnsiTheme="minorEastAsia" w:eastAsiaTheme="minorEastAsia" w:cstheme="minorEastAsia"/>
          <w:b w:val="0"/>
          <w:bCs w:val="0"/>
          <w:sz w:val="24"/>
          <w:szCs w:val="24"/>
          <w:highlight w:val="none"/>
          <w:shd w:val="clear" w:color="auto" w:fill="auto"/>
          <w:lang w:val="en-US" w:eastAsia="zh-CN"/>
        </w:rPr>
        <w:t>非</w:t>
      </w:r>
      <w:r>
        <w:rPr>
          <w:rFonts w:hint="eastAsia" w:asciiTheme="minorEastAsia" w:hAnsiTheme="minorEastAsia" w:eastAsiaTheme="minorEastAsia" w:cstheme="minorEastAsia"/>
          <w:b w:val="0"/>
          <w:bCs w:val="0"/>
          <w:sz w:val="24"/>
          <w:szCs w:val="24"/>
          <w:highlight w:val="none"/>
          <w:shd w:val="clear" w:color="auto" w:fill="auto"/>
        </w:rPr>
        <w:t>专门面向中小企业的采购</w:t>
      </w:r>
    </w:p>
    <w:p w14:paraId="6790AE44">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val="0"/>
          <w:bCs w:val="0"/>
          <w:sz w:val="24"/>
          <w:szCs w:val="24"/>
          <w:highlight w:val="none"/>
          <w:shd w:val="clear" w:color="auto" w:fill="auto"/>
        </w:rPr>
      </w:pPr>
      <w:r>
        <w:rPr>
          <w:rFonts w:hint="eastAsia" w:asciiTheme="minorEastAsia" w:hAnsiTheme="minorEastAsia" w:eastAsiaTheme="minorEastAsia" w:cstheme="minorEastAsia"/>
          <w:b/>
          <w:bCs/>
          <w:sz w:val="24"/>
          <w:szCs w:val="24"/>
          <w:highlight w:val="none"/>
          <w:shd w:val="clear" w:color="auto" w:fill="auto"/>
        </w:rPr>
        <w:t>采购预算：</w:t>
      </w:r>
      <w:r>
        <w:rPr>
          <w:rFonts w:hint="eastAsia" w:asciiTheme="minorEastAsia" w:hAnsiTheme="minorEastAsia" w:eastAsiaTheme="minorEastAsia" w:cstheme="minorEastAsia"/>
          <w:b w:val="0"/>
          <w:bCs w:val="0"/>
          <w:sz w:val="24"/>
          <w:szCs w:val="24"/>
          <w:highlight w:val="none"/>
          <w:shd w:val="clear" w:color="auto" w:fill="auto"/>
          <w:lang w:val="en-US" w:eastAsia="zh-CN"/>
        </w:rPr>
        <w:t>二标段——81.5638</w:t>
      </w:r>
      <w:r>
        <w:rPr>
          <w:rFonts w:hint="eastAsia" w:asciiTheme="minorEastAsia" w:hAnsiTheme="minorEastAsia" w:eastAsiaTheme="minorEastAsia" w:cstheme="minorEastAsia"/>
          <w:b w:val="0"/>
          <w:bCs w:val="0"/>
          <w:sz w:val="24"/>
          <w:szCs w:val="24"/>
          <w:highlight w:val="none"/>
          <w:shd w:val="clear" w:color="auto" w:fill="auto"/>
        </w:rPr>
        <w:t>万元</w:t>
      </w:r>
    </w:p>
    <w:p w14:paraId="00C056BB">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b/>
          <w:bCs/>
          <w:sz w:val="24"/>
          <w:szCs w:val="24"/>
          <w:highlight w:val="none"/>
          <w:shd w:val="clear" w:color="auto" w:fill="auto"/>
          <w:lang w:val="en-US" w:eastAsia="zh-CN"/>
        </w:rPr>
        <w:t>最高限价：</w:t>
      </w:r>
      <w:r>
        <w:rPr>
          <w:rFonts w:hint="eastAsia" w:asciiTheme="minorEastAsia" w:hAnsiTheme="minorEastAsia" w:eastAsiaTheme="minorEastAsia" w:cstheme="minorEastAsia"/>
          <w:b w:val="0"/>
          <w:bCs w:val="0"/>
          <w:sz w:val="24"/>
          <w:szCs w:val="24"/>
          <w:highlight w:val="none"/>
          <w:shd w:val="clear" w:color="auto" w:fill="auto"/>
          <w:lang w:val="en-US" w:eastAsia="zh-CN"/>
        </w:rPr>
        <w:t>二标段——815637.67元</w:t>
      </w:r>
    </w:p>
    <w:p w14:paraId="0D931418">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shd w:val="clear" w:color="auto" w:fill="auto"/>
        </w:rPr>
      </w:pPr>
      <w:r>
        <w:rPr>
          <w:rFonts w:hint="eastAsia" w:asciiTheme="minorEastAsia" w:hAnsiTheme="minorEastAsia" w:eastAsiaTheme="minorEastAsia" w:cstheme="minorEastAsia"/>
          <w:b/>
          <w:bCs/>
          <w:sz w:val="24"/>
          <w:szCs w:val="24"/>
          <w:shd w:val="clear" w:color="auto" w:fill="auto"/>
          <w:lang w:val="en-US" w:eastAsia="zh-CN"/>
        </w:rPr>
        <w:t>供应</w:t>
      </w:r>
      <w:r>
        <w:rPr>
          <w:rFonts w:hint="eastAsia" w:asciiTheme="minorEastAsia" w:hAnsiTheme="minorEastAsia" w:eastAsiaTheme="minorEastAsia" w:cstheme="minorEastAsia"/>
          <w:b/>
          <w:bCs/>
          <w:sz w:val="24"/>
          <w:szCs w:val="24"/>
          <w:shd w:val="clear" w:color="auto" w:fill="auto"/>
        </w:rPr>
        <w:t>商资格要求：</w:t>
      </w:r>
    </w:p>
    <w:p w14:paraId="22B8C420">
      <w:pPr>
        <w:keepNext w:val="0"/>
        <w:keepLines w:val="0"/>
        <w:pageBreakBefore w:val="0"/>
        <w:numPr>
          <w:ilvl w:val="0"/>
          <w:numId w:val="0"/>
        </w:numPr>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b w:val="0"/>
          <w:bCs w:val="0"/>
          <w:sz w:val="24"/>
          <w:szCs w:val="24"/>
          <w:highlight w:val="none"/>
          <w:shd w:val="clear" w:color="auto" w:fill="auto"/>
          <w:lang w:val="en-US" w:eastAsia="zh-CN"/>
        </w:rPr>
      </w:pPr>
      <w:r>
        <w:rPr>
          <w:rFonts w:hint="eastAsia" w:asciiTheme="minorEastAsia" w:hAnsiTheme="minorEastAsia" w:eastAsiaTheme="minorEastAsia" w:cstheme="minorEastAsia"/>
          <w:b w:val="0"/>
          <w:bCs w:val="0"/>
          <w:sz w:val="24"/>
          <w:szCs w:val="24"/>
          <w:highlight w:val="none"/>
          <w:shd w:val="clear" w:color="auto" w:fill="auto"/>
          <w:lang w:val="en-US" w:eastAsia="zh-CN"/>
        </w:rPr>
        <w:t>满足《中华人民共和国政府采购法》第二十二条规定；具体资格要求如下：</w:t>
      </w:r>
    </w:p>
    <w:p w14:paraId="3216CE09">
      <w:pPr>
        <w:keepNext w:val="0"/>
        <w:keepLines w:val="0"/>
        <w:pageBreakBefore w:val="0"/>
        <w:numPr>
          <w:ilvl w:val="0"/>
          <w:numId w:val="3"/>
        </w:numPr>
        <w:tabs>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1C1C687C">
      <w:pPr>
        <w:keepNext w:val="0"/>
        <w:keepLines w:val="0"/>
        <w:pageBreakBefore w:val="0"/>
        <w:numPr>
          <w:ilvl w:val="0"/>
          <w:numId w:val="3"/>
        </w:numPr>
        <w:tabs>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财务状况报告(二选一)：</w:t>
      </w:r>
    </w:p>
    <w:p w14:paraId="177EA69B">
      <w:pPr>
        <w:keepNext w:val="0"/>
        <w:keepLines w:val="0"/>
        <w:pageBreakBefore w:val="0"/>
        <w:widowControl w:val="0"/>
        <w:numPr>
          <w:ilvl w:val="0"/>
          <w:numId w:val="4"/>
        </w:numPr>
        <w:tabs>
          <w:tab w:val="left" w:pos="3360"/>
        </w:tabs>
        <w:kinsoku/>
        <w:wordWrap/>
        <w:overflowPunct/>
        <w:topLinePunct w:val="0"/>
        <w:autoSpaceDE/>
        <w:autoSpaceDN/>
        <w:bidi w:val="0"/>
        <w:adjustRightInd w:val="0"/>
        <w:snapToGrid w:val="0"/>
        <w:spacing w:line="312"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年度经审计的财务会计报告(至少包括审计报告、资产负债表和利润表，成立时间至提交投标文件截止时间不足一年的可提供成立后任意时段的资产负债表)；</w:t>
      </w:r>
    </w:p>
    <w:p w14:paraId="547DC13B">
      <w:pPr>
        <w:keepNext w:val="0"/>
        <w:keepLines w:val="0"/>
        <w:pageBreakBefore w:val="0"/>
        <w:widowControl w:val="0"/>
        <w:numPr>
          <w:ilvl w:val="0"/>
          <w:numId w:val="0"/>
        </w:numPr>
        <w:tabs>
          <w:tab w:val="left" w:pos="3360"/>
        </w:tabs>
        <w:kinsoku/>
        <w:wordWrap/>
        <w:overflowPunct/>
        <w:topLinePunct w:val="0"/>
        <w:autoSpaceDE/>
        <w:autoSpaceDN/>
        <w:bidi w:val="0"/>
        <w:adjustRightInd w:val="0"/>
        <w:snapToGrid w:val="0"/>
        <w:spacing w:line="312"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2、提供</w:t>
      </w:r>
      <w:r>
        <w:rPr>
          <w:rFonts w:hint="eastAsia" w:asciiTheme="minorEastAsia" w:hAnsiTheme="minorEastAsia" w:eastAsiaTheme="minorEastAsia" w:cstheme="minorEastAsia"/>
          <w:sz w:val="24"/>
          <w:szCs w:val="24"/>
          <w:lang w:val="en-US" w:eastAsia="zh-CN"/>
        </w:rPr>
        <w:t>供应</w:t>
      </w:r>
      <w:r>
        <w:rPr>
          <w:rFonts w:hint="eastAsia" w:asciiTheme="minorEastAsia" w:hAnsiTheme="minorEastAsia" w:eastAsiaTheme="minorEastAsia" w:cstheme="minorEastAsia"/>
          <w:sz w:val="24"/>
          <w:szCs w:val="24"/>
        </w:rPr>
        <w:t>商基本存款账户信息及开标日期前三个月内其基本存款账户开户银行出具的资信证明。</w:t>
      </w:r>
    </w:p>
    <w:p w14:paraId="7C57E8F3">
      <w:pPr>
        <w:keepNext w:val="0"/>
        <w:keepLines w:val="0"/>
        <w:pageBreakBefore w:val="0"/>
        <w:numPr>
          <w:ilvl w:val="0"/>
          <w:numId w:val="3"/>
        </w:numPr>
        <w:tabs>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社会保障资金缴纳证明：开标日期前三个月内</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Theme="minorEastAsia" w:hAnsiTheme="minorEastAsia" w:eastAsiaTheme="minorEastAsia" w:cstheme="minorEastAsia"/>
          <w:sz w:val="24"/>
          <w:szCs w:val="24"/>
          <w:lang w:val="en-US" w:eastAsia="zh-CN"/>
        </w:rPr>
        <w:t>供应</w:t>
      </w:r>
      <w:r>
        <w:rPr>
          <w:rFonts w:hint="eastAsia" w:asciiTheme="minorEastAsia" w:hAnsiTheme="minorEastAsia" w:eastAsiaTheme="minorEastAsia" w:cstheme="minorEastAsia"/>
          <w:sz w:val="24"/>
          <w:szCs w:val="24"/>
        </w:rPr>
        <w:t>商应提供相关文件证明。</w:t>
      </w:r>
    </w:p>
    <w:p w14:paraId="128202E5">
      <w:pPr>
        <w:keepNext w:val="0"/>
        <w:keepLines w:val="0"/>
        <w:pageBreakBefore w:val="0"/>
        <w:numPr>
          <w:ilvl w:val="0"/>
          <w:numId w:val="3"/>
        </w:numPr>
        <w:tabs>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税收缴纳证明：开标日期前三个月内</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已缴纳的至少一个月的纳税证明或完税证明，纳税证明或完税证明上应有代收机构或税务机关的公章或业务专用章。依法免税</w:t>
      </w:r>
      <w:r>
        <w:rPr>
          <w:rFonts w:hint="eastAsia" w:asciiTheme="minorEastAsia" w:hAnsiTheme="minorEastAsia" w:eastAsiaTheme="minorEastAsia" w:cstheme="minorEastAsia"/>
          <w:sz w:val="24"/>
          <w:szCs w:val="24"/>
          <w:lang w:val="en-US" w:eastAsia="zh-CN"/>
        </w:rPr>
        <w:t>供应</w:t>
      </w:r>
      <w:r>
        <w:rPr>
          <w:rFonts w:hint="eastAsia" w:asciiTheme="minorEastAsia" w:hAnsiTheme="minorEastAsia" w:eastAsiaTheme="minorEastAsia" w:cstheme="minorEastAsia"/>
          <w:sz w:val="24"/>
          <w:szCs w:val="24"/>
        </w:rPr>
        <w:t>商应提供相关文件证明。</w:t>
      </w:r>
    </w:p>
    <w:p w14:paraId="4EF5C0F5">
      <w:pPr>
        <w:keepNext w:val="0"/>
        <w:keepLines w:val="0"/>
        <w:pageBreakBefore w:val="0"/>
        <w:numPr>
          <w:ilvl w:val="0"/>
          <w:numId w:val="3"/>
        </w:numPr>
        <w:tabs>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无重大违法记录声明：参加本次政府采购活动前3年内在经营活动中没有重大违法记录，以及未被列入失信被执行人、重大税收违法案件当事人名单、政府采购严重违法失信行为记录名单的书面声明。</w:t>
      </w:r>
    </w:p>
    <w:p w14:paraId="0D16A3C2">
      <w:pPr>
        <w:keepNext w:val="0"/>
        <w:keepLines w:val="0"/>
        <w:pageBreakBefore w:val="0"/>
        <w:numPr>
          <w:ilvl w:val="0"/>
          <w:numId w:val="3"/>
        </w:numPr>
        <w:tabs>
          <w:tab w:val="left" w:pos="630"/>
          <w:tab w:val="left" w:pos="840"/>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法定代表人委托授权书：(</w:t>
      </w:r>
      <w:r>
        <w:rPr>
          <w:rFonts w:hint="eastAsia" w:asciiTheme="minorEastAsia" w:hAnsiTheme="minorEastAsia" w:eastAsiaTheme="minorEastAsia" w:cstheme="minorEastAsia"/>
          <w:sz w:val="24"/>
          <w:szCs w:val="24"/>
          <w:lang w:val="en-US" w:eastAsia="zh-CN"/>
        </w:rPr>
        <w:t>供应</w:t>
      </w:r>
      <w:r>
        <w:rPr>
          <w:rFonts w:hint="eastAsia" w:asciiTheme="minorEastAsia" w:hAnsiTheme="minorEastAsia" w:eastAsiaTheme="minorEastAsia" w:cstheme="minorEastAsia"/>
          <w:sz w:val="24"/>
          <w:szCs w:val="24"/>
        </w:rPr>
        <w:t>商为法人单位的)法定代表人亲自参加投标时，须提供本人身份证复印件；法定代表人授权他人参加投标时，须提供法定代表人委托授权书。</w:t>
      </w:r>
      <w:r>
        <w:rPr>
          <w:rFonts w:hint="eastAsia" w:asciiTheme="minorEastAsia" w:hAnsiTheme="minorEastAsia" w:eastAsiaTheme="minorEastAsia" w:cstheme="minorEastAsia"/>
          <w:sz w:val="24"/>
          <w:szCs w:val="24"/>
          <w:lang w:val="en-US" w:eastAsia="zh-CN"/>
        </w:rPr>
        <w:t>(供应</w:t>
      </w:r>
      <w:r>
        <w:rPr>
          <w:rFonts w:hint="eastAsia" w:asciiTheme="minorEastAsia" w:hAnsiTheme="minorEastAsia" w:eastAsiaTheme="minorEastAsia" w:cstheme="minorEastAsia"/>
          <w:sz w:val="24"/>
          <w:szCs w:val="24"/>
        </w:rPr>
        <w:t>商为非法人单位的)投标文件中凡是需要法定代表人签字或盖章之</w:t>
      </w:r>
      <w:r>
        <w:rPr>
          <w:rFonts w:hint="eastAsia" w:asciiTheme="minorEastAsia" w:hAnsiTheme="minorEastAsia" w:eastAsiaTheme="minorEastAsia" w:cstheme="minorEastAsia"/>
          <w:sz w:val="24"/>
          <w:szCs w:val="24"/>
          <w:lang w:eastAsia="zh-CN"/>
        </w:rPr>
        <w:t>处，非法人单位的负责人均参照执行。</w:t>
      </w:r>
    </w:p>
    <w:p w14:paraId="31E37428">
      <w:pPr>
        <w:keepNext w:val="0"/>
        <w:keepLines w:val="0"/>
        <w:pageBreakBefore w:val="0"/>
        <w:numPr>
          <w:ilvl w:val="0"/>
          <w:numId w:val="3"/>
        </w:numPr>
        <w:tabs>
          <w:tab w:val="left" w:pos="630"/>
          <w:tab w:val="left" w:pos="840"/>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企业资质</w:t>
      </w:r>
    </w:p>
    <w:p w14:paraId="7C780177">
      <w:pPr>
        <w:pStyle w:val="16"/>
        <w:keepNext w:val="0"/>
        <w:keepLines w:val="0"/>
        <w:pageBreakBefore w:val="0"/>
        <w:numPr>
          <w:ilvl w:val="0"/>
          <w:numId w:val="0"/>
        </w:numPr>
        <w:kinsoku/>
        <w:wordWrap/>
        <w:topLinePunct w:val="0"/>
        <w:bidi w:val="0"/>
        <w:adjustRightInd w:val="0"/>
        <w:snapToGrid w:val="0"/>
        <w:spacing w:line="312" w:lineRule="auto"/>
        <w:ind w:left="0" w:leftChars="0" w:firstLine="528"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二标段：供应商具有电力工程施工总承包三级及以上资质且具备有效的安全生产许可证；</w:t>
      </w:r>
    </w:p>
    <w:p w14:paraId="2C1D3177">
      <w:pPr>
        <w:keepNext w:val="0"/>
        <w:keepLines w:val="0"/>
        <w:pageBreakBefore w:val="0"/>
        <w:numPr>
          <w:ilvl w:val="0"/>
          <w:numId w:val="3"/>
        </w:numPr>
        <w:tabs>
          <w:tab w:val="left" w:pos="630"/>
          <w:tab w:val="left" w:pos="840"/>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拟派项目负责人资质和专业要求：</w:t>
      </w:r>
    </w:p>
    <w:p w14:paraId="51C07142">
      <w:pPr>
        <w:pStyle w:val="16"/>
        <w:keepNext w:val="0"/>
        <w:keepLines w:val="0"/>
        <w:pageBreakBefore w:val="0"/>
        <w:numPr>
          <w:ilvl w:val="0"/>
          <w:numId w:val="0"/>
        </w:numPr>
        <w:kinsoku/>
        <w:wordWrap/>
        <w:topLinePunct w:val="0"/>
        <w:bidi w:val="0"/>
        <w:adjustRightInd w:val="0"/>
        <w:snapToGrid w:val="0"/>
        <w:spacing w:line="312" w:lineRule="auto"/>
        <w:ind w:left="0" w:leftChars="0" w:firstLine="528"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二标段：拟派项目负责人须具有机电工程专业二级及以上注册建造师资格，且具备有效的安全生产考核合格证书（建安B证）；在本单位注册且无在建项目；</w:t>
      </w:r>
    </w:p>
    <w:p w14:paraId="7B1B60C8">
      <w:pPr>
        <w:keepNext w:val="0"/>
        <w:keepLines w:val="0"/>
        <w:pageBreakBefore w:val="0"/>
        <w:numPr>
          <w:ilvl w:val="0"/>
          <w:numId w:val="3"/>
        </w:numPr>
        <w:tabs>
          <w:tab w:val="left" w:pos="630"/>
          <w:tab w:val="left" w:pos="840"/>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履约能力：供应商需具有履行合同所必需的设备和专业技术能力，须提供书面承诺书。</w:t>
      </w:r>
    </w:p>
    <w:p w14:paraId="4A555E86">
      <w:pPr>
        <w:keepNext w:val="0"/>
        <w:keepLines w:val="0"/>
        <w:pageBreakBefore w:val="0"/>
        <w:numPr>
          <w:ilvl w:val="0"/>
          <w:numId w:val="3"/>
        </w:numPr>
        <w:tabs>
          <w:tab w:val="left" w:pos="630"/>
          <w:tab w:val="left" w:pos="840"/>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信用记录：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以开标当天信用查询记录为准）。</w:t>
      </w:r>
    </w:p>
    <w:p w14:paraId="6EA5032F">
      <w:pPr>
        <w:keepNext w:val="0"/>
        <w:keepLines w:val="0"/>
        <w:pageBreakBefore w:val="0"/>
        <w:numPr>
          <w:ilvl w:val="0"/>
          <w:numId w:val="3"/>
        </w:numPr>
        <w:tabs>
          <w:tab w:val="left" w:pos="630"/>
          <w:tab w:val="left" w:pos="840"/>
          <w:tab w:val="left" w:pos="33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控股管理有关系：</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单位负责人为同一人或存在直接控股、管理关系的不同单位，不得同时参加本项目投标活动，须提供书面承诺书。</w:t>
      </w:r>
    </w:p>
    <w:p w14:paraId="429033CC">
      <w:pPr>
        <w:pStyle w:val="16"/>
        <w:keepNext w:val="0"/>
        <w:keepLines w:val="0"/>
        <w:pageBreakBefore w:val="0"/>
        <w:numPr>
          <w:ilvl w:val="0"/>
          <w:numId w:val="0"/>
        </w:numPr>
        <w:tabs>
          <w:tab w:val="left" w:pos="1050"/>
        </w:tabs>
        <w:kinsoku/>
        <w:wordWrap/>
        <w:topLinePunct w:val="0"/>
        <w:bidi w:val="0"/>
        <w:adjustRightInd w:val="0"/>
        <w:snapToGrid w:val="0"/>
        <w:spacing w:after="0" w:line="312" w:lineRule="auto"/>
        <w:ind w:leftChars="0" w:firstLine="528" w:firstLineChars="200"/>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sz w:val="24"/>
          <w:szCs w:val="24"/>
          <w:highlight w:val="none"/>
          <w:shd w:val="clear" w:color="auto" w:fill="auto"/>
          <w:lang w:val="en-US" w:eastAsia="zh-CN"/>
        </w:rPr>
        <w:t>注：</w:t>
      </w:r>
    </w:p>
    <w:p w14:paraId="3B0C8933">
      <w:pPr>
        <w:keepNext w:val="0"/>
        <w:keepLines w:val="0"/>
        <w:pageBreakBefore w:val="0"/>
        <w:numPr>
          <w:ilvl w:val="0"/>
          <w:numId w:val="5"/>
        </w:numPr>
        <w:tabs>
          <w:tab w:val="left" w:leader="dot" w:pos="630"/>
          <w:tab w:val="left" w:pos="84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sz w:val="24"/>
          <w:szCs w:val="24"/>
          <w:shd w:val="clear" w:color="auto" w:fill="auto"/>
        </w:rPr>
        <w:t>以上资格要求必须全部满足。</w:t>
      </w:r>
    </w:p>
    <w:p w14:paraId="207F8379">
      <w:pPr>
        <w:keepNext w:val="0"/>
        <w:keepLines w:val="0"/>
        <w:pageBreakBefore w:val="0"/>
        <w:numPr>
          <w:ilvl w:val="0"/>
          <w:numId w:val="5"/>
        </w:numPr>
        <w:tabs>
          <w:tab w:val="left" w:pos="630"/>
          <w:tab w:val="left" w:pos="84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sz w:val="24"/>
          <w:szCs w:val="24"/>
          <w:shd w:val="clear" w:color="auto" w:fill="auto"/>
        </w:rPr>
        <w:t>无重大违法记录声明和法定代表人委托授权书应按第五章《投标文件构成及格式》中给定的格式进行填写。</w:t>
      </w:r>
    </w:p>
    <w:p w14:paraId="187C712E">
      <w:pPr>
        <w:keepNext w:val="0"/>
        <w:keepLines w:val="0"/>
        <w:pageBreakBefore w:val="0"/>
        <w:numPr>
          <w:ilvl w:val="0"/>
          <w:numId w:val="5"/>
        </w:numPr>
        <w:tabs>
          <w:tab w:val="left" w:leader="dot" w:pos="630"/>
          <w:tab w:val="left" w:pos="84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sz w:val="24"/>
          <w:szCs w:val="24"/>
          <w:shd w:val="clear" w:color="auto" w:fill="auto"/>
        </w:rPr>
        <w:t>分支机构参与投标时，投标</w:t>
      </w:r>
      <w:r>
        <w:rPr>
          <w:rFonts w:hint="eastAsia" w:asciiTheme="minorEastAsia" w:hAnsiTheme="minorEastAsia" w:eastAsiaTheme="minorEastAsia" w:cstheme="minorEastAsia"/>
          <w:sz w:val="24"/>
          <w:szCs w:val="24"/>
          <w:shd w:val="clear" w:color="auto" w:fill="auto"/>
          <w:lang w:val="en-US" w:eastAsia="zh-CN"/>
        </w:rPr>
        <w:t>响应</w:t>
      </w:r>
      <w:r>
        <w:rPr>
          <w:rFonts w:hint="eastAsia" w:asciiTheme="minorEastAsia" w:hAnsiTheme="minorEastAsia" w:eastAsiaTheme="minorEastAsia" w:cstheme="minorEastAsia"/>
          <w:sz w:val="24"/>
          <w:szCs w:val="24"/>
          <w:shd w:val="clear" w:color="auto" w:fill="auto"/>
        </w:rPr>
        <w:t>文件中应附法人出具的授权书。法人只能授权一家分支机构参与投标，且不能与分支机构同时参与投标。</w:t>
      </w:r>
    </w:p>
    <w:p w14:paraId="0C27D4F7">
      <w:pPr>
        <w:keepNext w:val="0"/>
        <w:keepLines w:val="0"/>
        <w:pageBreakBefore w:val="0"/>
        <w:numPr>
          <w:ilvl w:val="0"/>
          <w:numId w:val="5"/>
        </w:numPr>
        <w:tabs>
          <w:tab w:val="left" w:leader="dot" w:pos="630"/>
          <w:tab w:val="left" w:pos="84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shd w:val="clear" w:color="auto" w:fill="auto"/>
        </w:rPr>
        <w:t>资格审查时将由采购人对</w:t>
      </w:r>
      <w:r>
        <w:rPr>
          <w:rFonts w:hint="eastAsia" w:asciiTheme="minorEastAsia" w:hAnsiTheme="minorEastAsia" w:eastAsiaTheme="minorEastAsia" w:cstheme="minorEastAsia"/>
          <w:sz w:val="24"/>
          <w:szCs w:val="24"/>
          <w:shd w:val="clear" w:color="auto" w:fill="auto"/>
          <w:lang w:val="en-US" w:eastAsia="zh-CN"/>
        </w:rPr>
        <w:t>供应</w:t>
      </w:r>
      <w:r>
        <w:rPr>
          <w:rFonts w:hint="eastAsia" w:asciiTheme="minorEastAsia" w:hAnsiTheme="minorEastAsia" w:eastAsiaTheme="minorEastAsia" w:cstheme="minorEastAsia"/>
          <w:sz w:val="24"/>
          <w:szCs w:val="24"/>
          <w:shd w:val="clear" w:color="auto" w:fill="auto"/>
        </w:rPr>
        <w:t>商信用记录进行核查，详见招标文件第二章中的</w:t>
      </w:r>
      <w:r>
        <w:rPr>
          <w:rFonts w:hint="eastAsia" w:asciiTheme="minorEastAsia" w:hAnsiTheme="minorEastAsia" w:eastAsiaTheme="minorEastAsia" w:cstheme="minorEastAsia"/>
          <w:sz w:val="24"/>
          <w:szCs w:val="24"/>
          <w:shd w:val="clear" w:color="auto" w:fill="auto"/>
          <w:lang w:val="en-US" w:eastAsia="zh-CN"/>
        </w:rPr>
        <w:t>供应</w:t>
      </w:r>
      <w:r>
        <w:rPr>
          <w:rFonts w:hint="eastAsia" w:asciiTheme="minorEastAsia" w:hAnsiTheme="minorEastAsia" w:eastAsiaTheme="minorEastAsia" w:cstheme="minorEastAsia"/>
          <w:sz w:val="24"/>
          <w:szCs w:val="24"/>
          <w:shd w:val="clear" w:color="auto" w:fill="auto"/>
        </w:rPr>
        <w:t>商</w:t>
      </w:r>
      <w:r>
        <w:rPr>
          <w:rFonts w:hint="eastAsia" w:asciiTheme="minorEastAsia" w:hAnsiTheme="minorEastAsia" w:eastAsiaTheme="minorEastAsia" w:cstheme="minorEastAsia"/>
          <w:sz w:val="24"/>
          <w:szCs w:val="24"/>
          <w:shd w:val="clear" w:color="auto" w:fill="auto"/>
          <w:lang w:val="en-US" w:eastAsia="zh-CN"/>
        </w:rPr>
        <w:t>须知5.5条规定</w:t>
      </w:r>
      <w:r>
        <w:rPr>
          <w:rFonts w:hint="eastAsia" w:asciiTheme="minorEastAsia" w:hAnsiTheme="minorEastAsia" w:eastAsiaTheme="minorEastAsia" w:cstheme="minorEastAsia"/>
          <w:sz w:val="24"/>
          <w:szCs w:val="24"/>
          <w:shd w:val="clear" w:color="auto" w:fill="auto"/>
        </w:rPr>
        <w:t>。</w:t>
      </w:r>
    </w:p>
    <w:p w14:paraId="6C0C460D">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shd w:val="clear" w:color="auto" w:fill="auto"/>
          <w:lang w:val="en-US" w:eastAsia="zh-CN"/>
        </w:rPr>
      </w:pPr>
      <w:r>
        <w:rPr>
          <w:rFonts w:hint="eastAsia" w:asciiTheme="minorEastAsia" w:hAnsiTheme="minorEastAsia" w:eastAsiaTheme="minorEastAsia" w:cstheme="minorEastAsia"/>
          <w:b/>
          <w:bCs/>
          <w:sz w:val="24"/>
          <w:szCs w:val="24"/>
          <w:shd w:val="clear" w:color="auto" w:fill="auto"/>
          <w:lang w:val="en-US" w:eastAsia="zh-CN"/>
        </w:rPr>
        <w:t>落实政府采购政策需满足的资格要求：</w:t>
      </w:r>
    </w:p>
    <w:p w14:paraId="6CC3A75B">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《财政部国家发展改革委关于印发〈节能产品政府采购实施意见〉的通知》（财库〔2004〕185号）</w:t>
      </w:r>
    </w:p>
    <w:p w14:paraId="3AD0C94C">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《国务院办公厅关于建立政府强制采购节能产品制度的通知》（国办发〔2007〕51号）</w:t>
      </w:r>
    </w:p>
    <w:p w14:paraId="1F41F599">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《财政部环保总局关于环境标志产品政府采购实施的意见》（财库〔2006〕90号）</w:t>
      </w:r>
    </w:p>
    <w:p w14:paraId="183E7F3E">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《政府采购促进中小企业发展管理办法》的通知（财库﹝2020﹞46号）</w:t>
      </w:r>
    </w:p>
    <w:p w14:paraId="2D6180C6">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《财政部司法部关于政府采购支持监狱企业发展有关问题的通知》（财库〔2014〕68号）</w:t>
      </w:r>
    </w:p>
    <w:p w14:paraId="681541EE">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《三部门联合发布关于促进残疾人就业政府采购政策的通知》（财库〔2017〕141号）</w:t>
      </w:r>
    </w:p>
    <w:p w14:paraId="2238E62D">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《财政部发展改革委生态环境部市场监管总局关于调整优化节能产品、环境标志产品政府采购执行机制的通知》（财库〔2019〕9号）</w:t>
      </w:r>
    </w:p>
    <w:p w14:paraId="129C2E9A">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《关于印发环境标志产品政府采购品目清单的通知》（财库〔2019〕18号）</w:t>
      </w:r>
    </w:p>
    <w:p w14:paraId="560C9A6D">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《关于印发节能产品政府采购品目清单的通知》（财库〔2019〕19号）</w:t>
      </w:r>
    </w:p>
    <w:p w14:paraId="4F4FB270">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《财政部农业农村部国家乡村振兴局关于运用政府采购政策支持乡村产业振兴的通知》（财库〔2021〕19号）</w:t>
      </w:r>
    </w:p>
    <w:p w14:paraId="1BE59344">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《财政部农业农村部国家乡村振兴局中华全国供销合作总社关于印发&lt;关于深入开展政府采购脱贫地区农副产品工作推进乡村产业振兴的实施意见&gt;的通知》（财库〔2021〕20号）</w:t>
      </w:r>
    </w:p>
    <w:p w14:paraId="61901558">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《陕西省财政厅关于加快推进我省中小企业政府采购信用融资工作的通知》（陕财办采〔2020〕15号）</w:t>
      </w:r>
    </w:p>
    <w:p w14:paraId="39D167F1">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color w:val="333333"/>
          <w:sz w:val="24"/>
          <w:szCs w:val="24"/>
          <w:shd w:val="clear" w:color="auto" w:fill="auto"/>
        </w:rPr>
      </w:pPr>
      <w:r>
        <w:rPr>
          <w:rFonts w:hint="eastAsia" w:asciiTheme="minorEastAsia" w:hAnsiTheme="minorEastAsia" w:eastAsiaTheme="minorEastAsia" w:cstheme="minorEastAsia"/>
          <w:color w:val="333333"/>
          <w:sz w:val="24"/>
          <w:szCs w:val="24"/>
          <w:shd w:val="clear" w:color="auto" w:fill="auto"/>
        </w:rPr>
        <w:t>陕西省财政厅关于印发《陕西省中小企业政府采购信用融资办法》（陕财办采〔2018〕23号）</w:t>
      </w:r>
    </w:p>
    <w:p w14:paraId="2584D2B3">
      <w:pPr>
        <w:keepNext w:val="0"/>
        <w:keepLines w:val="0"/>
        <w:pageBreakBefore w:val="0"/>
        <w:numPr>
          <w:ilvl w:val="0"/>
          <w:numId w:val="6"/>
        </w:numPr>
        <w:tabs>
          <w:tab w:val="left" w:pos="0"/>
          <w:tab w:val="left" w:pos="630"/>
          <w:tab w:val="left" w:pos="840"/>
          <w:tab w:val="left" w:pos="1050"/>
          <w:tab w:val="left" w:pos="1260"/>
        </w:tabs>
        <w:kinsoku/>
        <w:wordWrap/>
        <w:topLinePunct w:val="0"/>
        <w:bidi w:val="0"/>
        <w:adjustRightInd w:val="0"/>
        <w:snapToGrid w:val="0"/>
        <w:spacing w:line="312" w:lineRule="auto"/>
        <w:ind w:left="0" w:leftChars="0" w:firstLine="480" w:firstLineChars="200"/>
        <w:rPr>
          <w:rFonts w:hint="eastAsia" w:asciiTheme="minorEastAsia" w:hAnsiTheme="minorEastAsia" w:eastAsiaTheme="minorEastAsia" w:cstheme="minorEastAsia"/>
          <w:b w:val="0"/>
          <w:bCs w:val="0"/>
          <w:sz w:val="24"/>
          <w:szCs w:val="24"/>
          <w:shd w:val="clear" w:color="auto" w:fill="auto"/>
          <w:lang w:val="en-US" w:eastAsia="zh-CN"/>
        </w:rPr>
      </w:pPr>
      <w:r>
        <w:rPr>
          <w:rFonts w:hint="eastAsia" w:asciiTheme="minorEastAsia" w:hAnsiTheme="minorEastAsia" w:eastAsiaTheme="minorEastAsia" w:cstheme="minorEastAsia"/>
          <w:b w:val="0"/>
          <w:bCs w:val="0"/>
          <w:color w:val="333333"/>
          <w:sz w:val="24"/>
          <w:szCs w:val="24"/>
          <w:shd w:val="clear" w:color="auto" w:fill="auto"/>
        </w:rPr>
        <w:t>《关于进一步加大政府采购支持中小企业力度的通知》（财库〔2022〕19号）</w:t>
      </w:r>
    </w:p>
    <w:p w14:paraId="61B1D4A3">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shd w:val="clear" w:color="auto" w:fill="auto"/>
          <w:lang w:val="en-US" w:eastAsia="zh-CN"/>
        </w:rPr>
      </w:pPr>
      <w:r>
        <w:rPr>
          <w:rFonts w:hint="eastAsia" w:asciiTheme="minorEastAsia" w:hAnsiTheme="minorEastAsia" w:eastAsiaTheme="minorEastAsia" w:cstheme="minorEastAsia"/>
          <w:b/>
          <w:bCs/>
          <w:sz w:val="24"/>
          <w:szCs w:val="24"/>
          <w:shd w:val="clear" w:color="auto" w:fill="auto"/>
          <w:lang w:val="en-US" w:eastAsia="zh-CN"/>
        </w:rPr>
        <w:t>电子化采购相关事项</w:t>
      </w:r>
    </w:p>
    <w:p w14:paraId="29ED8885">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0843F2E">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6F4DB679">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F0E703D">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7CDC5C2">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供应商应当加强互认的证书及签章日常校验和妥善保管，确保在参加采购活动期间互认的证书及签章能够正常使用；供应商应当严格互认的证书及签章的内部授权管理，防止非授权操作。</w:t>
      </w:r>
    </w:p>
    <w:p w14:paraId="3F5CA124">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（三）供应商应当自行准备电子化采购所需的计算机终端、软硬件及网络环境，承担因准备不足产生的不利后果。</w:t>
      </w:r>
    </w:p>
    <w:p w14:paraId="10D76CB1">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（四）政府采购平台技术支持：</w:t>
      </w:r>
    </w:p>
    <w:p w14:paraId="3D24CA17">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在线客服：通过陕西省政府采购网-在线客服进行咨询</w:t>
      </w:r>
    </w:p>
    <w:p w14:paraId="0C141BEB">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技术服务电话：029-96702</w:t>
      </w:r>
    </w:p>
    <w:p w14:paraId="20161736">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CA及签章服务：通过陕西省政府采购网-办事指南-CA及签章服务进行查询</w:t>
      </w:r>
    </w:p>
    <w:p w14:paraId="444DAAF1">
      <w:pPr>
        <w:keepNext w:val="0"/>
        <w:keepLines w:val="0"/>
        <w:pageBreakBefore w:val="0"/>
        <w:numPr>
          <w:ilvl w:val="0"/>
          <w:numId w:val="2"/>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shd w:val="clear" w:color="auto" w:fill="auto"/>
          <w:lang w:val="en-US" w:eastAsia="zh-CN"/>
        </w:rPr>
      </w:pPr>
      <w:r>
        <w:rPr>
          <w:rFonts w:hint="eastAsia" w:asciiTheme="minorEastAsia" w:hAnsiTheme="minorEastAsia" w:eastAsiaTheme="minorEastAsia" w:cstheme="minorEastAsia"/>
          <w:b/>
          <w:bCs/>
          <w:sz w:val="24"/>
          <w:szCs w:val="24"/>
          <w:shd w:val="clear" w:color="auto" w:fill="auto"/>
          <w:lang w:val="en-US" w:eastAsia="zh-CN"/>
        </w:rPr>
        <w:t>招标文件获取时间、方式及地址</w:t>
      </w:r>
    </w:p>
    <w:p w14:paraId="3E478550">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时间：20</w:t>
      </w:r>
      <w:r>
        <w:rPr>
          <w:rFonts w:hint="eastAsia" w:asciiTheme="minorEastAsia" w:hAnsiTheme="minorEastAsia" w:eastAsiaTheme="minorEastAsia" w:cstheme="minorEastAsia"/>
          <w:sz w:val="24"/>
          <w:szCs w:val="24"/>
          <w:highlight w:val="none"/>
          <w:shd w:val="clear" w:color="auto" w:fill="auto"/>
          <w:lang w:val="en-US" w:eastAsia="zh-CN"/>
        </w:rPr>
        <w:t>25</w:t>
      </w:r>
      <w:r>
        <w:rPr>
          <w:rFonts w:hint="eastAsia" w:asciiTheme="minorEastAsia" w:hAnsiTheme="minorEastAsia" w:eastAsiaTheme="minorEastAsia" w:cstheme="minorEastAsia"/>
          <w:sz w:val="24"/>
          <w:szCs w:val="24"/>
          <w:highlight w:val="none"/>
          <w:shd w:val="clear" w:color="auto" w:fill="auto"/>
        </w:rPr>
        <w:t>年</w:t>
      </w:r>
      <w:r>
        <w:rPr>
          <w:rFonts w:hint="eastAsia" w:asciiTheme="minorEastAsia" w:hAnsiTheme="minorEastAsia" w:eastAsiaTheme="minorEastAsia" w:cstheme="minorEastAsia"/>
          <w:sz w:val="24"/>
          <w:szCs w:val="24"/>
          <w:highlight w:val="none"/>
          <w:shd w:val="clear" w:color="auto" w:fill="auto"/>
          <w:lang w:val="en-US" w:eastAsia="zh-CN"/>
        </w:rPr>
        <w:t>10</w:t>
      </w:r>
      <w:r>
        <w:rPr>
          <w:rFonts w:hint="eastAsia" w:asciiTheme="minorEastAsia" w:hAnsiTheme="minorEastAsia" w:eastAsiaTheme="minorEastAsia" w:cstheme="minorEastAsia"/>
          <w:sz w:val="24"/>
          <w:szCs w:val="24"/>
          <w:highlight w:val="none"/>
          <w:shd w:val="clear" w:color="auto" w:fill="auto"/>
        </w:rPr>
        <w:t>月</w:t>
      </w:r>
      <w:r>
        <w:rPr>
          <w:rFonts w:hint="eastAsia" w:asciiTheme="minorEastAsia" w:hAnsiTheme="minorEastAsia" w:eastAsiaTheme="minorEastAsia" w:cstheme="minorEastAsia"/>
          <w:sz w:val="24"/>
          <w:szCs w:val="24"/>
          <w:highlight w:val="none"/>
          <w:shd w:val="clear" w:color="auto" w:fill="auto"/>
          <w:lang w:val="en-US" w:eastAsia="zh-CN"/>
        </w:rPr>
        <w:t>15</w:t>
      </w:r>
      <w:r>
        <w:rPr>
          <w:rFonts w:hint="eastAsia" w:asciiTheme="minorEastAsia" w:hAnsiTheme="minorEastAsia" w:eastAsiaTheme="minorEastAsia" w:cstheme="minorEastAsia"/>
          <w:sz w:val="24"/>
          <w:szCs w:val="24"/>
          <w:highlight w:val="none"/>
          <w:shd w:val="clear" w:color="auto" w:fill="auto"/>
        </w:rPr>
        <w:t>日至202</w:t>
      </w:r>
      <w:r>
        <w:rPr>
          <w:rFonts w:hint="eastAsia" w:asciiTheme="minorEastAsia" w:hAnsiTheme="minorEastAsia" w:eastAsiaTheme="minorEastAsia" w:cstheme="minorEastAsia"/>
          <w:sz w:val="24"/>
          <w:szCs w:val="24"/>
          <w:highlight w:val="none"/>
          <w:shd w:val="clear" w:color="auto" w:fill="auto"/>
          <w:lang w:val="en-US" w:eastAsia="zh-CN"/>
        </w:rPr>
        <w:t>5</w:t>
      </w:r>
      <w:r>
        <w:rPr>
          <w:rFonts w:hint="eastAsia" w:asciiTheme="minorEastAsia" w:hAnsiTheme="minorEastAsia" w:eastAsiaTheme="minorEastAsia" w:cstheme="minorEastAsia"/>
          <w:sz w:val="24"/>
          <w:szCs w:val="24"/>
          <w:highlight w:val="none"/>
          <w:shd w:val="clear" w:color="auto" w:fill="auto"/>
        </w:rPr>
        <w:t>年</w:t>
      </w:r>
      <w:r>
        <w:rPr>
          <w:rFonts w:hint="eastAsia" w:asciiTheme="minorEastAsia" w:hAnsiTheme="minorEastAsia" w:eastAsiaTheme="minorEastAsia" w:cstheme="minorEastAsia"/>
          <w:sz w:val="24"/>
          <w:szCs w:val="24"/>
          <w:highlight w:val="none"/>
          <w:shd w:val="clear" w:color="auto" w:fill="auto"/>
          <w:lang w:val="en-US" w:eastAsia="zh-CN"/>
        </w:rPr>
        <w:t>10</w:t>
      </w:r>
      <w:r>
        <w:rPr>
          <w:rFonts w:hint="eastAsia" w:asciiTheme="minorEastAsia" w:hAnsiTheme="minorEastAsia" w:eastAsiaTheme="minorEastAsia" w:cstheme="minorEastAsia"/>
          <w:sz w:val="24"/>
          <w:szCs w:val="24"/>
          <w:highlight w:val="none"/>
          <w:shd w:val="clear" w:color="auto" w:fill="auto"/>
        </w:rPr>
        <w:t>月</w:t>
      </w:r>
      <w:r>
        <w:rPr>
          <w:rFonts w:hint="eastAsia" w:asciiTheme="minorEastAsia" w:hAnsiTheme="minorEastAsia" w:eastAsiaTheme="minorEastAsia" w:cstheme="minorEastAsia"/>
          <w:sz w:val="24"/>
          <w:szCs w:val="24"/>
          <w:highlight w:val="none"/>
          <w:shd w:val="clear" w:color="auto" w:fill="auto"/>
          <w:lang w:val="en-US" w:eastAsia="zh-CN"/>
        </w:rPr>
        <w:t>21</w:t>
      </w:r>
      <w:r>
        <w:rPr>
          <w:rFonts w:hint="eastAsia" w:asciiTheme="minorEastAsia" w:hAnsiTheme="minorEastAsia" w:eastAsiaTheme="minorEastAsia" w:cstheme="minorEastAsia"/>
          <w:sz w:val="24"/>
          <w:szCs w:val="24"/>
          <w:highlight w:val="none"/>
          <w:shd w:val="clear" w:color="auto" w:fill="auto"/>
        </w:rPr>
        <w:t>日；</w:t>
      </w:r>
    </w:p>
    <w:p w14:paraId="7A001025">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在招标文件获取开始时间前，采购人或代理机构将本项目招标文件上传至项目电子化交易系统，向供应商提供。供应商通过项目电子化交易系统获取招标文件。未成功获取招标文件的供应商，不得参与本次采购活动，不得对招标文件提起质疑。</w:t>
      </w:r>
    </w:p>
    <w:p w14:paraId="09E2A21E">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成功获取招标文件后，采购人或代理机构进行澄清或者修改的，澄清或者修改的内容可能影响投标响应文件编制的，采购人或代理机构将通过项目电子化交易系统发布澄清或者修改后的招标文件，供应商应当重新获取招标文件；澄清或者修改后的招标文件发布日期距提交投标响应文件截止日期不足15日的，采购人或代理机构顺延提交投标响应文件的截止时间。供应商未重新获取招标文件或者未按照澄清或者修改后的招标文件编制投标响应文件进行响应的，自行承担不利后果。</w:t>
      </w:r>
    </w:p>
    <w:p w14:paraId="22F26790">
      <w:pPr>
        <w:keepNext w:val="0"/>
        <w:keepLines w:val="0"/>
        <w:pageBreakBefore w:val="0"/>
        <w:widowControl/>
        <w:suppressLineNumbers w:val="0"/>
        <w:kinsoku/>
        <w:wordWrap/>
        <w:topLinePunct w:val="0"/>
        <w:bidi w:val="0"/>
        <w:adjustRightInd w:val="0"/>
        <w:snapToGrid w:val="0"/>
        <w:spacing w:line="312" w:lineRule="auto"/>
        <w:ind w:left="0" w:leftChars="0" w:firstLine="480" w:firstLineChars="200"/>
        <w:jc w:val="left"/>
        <w:rPr>
          <w:rFonts w:hint="eastAsia" w:asciiTheme="minorEastAsia" w:hAnsiTheme="minorEastAsia" w:eastAsiaTheme="minorEastAsia" w:cstheme="minorEastAsia"/>
          <w:sz w:val="24"/>
          <w:szCs w:val="24"/>
          <w:shd w:val="clear" w:color="auto" w:fill="auto"/>
        </w:rPr>
      </w:pPr>
      <w:r>
        <w:rPr>
          <w:rFonts w:hint="eastAsia" w:asciiTheme="minorEastAsia" w:hAnsiTheme="minorEastAsia" w:eastAsiaTheme="minorEastAsia" w:cstheme="minorEastAsia"/>
          <w:color w:val="000000"/>
          <w:kern w:val="0"/>
          <w:sz w:val="24"/>
          <w:szCs w:val="24"/>
          <w:shd w:val="clear" w:color="auto" w:fill="auto"/>
          <w:lang w:val="en-US" w:eastAsia="zh-CN" w:bidi="ar"/>
        </w:rPr>
        <w:t>注：获取的招标文件主体格式包括pdf、word两种格式版本，其中以pdf格式为准。</w:t>
      </w:r>
    </w:p>
    <w:p w14:paraId="4D0F734E">
      <w:pPr>
        <w:keepNext w:val="0"/>
        <w:keepLines w:val="0"/>
        <w:pageBreakBefore w:val="0"/>
        <w:numPr>
          <w:ilvl w:val="0"/>
          <w:numId w:val="7"/>
        </w:numPr>
        <w:tabs>
          <w:tab w:val="left" w:pos="420"/>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highlight w:val="none"/>
          <w:shd w:val="clear" w:color="auto" w:fill="auto"/>
        </w:rPr>
      </w:pPr>
      <w:r>
        <w:rPr>
          <w:rFonts w:hint="eastAsia" w:asciiTheme="minorEastAsia" w:hAnsiTheme="minorEastAsia" w:eastAsiaTheme="minorEastAsia" w:cstheme="minorEastAsia"/>
          <w:b/>
          <w:bCs/>
          <w:sz w:val="24"/>
          <w:szCs w:val="24"/>
          <w:highlight w:val="none"/>
          <w:shd w:val="clear" w:color="auto" w:fill="auto"/>
        </w:rPr>
        <w:t>投标文件递交</w:t>
      </w:r>
    </w:p>
    <w:p w14:paraId="15AFF37E">
      <w:pPr>
        <w:keepNext w:val="0"/>
        <w:keepLines w:val="0"/>
        <w:pageBreakBefore w:val="0"/>
        <w:numPr>
          <w:ilvl w:val="1"/>
          <w:numId w:val="7"/>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递交截止时间：20</w:t>
      </w:r>
      <w:r>
        <w:rPr>
          <w:rFonts w:hint="eastAsia" w:asciiTheme="minorEastAsia" w:hAnsiTheme="minorEastAsia" w:eastAsiaTheme="minorEastAsia" w:cstheme="minorEastAsia"/>
          <w:sz w:val="24"/>
          <w:szCs w:val="24"/>
          <w:highlight w:val="none"/>
          <w:shd w:val="clear" w:color="auto" w:fill="auto"/>
          <w:lang w:val="en-US" w:eastAsia="zh-CN"/>
        </w:rPr>
        <w:t>25</w:t>
      </w:r>
      <w:r>
        <w:rPr>
          <w:rFonts w:hint="eastAsia" w:asciiTheme="minorEastAsia" w:hAnsiTheme="minorEastAsia" w:eastAsiaTheme="minorEastAsia" w:cstheme="minorEastAsia"/>
          <w:sz w:val="24"/>
          <w:szCs w:val="24"/>
          <w:highlight w:val="none"/>
          <w:shd w:val="clear" w:color="auto" w:fill="auto"/>
        </w:rPr>
        <w:t>年</w:t>
      </w:r>
      <w:r>
        <w:rPr>
          <w:rFonts w:hint="eastAsia" w:asciiTheme="minorEastAsia" w:hAnsiTheme="minorEastAsia" w:eastAsiaTheme="minorEastAsia" w:cstheme="minorEastAsia"/>
          <w:sz w:val="24"/>
          <w:szCs w:val="24"/>
          <w:highlight w:val="none"/>
          <w:shd w:val="clear" w:color="auto" w:fill="auto"/>
          <w:lang w:val="en-US" w:eastAsia="zh-CN"/>
        </w:rPr>
        <w:t>11月4日9:30</w:t>
      </w:r>
      <w:r>
        <w:rPr>
          <w:rFonts w:hint="eastAsia" w:asciiTheme="minorEastAsia" w:hAnsiTheme="minorEastAsia" w:eastAsiaTheme="minorEastAsia" w:cstheme="minorEastAsia"/>
          <w:sz w:val="24"/>
          <w:szCs w:val="24"/>
          <w:highlight w:val="none"/>
          <w:shd w:val="clear" w:color="auto" w:fill="auto"/>
        </w:rPr>
        <w:t>时（北京时间）；</w:t>
      </w:r>
    </w:p>
    <w:p w14:paraId="0C8FC41F">
      <w:pPr>
        <w:keepNext w:val="0"/>
        <w:keepLines w:val="0"/>
        <w:pageBreakBefore w:val="0"/>
        <w:numPr>
          <w:ilvl w:val="1"/>
          <w:numId w:val="7"/>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lang w:eastAsia="zh-CN"/>
        </w:rPr>
        <w:t>递交</w:t>
      </w:r>
      <w:r>
        <w:rPr>
          <w:rFonts w:hint="eastAsia" w:asciiTheme="minorEastAsia" w:hAnsiTheme="minorEastAsia" w:eastAsiaTheme="minorEastAsia" w:cstheme="minorEastAsia"/>
          <w:sz w:val="24"/>
          <w:szCs w:val="24"/>
          <w:highlight w:val="none"/>
          <w:shd w:val="clear" w:color="auto" w:fill="auto"/>
          <w:lang w:val="en-US" w:eastAsia="zh-CN"/>
        </w:rPr>
        <w:t>方式及</w:t>
      </w:r>
      <w:r>
        <w:rPr>
          <w:rFonts w:hint="eastAsia" w:asciiTheme="minorEastAsia" w:hAnsiTheme="minorEastAsia" w:eastAsiaTheme="minorEastAsia" w:cstheme="minorEastAsia"/>
          <w:sz w:val="24"/>
          <w:szCs w:val="24"/>
          <w:highlight w:val="none"/>
          <w:shd w:val="clear" w:color="auto" w:fill="auto"/>
        </w:rPr>
        <w:t>地点：</w:t>
      </w:r>
      <w:r>
        <w:rPr>
          <w:rFonts w:hint="eastAsia" w:asciiTheme="minorEastAsia" w:hAnsiTheme="minorEastAsia" w:eastAsiaTheme="minorEastAsia" w:cstheme="minorEastAsia"/>
          <w:sz w:val="24"/>
          <w:szCs w:val="24"/>
          <w:highlight w:val="none"/>
          <w:shd w:val="clear" w:color="auto" w:fill="auto"/>
          <w:lang w:val="en-US" w:eastAsia="zh-CN"/>
        </w:rPr>
        <w:t>供应商应当在提交投标响应文件截止时间前，通过项目电子化交易系统提交投标响应文件。</w:t>
      </w:r>
    </w:p>
    <w:p w14:paraId="2715354F">
      <w:pPr>
        <w:keepNext w:val="0"/>
        <w:keepLines w:val="0"/>
        <w:pageBreakBefore w:val="0"/>
        <w:numPr>
          <w:ilvl w:val="0"/>
          <w:numId w:val="7"/>
        </w:numPr>
        <w:tabs>
          <w:tab w:val="left" w:pos="420"/>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highlight w:val="none"/>
          <w:shd w:val="clear" w:color="auto" w:fill="auto"/>
        </w:rPr>
      </w:pPr>
      <w:r>
        <w:rPr>
          <w:rFonts w:hint="eastAsia" w:asciiTheme="minorEastAsia" w:hAnsiTheme="minorEastAsia" w:eastAsiaTheme="minorEastAsia" w:cstheme="minorEastAsia"/>
          <w:b/>
          <w:bCs/>
          <w:sz w:val="24"/>
          <w:szCs w:val="24"/>
          <w:highlight w:val="none"/>
          <w:shd w:val="clear" w:color="auto" w:fill="auto"/>
          <w:lang w:eastAsia="zh-CN"/>
        </w:rPr>
        <w:t>采购人</w:t>
      </w:r>
    </w:p>
    <w:p w14:paraId="63C7B4BB">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lang w:eastAsia="zh-CN"/>
        </w:rPr>
      </w:pPr>
      <w:r>
        <w:rPr>
          <w:rFonts w:hint="eastAsia" w:asciiTheme="minorEastAsia" w:hAnsiTheme="minorEastAsia" w:eastAsiaTheme="minorEastAsia" w:cstheme="minorEastAsia"/>
          <w:sz w:val="24"/>
          <w:szCs w:val="24"/>
          <w:highlight w:val="none"/>
          <w:shd w:val="clear" w:color="auto" w:fill="auto"/>
        </w:rPr>
        <w:t>招标人：</w:t>
      </w:r>
      <w:r>
        <w:rPr>
          <w:rFonts w:hint="eastAsia" w:asciiTheme="minorEastAsia" w:hAnsiTheme="minorEastAsia" w:eastAsiaTheme="minorEastAsia" w:cstheme="minorEastAsia"/>
          <w:sz w:val="24"/>
          <w:szCs w:val="24"/>
          <w:highlight w:val="none"/>
          <w:shd w:val="clear" w:color="auto" w:fill="auto"/>
          <w:lang w:eastAsia="zh-CN"/>
        </w:rPr>
        <w:t>西安市气象局</w:t>
      </w:r>
    </w:p>
    <w:p w14:paraId="49ED7015">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sz w:val="24"/>
          <w:szCs w:val="24"/>
          <w:highlight w:val="none"/>
          <w:shd w:val="clear" w:color="auto" w:fill="auto"/>
        </w:rPr>
        <w:t>联系人：李</w:t>
      </w:r>
      <w:r>
        <w:rPr>
          <w:rFonts w:hint="eastAsia" w:asciiTheme="minorEastAsia" w:hAnsiTheme="minorEastAsia" w:eastAsiaTheme="minorEastAsia" w:cstheme="minorEastAsia"/>
          <w:sz w:val="24"/>
          <w:szCs w:val="24"/>
          <w:highlight w:val="none"/>
          <w:shd w:val="clear" w:color="auto" w:fill="auto"/>
          <w:lang w:val="en-US" w:eastAsia="zh-CN"/>
        </w:rPr>
        <w:t>工</w:t>
      </w:r>
    </w:p>
    <w:p w14:paraId="43F07922">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联系方式：029-86251034</w:t>
      </w:r>
    </w:p>
    <w:p w14:paraId="60EC9156">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bCs/>
          <w:kern w:val="0"/>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地址</w:t>
      </w:r>
      <w:r>
        <w:rPr>
          <w:rFonts w:hint="eastAsia" w:asciiTheme="minorEastAsia" w:hAnsiTheme="minorEastAsia" w:eastAsiaTheme="minorEastAsia" w:cstheme="minorEastAsia"/>
          <w:bCs/>
          <w:kern w:val="0"/>
          <w:sz w:val="24"/>
          <w:szCs w:val="24"/>
          <w:highlight w:val="none"/>
          <w:shd w:val="clear" w:color="auto" w:fill="auto"/>
        </w:rPr>
        <w:t>：</w:t>
      </w:r>
      <w:r>
        <w:rPr>
          <w:rFonts w:hint="eastAsia" w:asciiTheme="minorEastAsia" w:hAnsiTheme="minorEastAsia" w:eastAsiaTheme="minorEastAsia" w:cstheme="minorEastAsia"/>
          <w:sz w:val="24"/>
          <w:szCs w:val="24"/>
          <w:shd w:val="clear" w:color="auto" w:fill="auto"/>
        </w:rPr>
        <w:t>西安市未央区未央路102-1号</w:t>
      </w:r>
    </w:p>
    <w:p w14:paraId="2366A3F2">
      <w:pPr>
        <w:keepNext w:val="0"/>
        <w:keepLines w:val="0"/>
        <w:pageBreakBefore w:val="0"/>
        <w:numPr>
          <w:ilvl w:val="0"/>
          <w:numId w:val="7"/>
        </w:numPr>
        <w:tabs>
          <w:tab w:val="left" w:pos="420"/>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highlight w:val="none"/>
          <w:shd w:val="clear" w:color="auto" w:fill="auto"/>
        </w:rPr>
      </w:pPr>
      <w:r>
        <w:rPr>
          <w:rFonts w:hint="eastAsia" w:asciiTheme="minorEastAsia" w:hAnsiTheme="minorEastAsia" w:eastAsiaTheme="minorEastAsia" w:cstheme="minorEastAsia"/>
          <w:b/>
          <w:bCs/>
          <w:sz w:val="24"/>
          <w:szCs w:val="24"/>
          <w:highlight w:val="none"/>
          <w:shd w:val="clear" w:color="auto" w:fill="auto"/>
        </w:rPr>
        <w:t>招标代理机构</w:t>
      </w:r>
    </w:p>
    <w:p w14:paraId="629A4E2B">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bCs/>
          <w:kern w:val="0"/>
          <w:sz w:val="24"/>
          <w:szCs w:val="24"/>
          <w:highlight w:val="none"/>
          <w:shd w:val="clear" w:color="auto" w:fill="auto"/>
        </w:rPr>
        <w:t>招标</w:t>
      </w:r>
      <w:r>
        <w:rPr>
          <w:rFonts w:hint="eastAsia" w:asciiTheme="minorEastAsia" w:hAnsiTheme="minorEastAsia" w:eastAsiaTheme="minorEastAsia" w:cstheme="minorEastAsia"/>
          <w:sz w:val="24"/>
          <w:szCs w:val="24"/>
          <w:highlight w:val="none"/>
          <w:shd w:val="clear" w:color="auto" w:fill="auto"/>
        </w:rPr>
        <w:t>代理机构：</w:t>
      </w:r>
      <w:r>
        <w:rPr>
          <w:rFonts w:hint="eastAsia" w:asciiTheme="minorEastAsia" w:hAnsiTheme="minorEastAsia" w:eastAsiaTheme="minorEastAsia" w:cstheme="minorEastAsia"/>
          <w:sz w:val="24"/>
          <w:szCs w:val="24"/>
          <w:highlight w:val="none"/>
          <w:shd w:val="clear" w:color="auto" w:fill="auto"/>
          <w:lang w:val="en-US" w:eastAsia="zh-CN"/>
        </w:rPr>
        <w:t>陕西兴正工程造价咨询有限公司</w:t>
      </w:r>
    </w:p>
    <w:p w14:paraId="7B2E2AFD">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联系人：王工</w:t>
      </w:r>
    </w:p>
    <w:p w14:paraId="69A8AA1C">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lang w:val="en-US" w:eastAsia="zh-CN"/>
        </w:rPr>
      </w:pPr>
      <w:r>
        <w:rPr>
          <w:rFonts w:hint="eastAsia" w:asciiTheme="minorEastAsia" w:hAnsiTheme="minorEastAsia" w:eastAsiaTheme="minorEastAsia" w:cstheme="minorEastAsia"/>
          <w:sz w:val="24"/>
          <w:szCs w:val="24"/>
          <w:highlight w:val="none"/>
          <w:shd w:val="clear" w:color="auto" w:fill="auto"/>
        </w:rPr>
        <w:t>联系方式：</w:t>
      </w:r>
      <w:r>
        <w:rPr>
          <w:rFonts w:hint="eastAsia" w:asciiTheme="minorEastAsia" w:hAnsiTheme="minorEastAsia" w:eastAsiaTheme="minorEastAsia" w:cstheme="minorEastAsia"/>
          <w:sz w:val="24"/>
          <w:szCs w:val="24"/>
          <w:highlight w:val="none"/>
          <w:shd w:val="clear" w:color="auto" w:fill="auto"/>
          <w:lang w:val="en-US" w:eastAsia="zh-CN"/>
        </w:rPr>
        <w:t>15349288733</w:t>
      </w:r>
    </w:p>
    <w:p w14:paraId="67177BE8">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bCs/>
          <w:kern w:val="0"/>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地址</w:t>
      </w:r>
      <w:r>
        <w:rPr>
          <w:rFonts w:hint="eastAsia" w:asciiTheme="minorEastAsia" w:hAnsiTheme="minorEastAsia" w:eastAsiaTheme="minorEastAsia" w:cstheme="minorEastAsia"/>
          <w:bCs/>
          <w:kern w:val="0"/>
          <w:sz w:val="24"/>
          <w:szCs w:val="24"/>
          <w:highlight w:val="none"/>
          <w:shd w:val="clear" w:color="auto" w:fill="auto"/>
        </w:rPr>
        <w:t>：</w:t>
      </w:r>
      <w:r>
        <w:rPr>
          <w:rFonts w:hint="eastAsia" w:asciiTheme="minorEastAsia" w:hAnsiTheme="minorEastAsia" w:eastAsiaTheme="minorEastAsia" w:cstheme="minorEastAsia"/>
          <w:sz w:val="24"/>
          <w:szCs w:val="24"/>
          <w:highlight w:val="none"/>
          <w:shd w:val="clear" w:color="auto" w:fill="auto"/>
          <w:lang w:val="en-US" w:eastAsia="zh-CN"/>
        </w:rPr>
        <w:t>西安经济技术开发区文景北路16号白桦林国际B座1602室</w:t>
      </w:r>
    </w:p>
    <w:p w14:paraId="059D3993">
      <w:pPr>
        <w:keepNext w:val="0"/>
        <w:keepLines w:val="0"/>
        <w:pageBreakBefore w:val="0"/>
        <w:numPr>
          <w:ilvl w:val="0"/>
          <w:numId w:val="7"/>
        </w:numPr>
        <w:tabs>
          <w:tab w:val="left" w:pos="420"/>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482" w:firstLineChars="200"/>
        <w:textAlignment w:val="auto"/>
        <w:rPr>
          <w:rFonts w:hint="eastAsia" w:asciiTheme="minorEastAsia" w:hAnsiTheme="minorEastAsia" w:eastAsiaTheme="minorEastAsia" w:cstheme="minorEastAsia"/>
          <w:b/>
          <w:bCs/>
          <w:sz w:val="24"/>
          <w:szCs w:val="24"/>
          <w:highlight w:val="none"/>
          <w:shd w:val="clear" w:color="auto" w:fill="auto"/>
        </w:rPr>
      </w:pPr>
      <w:r>
        <w:rPr>
          <w:rFonts w:hint="eastAsia" w:asciiTheme="minorEastAsia" w:hAnsiTheme="minorEastAsia" w:eastAsiaTheme="minorEastAsia" w:cstheme="minorEastAsia"/>
          <w:b/>
          <w:bCs/>
          <w:sz w:val="24"/>
          <w:szCs w:val="24"/>
          <w:highlight w:val="none"/>
          <w:shd w:val="clear" w:color="auto" w:fill="auto"/>
        </w:rPr>
        <w:t>发布公告的媒介</w:t>
      </w:r>
    </w:p>
    <w:p w14:paraId="124FEAD1">
      <w:pPr>
        <w:keepNext w:val="0"/>
        <w:keepLines w:val="0"/>
        <w:pageBreakBefore w:val="0"/>
        <w:numPr>
          <w:ilvl w:val="0"/>
          <w:numId w:val="0"/>
        </w:numPr>
        <w:tabs>
          <w:tab w:val="left" w:pos="420"/>
          <w:tab w:val="left" w:pos="630"/>
          <w:tab w:val="left" w:pos="840"/>
          <w:tab w:val="left" w:pos="1050"/>
          <w:tab w:val="left" w:pos="1260"/>
          <w:tab w:val="left" w:pos="147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shd w:val="clear" w:color="auto" w:fill="auto"/>
        </w:rPr>
      </w:pPr>
      <w:r>
        <w:rPr>
          <w:rFonts w:hint="eastAsia" w:asciiTheme="minorEastAsia" w:hAnsiTheme="minorEastAsia" w:eastAsiaTheme="minorEastAsia" w:cstheme="minorEastAsia"/>
          <w:sz w:val="24"/>
          <w:szCs w:val="24"/>
          <w:highlight w:val="none"/>
          <w:shd w:val="clear" w:color="auto" w:fill="auto"/>
        </w:rPr>
        <w:t>本次招标公告在《</w:t>
      </w:r>
      <w:r>
        <w:rPr>
          <w:rFonts w:hint="eastAsia" w:asciiTheme="minorEastAsia" w:hAnsiTheme="minorEastAsia" w:eastAsiaTheme="minorEastAsia" w:cstheme="minorEastAsia"/>
          <w:sz w:val="24"/>
          <w:szCs w:val="24"/>
          <w:highlight w:val="none"/>
          <w:shd w:val="clear" w:color="auto" w:fill="auto"/>
          <w:lang w:val="en-US" w:eastAsia="zh-CN"/>
        </w:rPr>
        <w:t>陕西省政府采购网</w:t>
      </w:r>
      <w:r>
        <w:rPr>
          <w:rFonts w:hint="eastAsia" w:asciiTheme="minorEastAsia" w:hAnsiTheme="minorEastAsia" w:eastAsiaTheme="minorEastAsia" w:cstheme="minorEastAsia"/>
          <w:sz w:val="24"/>
          <w:szCs w:val="24"/>
          <w:highlight w:val="none"/>
          <w:shd w:val="clear" w:color="auto" w:fill="auto"/>
        </w:rPr>
        <w:t>》发布。</w:t>
      </w:r>
    </w:p>
    <w:p w14:paraId="39034114">
      <w:pPr>
        <w:pStyle w:val="3"/>
        <w:keepNext w:val="0"/>
        <w:keepLines w:val="0"/>
        <w:pageBreakBefore w:val="0"/>
        <w:kinsoku/>
        <w:wordWrap/>
        <w:overflowPunct/>
        <w:topLinePunct w:val="0"/>
        <w:autoSpaceDE/>
        <w:autoSpaceDN/>
        <w:bidi w:val="0"/>
        <w:adjustRightInd w:val="0"/>
        <w:snapToGrid w:val="0"/>
        <w:spacing w:line="312" w:lineRule="auto"/>
        <w:ind w:left="0" w:leftChars="0" w:firstLine="480" w:firstLineChars="200"/>
        <w:textAlignment w:val="auto"/>
        <w:rPr>
          <w:rFonts w:hint="eastAsia" w:asciiTheme="minorEastAsia" w:hAnsiTheme="minorEastAsia" w:eastAsiaTheme="minorEastAsia" w:cstheme="minorEastAsia"/>
          <w:sz w:val="24"/>
          <w:szCs w:val="24"/>
          <w:shd w:val="clear" w:color="auto" w:fill="auto"/>
        </w:rPr>
      </w:pPr>
    </w:p>
    <w:p w14:paraId="76DE8BC4">
      <w:pPr>
        <w:keepNext w:val="0"/>
        <w:keepLines w:val="0"/>
        <w:pageBreakBefore w:val="0"/>
        <w:kinsoku/>
        <w:wordWrap/>
        <w:overflowPunct/>
        <w:topLinePunct w:val="0"/>
        <w:autoSpaceDE/>
        <w:autoSpaceDN/>
        <w:bidi w:val="0"/>
        <w:adjustRightInd w:val="0"/>
        <w:snapToGrid w:val="0"/>
        <w:spacing w:line="312" w:lineRule="auto"/>
        <w:ind w:left="0" w:leftChars="0" w:firstLine="482" w:firstLineChars="200"/>
        <w:jc w:val="both"/>
        <w:textAlignment w:val="auto"/>
        <w:rPr>
          <w:rFonts w:hint="eastAsia" w:asciiTheme="minorEastAsia" w:hAnsiTheme="minorEastAsia" w:eastAsiaTheme="minorEastAsia" w:cstheme="minorEastAsia"/>
          <w:b/>
          <w:bCs/>
          <w:sz w:val="24"/>
          <w:szCs w:val="24"/>
          <w:highlight w:val="none"/>
          <w:shd w:val="clear" w:color="auto" w:fill="auto"/>
          <w:lang w:val="en-US" w:eastAsia="zh-CN"/>
        </w:rPr>
      </w:pPr>
    </w:p>
    <w:p w14:paraId="664F51C1">
      <w:pPr>
        <w:keepNext w:val="0"/>
        <w:keepLines w:val="0"/>
        <w:pageBreakBefore w:val="0"/>
        <w:kinsoku/>
        <w:wordWrap/>
        <w:overflowPunct/>
        <w:topLinePunct w:val="0"/>
        <w:autoSpaceDE/>
        <w:autoSpaceDN/>
        <w:bidi w:val="0"/>
        <w:adjustRightInd w:val="0"/>
        <w:snapToGrid w:val="0"/>
        <w:spacing w:line="312" w:lineRule="auto"/>
        <w:ind w:left="0" w:leftChars="0" w:firstLine="480" w:firstLineChars="200"/>
        <w:jc w:val="right"/>
        <w:textAlignment w:val="auto"/>
        <w:rPr>
          <w:rFonts w:hint="eastAsia" w:asciiTheme="minorEastAsia" w:hAnsiTheme="minorEastAsia" w:eastAsiaTheme="minorEastAsia" w:cstheme="minorEastAsia"/>
          <w:b w:val="0"/>
          <w:bCs w:val="0"/>
          <w:sz w:val="24"/>
          <w:szCs w:val="24"/>
          <w:highlight w:val="none"/>
          <w:shd w:val="clear" w:color="auto" w:fill="auto"/>
        </w:rPr>
      </w:pPr>
      <w:r>
        <w:rPr>
          <w:rFonts w:hint="eastAsia" w:asciiTheme="minorEastAsia" w:hAnsiTheme="minorEastAsia" w:eastAsiaTheme="minorEastAsia" w:cstheme="minorEastAsia"/>
          <w:b w:val="0"/>
          <w:bCs w:val="0"/>
          <w:sz w:val="24"/>
          <w:szCs w:val="24"/>
          <w:highlight w:val="none"/>
          <w:shd w:val="clear" w:color="auto" w:fill="auto"/>
          <w:lang w:val="en-US" w:eastAsia="zh-CN"/>
        </w:rPr>
        <w:t>陕西兴正工程造价咨询有限公司</w:t>
      </w:r>
    </w:p>
    <w:p w14:paraId="3CFE4662">
      <w:pPr>
        <w:keepNext w:val="0"/>
        <w:keepLines w:val="0"/>
        <w:pageBreakBefore w:val="0"/>
        <w:kinsoku/>
        <w:wordWrap/>
        <w:overflowPunct/>
        <w:topLinePunct w:val="0"/>
        <w:autoSpaceDE/>
        <w:autoSpaceDN/>
        <w:bidi w:val="0"/>
        <w:adjustRightInd w:val="0"/>
        <w:snapToGrid w:val="0"/>
        <w:spacing w:line="312" w:lineRule="auto"/>
        <w:ind w:left="0" w:leftChars="0" w:firstLine="480" w:firstLineChars="200"/>
        <w:jc w:val="right"/>
        <w:textAlignment w:val="auto"/>
        <w:rPr>
          <w:rFonts w:hint="eastAsia" w:asciiTheme="minorEastAsia" w:hAnsiTheme="minorEastAsia" w:eastAsiaTheme="minorEastAsia" w:cstheme="minorEastAsia"/>
          <w:b w:val="0"/>
          <w:bCs w:val="0"/>
          <w:color w:val="auto"/>
          <w:sz w:val="24"/>
          <w:szCs w:val="24"/>
          <w:highlight w:val="none"/>
          <w:shd w:val="clear" w:color="auto" w:fill="auto"/>
        </w:rPr>
      </w:pPr>
      <w:r>
        <w:rPr>
          <w:rFonts w:hint="eastAsia" w:asciiTheme="minorEastAsia" w:hAnsiTheme="minorEastAsia" w:eastAsiaTheme="minorEastAsia" w:cstheme="minorEastAsia"/>
          <w:b w:val="0"/>
          <w:bCs w:val="0"/>
          <w:color w:val="auto"/>
          <w:sz w:val="24"/>
          <w:szCs w:val="24"/>
          <w:highlight w:val="none"/>
          <w:shd w:val="clear" w:color="auto" w:fill="auto"/>
        </w:rPr>
        <w:t>202</w:t>
      </w:r>
      <w:r>
        <w:rPr>
          <w:rFonts w:hint="eastAsia" w:asciiTheme="minorEastAsia" w:hAnsiTheme="minorEastAsia" w:eastAsiaTheme="minorEastAsia" w:cstheme="minorEastAsia"/>
          <w:b w:val="0"/>
          <w:bCs w:val="0"/>
          <w:color w:val="auto"/>
          <w:sz w:val="24"/>
          <w:szCs w:val="24"/>
          <w:highlight w:val="none"/>
          <w:shd w:val="clear" w:color="auto" w:fill="auto"/>
          <w:lang w:val="en-US" w:eastAsia="zh-CN"/>
        </w:rPr>
        <w:t>5</w:t>
      </w:r>
      <w:r>
        <w:rPr>
          <w:rFonts w:hint="eastAsia" w:asciiTheme="minorEastAsia" w:hAnsiTheme="minorEastAsia" w:eastAsiaTheme="minorEastAsia" w:cstheme="minorEastAsia"/>
          <w:b w:val="0"/>
          <w:bCs w:val="0"/>
          <w:color w:val="auto"/>
          <w:sz w:val="24"/>
          <w:szCs w:val="24"/>
          <w:highlight w:val="none"/>
          <w:shd w:val="clear" w:color="auto" w:fill="auto"/>
        </w:rPr>
        <w:t>年</w:t>
      </w:r>
      <w:r>
        <w:rPr>
          <w:rFonts w:hint="eastAsia" w:asciiTheme="minorEastAsia" w:hAnsiTheme="minorEastAsia" w:eastAsiaTheme="minorEastAsia" w:cstheme="minorEastAsia"/>
          <w:b w:val="0"/>
          <w:bCs w:val="0"/>
          <w:color w:val="auto"/>
          <w:sz w:val="24"/>
          <w:szCs w:val="24"/>
          <w:highlight w:val="none"/>
          <w:shd w:val="clear" w:color="auto" w:fill="auto"/>
          <w:lang w:val="en-US" w:eastAsia="zh-CN"/>
        </w:rPr>
        <w:t>10月14</w:t>
      </w:r>
      <w:r>
        <w:rPr>
          <w:rFonts w:hint="eastAsia" w:asciiTheme="minorEastAsia" w:hAnsiTheme="minorEastAsia" w:eastAsiaTheme="minorEastAsia" w:cstheme="minorEastAsia"/>
          <w:b w:val="0"/>
          <w:bCs w:val="0"/>
          <w:color w:val="auto"/>
          <w:sz w:val="24"/>
          <w:szCs w:val="24"/>
          <w:highlight w:val="none"/>
          <w:shd w:val="clear" w:color="auto" w:fill="auto"/>
        </w:rPr>
        <w:t>日</w:t>
      </w:r>
    </w:p>
    <w:p w14:paraId="60A9B810">
      <w:pPr>
        <w:pStyle w:val="5"/>
        <w:keepNext/>
        <w:keepLines w:val="0"/>
        <w:pageBreakBefore w:val="0"/>
        <w:widowControl/>
        <w:numPr>
          <w:ilvl w:val="0"/>
          <w:numId w:val="1"/>
        </w:numPr>
        <w:kinsoku/>
        <w:wordWrap/>
        <w:overflowPunct/>
        <w:topLinePunct w:val="0"/>
        <w:autoSpaceDE/>
        <w:autoSpaceDN/>
        <w:bidi w:val="0"/>
        <w:adjustRightInd w:val="0"/>
        <w:snapToGrid w:val="0"/>
        <w:spacing w:after="313" w:afterLines="100" w:line="240" w:lineRule="auto"/>
        <w:ind w:firstLine="0"/>
        <w:textAlignment w:val="auto"/>
        <w:outlineLvl w:val="0"/>
        <w:rPr>
          <w:rFonts w:hint="eastAsia" w:ascii="宋体" w:hAnsi="宋体" w:eastAsia="宋体" w:cs="宋体"/>
          <w:b/>
          <w:bCs/>
          <w:sz w:val="32"/>
          <w:szCs w:val="32"/>
          <w:shd w:val="clear" w:color="auto" w:fill="auto"/>
        </w:rPr>
      </w:pPr>
      <w:r>
        <w:rPr>
          <w:rFonts w:hint="eastAsia"/>
          <w:lang w:val="en-US" w:eastAsia="zh-CN"/>
        </w:rPr>
        <w:br w:type="page"/>
      </w:r>
      <w:bookmarkStart w:id="3" w:name="_Toc17070"/>
      <w:bookmarkStart w:id="4" w:name="_Toc22855"/>
      <w:bookmarkStart w:id="5" w:name="_Toc99541025"/>
      <w:r>
        <w:rPr>
          <w:rFonts w:hint="eastAsia" w:ascii="宋体" w:hAnsi="宋体" w:eastAsia="宋体" w:cs="宋体"/>
          <w:b/>
          <w:bCs/>
          <w:sz w:val="32"/>
          <w:szCs w:val="32"/>
          <w:shd w:val="clear" w:color="auto" w:fill="auto"/>
          <w:lang w:eastAsia="zh-CN"/>
        </w:rPr>
        <w:t>供应商</w:t>
      </w:r>
      <w:r>
        <w:rPr>
          <w:rFonts w:hint="eastAsia" w:ascii="宋体" w:hAnsi="宋体" w:eastAsia="宋体" w:cs="宋体"/>
          <w:b/>
          <w:bCs/>
          <w:sz w:val="32"/>
          <w:szCs w:val="32"/>
          <w:shd w:val="clear" w:color="auto" w:fill="auto"/>
        </w:rPr>
        <w:t>须知</w:t>
      </w:r>
      <w:bookmarkEnd w:id="3"/>
      <w:bookmarkEnd w:id="4"/>
      <w:bookmarkEnd w:id="5"/>
    </w:p>
    <w:p w14:paraId="38AE15FF">
      <w:pPr>
        <w:keepLines/>
        <w:pageBreakBefore w:val="0"/>
        <w:tabs>
          <w:tab w:val="left" w:pos="432"/>
        </w:tabs>
        <w:kinsoku/>
        <w:wordWrap/>
        <w:overflowPunct/>
        <w:topLinePunct w:val="0"/>
        <w:autoSpaceDE/>
        <w:autoSpaceDN/>
        <w:bidi w:val="0"/>
        <w:adjustRightInd w:val="0"/>
        <w:snapToGrid w:val="0"/>
        <w:spacing w:line="360" w:lineRule="auto"/>
        <w:ind w:firstLine="0"/>
        <w:jc w:val="center"/>
        <w:textAlignment w:val="auto"/>
        <w:rPr>
          <w:rFonts w:hint="eastAsia" w:ascii="宋体" w:hAnsi="宋体" w:eastAsia="宋体" w:cs="宋体"/>
          <w:b/>
          <w:kern w:val="44"/>
          <w:sz w:val="28"/>
          <w:szCs w:val="28"/>
          <w:shd w:val="clear" w:color="auto" w:fill="auto"/>
        </w:rPr>
      </w:pPr>
      <w:bookmarkStart w:id="6" w:name="_Toc721"/>
      <w:r>
        <w:rPr>
          <w:rFonts w:hint="eastAsia" w:ascii="宋体" w:hAnsi="宋体" w:eastAsia="宋体" w:cs="宋体"/>
          <w:b/>
          <w:kern w:val="44"/>
          <w:sz w:val="28"/>
          <w:szCs w:val="28"/>
          <w:shd w:val="clear" w:color="auto" w:fill="auto"/>
          <w:lang w:eastAsia="zh-CN"/>
        </w:rPr>
        <w:t>供应商</w:t>
      </w:r>
      <w:r>
        <w:rPr>
          <w:rFonts w:hint="eastAsia" w:ascii="宋体" w:hAnsi="宋体" w:eastAsia="宋体" w:cs="宋体"/>
          <w:b/>
          <w:kern w:val="44"/>
          <w:sz w:val="28"/>
          <w:szCs w:val="28"/>
          <w:shd w:val="clear" w:color="auto" w:fill="auto"/>
        </w:rPr>
        <w:t>须知前附表</w:t>
      </w:r>
      <w:bookmarkEnd w:id="6"/>
    </w:p>
    <w:tbl>
      <w:tblPr>
        <w:tblStyle w:val="17"/>
        <w:tblW w:w="9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2002"/>
        <w:gridCol w:w="6923"/>
      </w:tblGrid>
      <w:tr w14:paraId="7538F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99" w:type="dxa"/>
            <w:noWrap w:val="0"/>
            <w:vAlign w:val="center"/>
          </w:tcPr>
          <w:p w14:paraId="206BD94B">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b/>
                <w:bCs/>
                <w:sz w:val="21"/>
                <w:szCs w:val="21"/>
                <w:shd w:val="clear" w:color="auto" w:fill="auto"/>
              </w:rPr>
            </w:pPr>
            <w:r>
              <w:rPr>
                <w:rFonts w:hint="eastAsia" w:ascii="宋体" w:hAnsi="宋体" w:eastAsia="宋体" w:cs="宋体"/>
                <w:b/>
                <w:bCs/>
                <w:sz w:val="21"/>
                <w:szCs w:val="21"/>
                <w:shd w:val="clear" w:color="auto" w:fill="auto"/>
              </w:rPr>
              <w:t>条款号</w:t>
            </w:r>
          </w:p>
        </w:tc>
        <w:tc>
          <w:tcPr>
            <w:tcW w:w="2002" w:type="dxa"/>
            <w:noWrap w:val="0"/>
            <w:vAlign w:val="center"/>
          </w:tcPr>
          <w:p w14:paraId="5655BD1D">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b/>
                <w:bCs/>
                <w:sz w:val="21"/>
                <w:szCs w:val="21"/>
                <w:shd w:val="clear" w:color="auto" w:fill="auto"/>
              </w:rPr>
            </w:pPr>
            <w:r>
              <w:rPr>
                <w:rFonts w:hint="eastAsia" w:ascii="宋体" w:hAnsi="宋体" w:eastAsia="宋体" w:cs="宋体"/>
                <w:b/>
                <w:bCs/>
                <w:sz w:val="21"/>
                <w:szCs w:val="21"/>
                <w:shd w:val="clear" w:color="auto" w:fill="auto"/>
              </w:rPr>
              <w:t>条 款 名 称</w:t>
            </w:r>
          </w:p>
        </w:tc>
        <w:tc>
          <w:tcPr>
            <w:tcW w:w="6923" w:type="dxa"/>
            <w:noWrap w:val="0"/>
            <w:vAlign w:val="center"/>
          </w:tcPr>
          <w:p w14:paraId="7ED01CEB">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b/>
                <w:bCs/>
                <w:sz w:val="21"/>
                <w:szCs w:val="21"/>
                <w:shd w:val="clear" w:color="auto" w:fill="auto"/>
              </w:rPr>
            </w:pPr>
            <w:r>
              <w:rPr>
                <w:rFonts w:hint="eastAsia" w:ascii="宋体" w:hAnsi="宋体" w:eastAsia="宋体" w:cs="宋体"/>
                <w:b/>
                <w:bCs/>
                <w:sz w:val="21"/>
                <w:szCs w:val="21"/>
                <w:shd w:val="clear" w:color="auto" w:fill="auto"/>
              </w:rPr>
              <w:t>编  列  内  容</w:t>
            </w:r>
          </w:p>
        </w:tc>
      </w:tr>
      <w:tr w14:paraId="7D8CF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31F4441E">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1.1.2</w:t>
            </w:r>
          </w:p>
        </w:tc>
        <w:tc>
          <w:tcPr>
            <w:tcW w:w="2002" w:type="dxa"/>
            <w:noWrap w:val="0"/>
            <w:vAlign w:val="center"/>
          </w:tcPr>
          <w:p w14:paraId="41024507">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lang w:eastAsia="zh-CN"/>
              </w:rPr>
            </w:pPr>
            <w:r>
              <w:rPr>
                <w:rFonts w:hint="eastAsia" w:ascii="宋体" w:hAnsi="宋体" w:eastAsia="宋体" w:cs="宋体"/>
                <w:sz w:val="21"/>
                <w:szCs w:val="21"/>
                <w:shd w:val="clear" w:color="auto" w:fill="auto"/>
                <w:lang w:eastAsia="zh-CN"/>
              </w:rPr>
              <w:t>采购人</w:t>
            </w:r>
          </w:p>
        </w:tc>
        <w:tc>
          <w:tcPr>
            <w:tcW w:w="6923" w:type="dxa"/>
            <w:noWrap w:val="0"/>
            <w:vAlign w:val="center"/>
          </w:tcPr>
          <w:p w14:paraId="4CEA6388">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highlight w:val="none"/>
                <w:shd w:val="clear" w:color="auto" w:fill="auto"/>
                <w:lang w:eastAsia="zh-CN"/>
              </w:rPr>
            </w:pPr>
            <w:r>
              <w:rPr>
                <w:rFonts w:hint="eastAsia" w:ascii="宋体" w:hAnsi="宋体" w:eastAsia="宋体" w:cs="宋体"/>
                <w:kern w:val="0"/>
                <w:sz w:val="21"/>
                <w:szCs w:val="21"/>
                <w:highlight w:val="none"/>
                <w:shd w:val="clear" w:color="auto" w:fill="auto"/>
                <w:lang w:eastAsia="zh-CN"/>
              </w:rPr>
              <w:t>招 标 人：西安市气象局</w:t>
            </w:r>
          </w:p>
          <w:p w14:paraId="263BE322">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highlight w:val="none"/>
                <w:shd w:val="clear" w:color="auto" w:fill="auto"/>
                <w:lang w:eastAsia="zh-CN"/>
              </w:rPr>
            </w:pPr>
            <w:r>
              <w:rPr>
                <w:rFonts w:hint="eastAsia" w:ascii="宋体" w:hAnsi="宋体" w:eastAsia="宋体" w:cs="宋体"/>
                <w:kern w:val="0"/>
                <w:sz w:val="21"/>
                <w:szCs w:val="21"/>
                <w:highlight w:val="none"/>
                <w:shd w:val="clear" w:color="auto" w:fill="auto"/>
                <w:lang w:eastAsia="zh-CN"/>
              </w:rPr>
              <w:t>联 系 人：李工</w:t>
            </w:r>
          </w:p>
          <w:p w14:paraId="51ABBEDD">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highlight w:val="none"/>
                <w:shd w:val="clear" w:color="auto" w:fill="auto"/>
                <w:lang w:eastAsia="zh-CN"/>
              </w:rPr>
            </w:pPr>
            <w:r>
              <w:rPr>
                <w:rFonts w:hint="eastAsia" w:ascii="宋体" w:hAnsi="宋体" w:eastAsia="宋体" w:cs="宋体"/>
                <w:kern w:val="0"/>
                <w:sz w:val="21"/>
                <w:szCs w:val="21"/>
                <w:highlight w:val="none"/>
                <w:shd w:val="clear" w:color="auto" w:fill="auto"/>
                <w:lang w:eastAsia="zh-CN"/>
              </w:rPr>
              <w:t>联系方式：029-86251034</w:t>
            </w:r>
          </w:p>
          <w:p w14:paraId="007DA7B2">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highlight w:val="none"/>
                <w:shd w:val="clear" w:color="auto" w:fill="auto"/>
                <w:lang w:eastAsia="zh-CN"/>
              </w:rPr>
            </w:pPr>
            <w:r>
              <w:rPr>
                <w:rFonts w:hint="eastAsia" w:ascii="宋体" w:hAnsi="宋体" w:eastAsia="宋体" w:cs="宋体"/>
                <w:kern w:val="0"/>
                <w:sz w:val="21"/>
                <w:szCs w:val="21"/>
                <w:highlight w:val="none"/>
                <w:shd w:val="clear" w:color="auto" w:fill="auto"/>
                <w:lang w:eastAsia="zh-CN"/>
              </w:rPr>
              <w:t>地    址：西安市未央区未央路102-1号</w:t>
            </w:r>
          </w:p>
        </w:tc>
      </w:tr>
      <w:tr w14:paraId="52AFD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58B6AC37">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1.1.3</w:t>
            </w:r>
          </w:p>
        </w:tc>
        <w:tc>
          <w:tcPr>
            <w:tcW w:w="2002" w:type="dxa"/>
            <w:noWrap w:val="0"/>
            <w:vAlign w:val="center"/>
          </w:tcPr>
          <w:p w14:paraId="1356A09E">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lang w:val="en-US" w:eastAsia="zh-CN"/>
              </w:rPr>
              <w:t>采购</w:t>
            </w:r>
            <w:r>
              <w:rPr>
                <w:rFonts w:hint="eastAsia" w:ascii="宋体" w:hAnsi="宋体" w:eastAsia="宋体" w:cs="宋体"/>
                <w:sz w:val="21"/>
                <w:szCs w:val="21"/>
                <w:shd w:val="clear" w:color="auto" w:fill="auto"/>
              </w:rPr>
              <w:t>代理机构</w:t>
            </w:r>
          </w:p>
        </w:tc>
        <w:tc>
          <w:tcPr>
            <w:tcW w:w="6923" w:type="dxa"/>
            <w:noWrap w:val="0"/>
            <w:vAlign w:val="center"/>
          </w:tcPr>
          <w:p w14:paraId="7A9C2FDA">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eastAsia="zh-CN"/>
              </w:rPr>
            </w:pPr>
            <w:r>
              <w:rPr>
                <w:rFonts w:hint="eastAsia" w:ascii="宋体" w:hAnsi="宋体" w:eastAsia="宋体" w:cs="宋体"/>
                <w:kern w:val="0"/>
                <w:sz w:val="21"/>
                <w:szCs w:val="21"/>
                <w:shd w:val="clear" w:color="auto" w:fill="auto"/>
                <w:lang w:eastAsia="zh-CN"/>
              </w:rPr>
              <w:t>招标代理机构：</w:t>
            </w:r>
            <w:r>
              <w:rPr>
                <w:rFonts w:hint="eastAsia" w:ascii="宋体" w:hAnsi="宋体" w:eastAsia="宋体" w:cs="宋体"/>
                <w:kern w:val="0"/>
                <w:sz w:val="21"/>
                <w:szCs w:val="21"/>
                <w:shd w:val="clear" w:color="auto" w:fill="auto"/>
                <w:lang w:val="en-US" w:eastAsia="zh-CN"/>
              </w:rPr>
              <w:t>陕西兴正工程造价咨询有限公司</w:t>
            </w:r>
          </w:p>
          <w:p w14:paraId="44B6CD9B">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eastAsia="zh-CN"/>
              </w:rPr>
            </w:pPr>
            <w:r>
              <w:rPr>
                <w:rFonts w:hint="eastAsia" w:ascii="宋体" w:hAnsi="宋体" w:eastAsia="宋体" w:cs="宋体"/>
                <w:kern w:val="0"/>
                <w:sz w:val="21"/>
                <w:szCs w:val="21"/>
                <w:shd w:val="clear" w:color="auto" w:fill="auto"/>
                <w:lang w:eastAsia="zh-CN"/>
              </w:rPr>
              <w:t>联 系 人：王工</w:t>
            </w:r>
          </w:p>
          <w:p w14:paraId="595C73D4">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val="en-US" w:eastAsia="zh-CN"/>
              </w:rPr>
            </w:pPr>
            <w:r>
              <w:rPr>
                <w:rFonts w:hint="eastAsia" w:ascii="宋体" w:hAnsi="宋体" w:eastAsia="宋体" w:cs="宋体"/>
                <w:kern w:val="0"/>
                <w:sz w:val="21"/>
                <w:szCs w:val="21"/>
                <w:shd w:val="clear" w:color="auto" w:fill="auto"/>
                <w:lang w:eastAsia="zh-CN"/>
              </w:rPr>
              <w:t>联系方式：</w:t>
            </w:r>
            <w:r>
              <w:rPr>
                <w:rFonts w:hint="eastAsia" w:ascii="宋体" w:hAnsi="宋体" w:eastAsia="宋体" w:cs="宋体"/>
                <w:kern w:val="0"/>
                <w:sz w:val="21"/>
                <w:szCs w:val="21"/>
                <w:shd w:val="clear" w:color="auto" w:fill="auto"/>
                <w:lang w:val="en-US" w:eastAsia="zh-CN"/>
              </w:rPr>
              <w:t>15349288733</w:t>
            </w:r>
          </w:p>
          <w:p w14:paraId="574A761D">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eastAsia="zh-CN"/>
              </w:rPr>
            </w:pPr>
            <w:r>
              <w:rPr>
                <w:rFonts w:hint="eastAsia" w:ascii="宋体" w:hAnsi="宋体" w:eastAsia="宋体" w:cs="宋体"/>
                <w:kern w:val="0"/>
                <w:sz w:val="21"/>
                <w:szCs w:val="21"/>
                <w:shd w:val="clear" w:color="auto" w:fill="auto"/>
                <w:lang w:eastAsia="zh-CN"/>
              </w:rPr>
              <w:t>地    址：</w:t>
            </w:r>
            <w:r>
              <w:rPr>
                <w:rFonts w:hint="eastAsia" w:ascii="宋体" w:hAnsi="宋体" w:eastAsia="宋体" w:cs="宋体"/>
                <w:kern w:val="0"/>
                <w:sz w:val="21"/>
                <w:szCs w:val="21"/>
                <w:shd w:val="clear" w:color="auto" w:fill="auto"/>
                <w:lang w:val="en-US" w:eastAsia="zh-CN"/>
              </w:rPr>
              <w:t>西安经济技术开发区文景北路16号白桦林国际B座1602室</w:t>
            </w:r>
          </w:p>
        </w:tc>
      </w:tr>
      <w:tr w14:paraId="508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0D130642">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1.1.4</w:t>
            </w:r>
          </w:p>
        </w:tc>
        <w:tc>
          <w:tcPr>
            <w:tcW w:w="2002" w:type="dxa"/>
            <w:noWrap w:val="0"/>
            <w:vAlign w:val="center"/>
          </w:tcPr>
          <w:p w14:paraId="18AA999C">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项目名称</w:t>
            </w:r>
          </w:p>
        </w:tc>
        <w:tc>
          <w:tcPr>
            <w:tcW w:w="6923" w:type="dxa"/>
            <w:noWrap w:val="0"/>
            <w:vAlign w:val="center"/>
          </w:tcPr>
          <w:p w14:paraId="60FEEAC3">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eastAsia="zh-CN"/>
              </w:rPr>
            </w:pPr>
            <w:r>
              <w:rPr>
                <w:rFonts w:hint="eastAsia" w:ascii="宋体" w:hAnsi="宋体" w:eastAsia="宋体" w:cs="宋体"/>
                <w:kern w:val="0"/>
                <w:sz w:val="21"/>
                <w:szCs w:val="21"/>
                <w:shd w:val="clear" w:color="auto" w:fill="auto"/>
                <w:lang w:eastAsia="zh-CN"/>
              </w:rPr>
              <w:t>西安秦岭雷达站配套设施项目（</w:t>
            </w:r>
            <w:r>
              <w:rPr>
                <w:rFonts w:hint="eastAsia" w:ascii="宋体" w:hAnsi="宋体" w:cs="宋体"/>
                <w:kern w:val="0"/>
                <w:sz w:val="21"/>
                <w:szCs w:val="21"/>
                <w:shd w:val="clear" w:color="auto" w:fill="auto"/>
                <w:lang w:val="en-US" w:eastAsia="zh-CN"/>
              </w:rPr>
              <w:t>四</w:t>
            </w:r>
            <w:r>
              <w:rPr>
                <w:rFonts w:hint="eastAsia" w:ascii="宋体" w:hAnsi="宋体" w:eastAsia="宋体" w:cs="宋体"/>
                <w:kern w:val="0"/>
                <w:sz w:val="21"/>
                <w:szCs w:val="21"/>
                <w:shd w:val="clear" w:color="auto" w:fill="auto"/>
                <w:lang w:eastAsia="zh-CN"/>
              </w:rPr>
              <w:t>次）</w:t>
            </w:r>
          </w:p>
        </w:tc>
      </w:tr>
      <w:tr w14:paraId="4F36D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5A882CC4">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1.1.5</w:t>
            </w:r>
          </w:p>
        </w:tc>
        <w:tc>
          <w:tcPr>
            <w:tcW w:w="2002" w:type="dxa"/>
            <w:noWrap w:val="0"/>
            <w:vAlign w:val="center"/>
          </w:tcPr>
          <w:p w14:paraId="417A89A0">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建设地点</w:t>
            </w:r>
          </w:p>
        </w:tc>
        <w:tc>
          <w:tcPr>
            <w:tcW w:w="6923" w:type="dxa"/>
            <w:noWrap w:val="0"/>
            <w:vAlign w:val="center"/>
          </w:tcPr>
          <w:p w14:paraId="68E27DBF">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val="en-US" w:eastAsia="zh-CN" w:bidi="ar-SA"/>
              </w:rPr>
            </w:pPr>
            <w:r>
              <w:rPr>
                <w:rFonts w:hint="eastAsia" w:ascii="宋体" w:hAnsi="宋体" w:eastAsia="宋体" w:cs="宋体"/>
                <w:kern w:val="0"/>
                <w:sz w:val="21"/>
                <w:szCs w:val="21"/>
                <w:shd w:val="clear" w:color="auto" w:fill="auto"/>
                <w:lang w:val="en-US" w:eastAsia="zh-CN" w:bidi="ar-SA"/>
              </w:rPr>
              <w:t>采购人指定地点</w:t>
            </w:r>
          </w:p>
        </w:tc>
      </w:tr>
      <w:tr w14:paraId="4D452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6B08B6F8">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1.2.1</w:t>
            </w:r>
          </w:p>
        </w:tc>
        <w:tc>
          <w:tcPr>
            <w:tcW w:w="2002" w:type="dxa"/>
            <w:noWrap w:val="0"/>
            <w:vAlign w:val="center"/>
          </w:tcPr>
          <w:p w14:paraId="73ED92DF">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资金来源</w:t>
            </w:r>
          </w:p>
        </w:tc>
        <w:tc>
          <w:tcPr>
            <w:tcW w:w="6923" w:type="dxa"/>
            <w:noWrap w:val="0"/>
            <w:vAlign w:val="center"/>
          </w:tcPr>
          <w:p w14:paraId="74BD22A6">
            <w:pPr>
              <w:pStyle w:val="8"/>
              <w:keepNext w:val="0"/>
              <w:keepLines w:val="0"/>
              <w:pageBreakBefore w:val="0"/>
              <w:kinsoku/>
              <w:wordWrap/>
              <w:overflowPunct/>
              <w:topLinePunct/>
              <w:bidi w:val="0"/>
              <w:adjustRightInd w:val="0"/>
              <w:snapToGrid w:val="0"/>
              <w:spacing w:after="0" w:line="240" w:lineRule="auto"/>
              <w:ind w:left="0" w:firstLine="0" w:firstLineChars="0"/>
              <w:jc w:val="left"/>
              <w:rPr>
                <w:rFonts w:hint="eastAsia" w:ascii="宋体" w:hAnsi="宋体" w:eastAsia="宋体" w:cs="宋体"/>
                <w:kern w:val="0"/>
                <w:sz w:val="21"/>
                <w:szCs w:val="21"/>
                <w:shd w:val="clear" w:color="auto" w:fill="auto"/>
                <w:lang w:val="en-US" w:eastAsia="zh-CN" w:bidi="ar-SA"/>
              </w:rPr>
            </w:pPr>
            <w:r>
              <w:rPr>
                <w:rFonts w:hint="eastAsia" w:ascii="宋体" w:hAnsi="宋体" w:eastAsia="宋体" w:cs="宋体"/>
                <w:kern w:val="0"/>
                <w:sz w:val="21"/>
                <w:szCs w:val="21"/>
                <w:shd w:val="clear" w:color="auto" w:fill="auto"/>
                <w:lang w:val="en-US" w:eastAsia="zh-CN" w:bidi="ar-SA"/>
              </w:rPr>
              <w:t>市级财政资金</w:t>
            </w:r>
          </w:p>
        </w:tc>
      </w:tr>
      <w:tr w14:paraId="1C464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1EE626F3">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b w:val="0"/>
                <w:bCs w:val="0"/>
                <w:sz w:val="21"/>
                <w:szCs w:val="21"/>
                <w:shd w:val="clear" w:color="auto" w:fill="auto"/>
              </w:rPr>
            </w:pPr>
            <w:r>
              <w:rPr>
                <w:rFonts w:hint="eastAsia" w:ascii="宋体" w:hAnsi="宋体" w:eastAsia="宋体" w:cs="宋体"/>
                <w:b w:val="0"/>
                <w:bCs w:val="0"/>
                <w:sz w:val="21"/>
                <w:szCs w:val="21"/>
                <w:shd w:val="clear" w:color="auto" w:fill="auto"/>
              </w:rPr>
              <w:t>1.2.2</w:t>
            </w:r>
          </w:p>
        </w:tc>
        <w:tc>
          <w:tcPr>
            <w:tcW w:w="2002" w:type="dxa"/>
            <w:noWrap w:val="0"/>
            <w:vAlign w:val="center"/>
          </w:tcPr>
          <w:p w14:paraId="4BFB8961">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b w:val="0"/>
                <w:bCs w:val="0"/>
                <w:sz w:val="21"/>
                <w:szCs w:val="21"/>
                <w:shd w:val="clear" w:color="auto" w:fill="auto"/>
                <w:lang w:val="en-US" w:eastAsia="zh-CN"/>
              </w:rPr>
            </w:pPr>
            <w:r>
              <w:rPr>
                <w:rFonts w:hint="eastAsia" w:ascii="宋体" w:hAnsi="宋体" w:eastAsia="宋体" w:cs="宋体"/>
                <w:b w:val="0"/>
                <w:bCs w:val="0"/>
                <w:sz w:val="21"/>
                <w:szCs w:val="21"/>
                <w:highlight w:val="none"/>
                <w:shd w:val="clear" w:color="auto" w:fill="auto"/>
              </w:rPr>
              <w:t>采购预算</w:t>
            </w:r>
          </w:p>
        </w:tc>
        <w:tc>
          <w:tcPr>
            <w:tcW w:w="6923" w:type="dxa"/>
            <w:noWrap w:val="0"/>
            <w:vAlign w:val="center"/>
          </w:tcPr>
          <w:p w14:paraId="1256AA92">
            <w:pPr>
              <w:keepNext w:val="0"/>
              <w:keepLines w:val="0"/>
              <w:pageBreakBefore w:val="0"/>
              <w:numPr>
                <w:ilvl w:val="0"/>
                <w:numId w:val="0"/>
              </w:numPr>
              <w:kinsoku/>
              <w:wordWrap/>
              <w:bidi w:val="0"/>
              <w:adjustRightInd w:val="0"/>
              <w:snapToGrid w:val="0"/>
              <w:spacing w:line="240" w:lineRule="auto"/>
              <w:ind w:left="0" w:firstLine="0" w:firstLineChars="0"/>
              <w:rPr>
                <w:rFonts w:hint="eastAsia" w:ascii="宋体" w:hAnsi="宋体" w:eastAsia="宋体" w:cs="宋体"/>
                <w:b w:val="0"/>
                <w:bCs w:val="0"/>
                <w:sz w:val="21"/>
                <w:szCs w:val="21"/>
                <w:highlight w:val="none"/>
                <w:shd w:val="clear" w:color="auto" w:fill="auto"/>
                <w:lang w:val="en-US" w:eastAsia="zh-CN"/>
              </w:rPr>
            </w:pPr>
            <w:r>
              <w:rPr>
                <w:rFonts w:hint="eastAsia" w:ascii="宋体" w:hAnsi="宋体" w:eastAsia="宋体" w:cs="宋体"/>
                <w:b w:val="0"/>
                <w:bCs w:val="0"/>
                <w:sz w:val="21"/>
                <w:szCs w:val="21"/>
                <w:highlight w:val="none"/>
                <w:shd w:val="clear" w:color="auto" w:fill="auto"/>
                <w:lang w:val="en-US" w:eastAsia="zh-CN"/>
              </w:rPr>
              <w:t>二标段</w:t>
            </w:r>
            <w:r>
              <w:rPr>
                <w:rFonts w:hint="eastAsia" w:ascii="宋体" w:hAnsi="宋体" w:cs="宋体"/>
                <w:b w:val="0"/>
                <w:bCs w:val="0"/>
                <w:sz w:val="21"/>
                <w:szCs w:val="21"/>
                <w:highlight w:val="none"/>
                <w:shd w:val="clear" w:color="auto" w:fill="auto"/>
                <w:lang w:val="en-US" w:eastAsia="zh-CN"/>
              </w:rPr>
              <w:t>——</w:t>
            </w:r>
            <w:r>
              <w:rPr>
                <w:rFonts w:hint="eastAsia" w:ascii="宋体" w:hAnsi="宋体" w:eastAsia="宋体" w:cs="宋体"/>
                <w:b w:val="0"/>
                <w:bCs w:val="0"/>
                <w:sz w:val="21"/>
                <w:szCs w:val="21"/>
                <w:highlight w:val="none"/>
                <w:shd w:val="clear" w:color="auto" w:fill="auto"/>
                <w:lang w:val="en-US" w:eastAsia="zh-CN"/>
              </w:rPr>
              <w:t>81.5638万元</w:t>
            </w:r>
          </w:p>
        </w:tc>
      </w:tr>
      <w:tr w14:paraId="48241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3E8094B4">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b w:val="0"/>
                <w:bCs w:val="0"/>
                <w:sz w:val="21"/>
                <w:szCs w:val="21"/>
                <w:shd w:val="clear" w:color="auto" w:fill="auto"/>
                <w:lang w:val="en-US" w:eastAsia="zh-CN"/>
              </w:rPr>
            </w:pPr>
            <w:r>
              <w:rPr>
                <w:rFonts w:hint="eastAsia" w:ascii="宋体" w:hAnsi="宋体" w:eastAsia="宋体" w:cs="宋体"/>
                <w:b w:val="0"/>
                <w:bCs w:val="0"/>
                <w:sz w:val="21"/>
                <w:szCs w:val="21"/>
                <w:shd w:val="clear" w:color="auto" w:fill="auto"/>
                <w:lang w:val="en-US" w:eastAsia="zh-CN"/>
              </w:rPr>
              <w:t>1.2.3</w:t>
            </w:r>
          </w:p>
        </w:tc>
        <w:tc>
          <w:tcPr>
            <w:tcW w:w="2002" w:type="dxa"/>
            <w:noWrap w:val="0"/>
            <w:vAlign w:val="center"/>
          </w:tcPr>
          <w:p w14:paraId="68B83F00">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b w:val="0"/>
                <w:bCs w:val="0"/>
                <w:sz w:val="21"/>
                <w:szCs w:val="21"/>
                <w:highlight w:val="none"/>
                <w:shd w:val="clear" w:color="auto" w:fill="auto"/>
              </w:rPr>
            </w:pPr>
            <w:r>
              <w:rPr>
                <w:rFonts w:hint="eastAsia" w:ascii="宋体" w:hAnsi="宋体" w:eastAsia="宋体" w:cs="宋体"/>
                <w:b w:val="0"/>
                <w:bCs w:val="0"/>
                <w:sz w:val="21"/>
                <w:szCs w:val="21"/>
                <w:highlight w:val="none"/>
                <w:shd w:val="clear" w:color="auto" w:fill="auto"/>
                <w:lang w:val="en-US" w:eastAsia="zh-CN"/>
              </w:rPr>
              <w:t>最高限价</w:t>
            </w:r>
          </w:p>
        </w:tc>
        <w:tc>
          <w:tcPr>
            <w:tcW w:w="6923" w:type="dxa"/>
            <w:noWrap w:val="0"/>
            <w:vAlign w:val="center"/>
          </w:tcPr>
          <w:p w14:paraId="062A565F">
            <w:pPr>
              <w:keepNext w:val="0"/>
              <w:keepLines w:val="0"/>
              <w:pageBreakBefore w:val="0"/>
              <w:numPr>
                <w:ilvl w:val="0"/>
                <w:numId w:val="0"/>
              </w:numPr>
              <w:kinsoku/>
              <w:wordWrap/>
              <w:bidi w:val="0"/>
              <w:adjustRightInd w:val="0"/>
              <w:snapToGrid w:val="0"/>
              <w:spacing w:line="240" w:lineRule="auto"/>
              <w:ind w:left="0" w:firstLine="0" w:firstLineChars="0"/>
              <w:rPr>
                <w:rFonts w:hint="eastAsia" w:ascii="宋体" w:hAnsi="宋体" w:eastAsia="宋体" w:cs="宋体"/>
                <w:b w:val="0"/>
                <w:bCs w:val="0"/>
                <w:sz w:val="21"/>
                <w:szCs w:val="21"/>
                <w:highlight w:val="none"/>
                <w:shd w:val="clear" w:color="auto" w:fill="auto"/>
                <w:lang w:val="en-US" w:eastAsia="zh-CN"/>
              </w:rPr>
            </w:pPr>
            <w:r>
              <w:rPr>
                <w:rFonts w:hint="eastAsia" w:ascii="宋体" w:hAnsi="宋体" w:eastAsia="宋体" w:cs="宋体"/>
                <w:b w:val="0"/>
                <w:bCs w:val="0"/>
                <w:sz w:val="21"/>
                <w:szCs w:val="21"/>
                <w:highlight w:val="none"/>
                <w:shd w:val="clear" w:color="auto" w:fill="auto"/>
                <w:lang w:val="en-US" w:eastAsia="zh-CN"/>
              </w:rPr>
              <w:t>二标段</w:t>
            </w:r>
            <w:r>
              <w:rPr>
                <w:rFonts w:hint="eastAsia" w:ascii="宋体" w:hAnsi="宋体" w:cs="宋体"/>
                <w:b w:val="0"/>
                <w:bCs w:val="0"/>
                <w:sz w:val="21"/>
                <w:szCs w:val="21"/>
                <w:highlight w:val="none"/>
                <w:shd w:val="clear" w:color="auto" w:fill="auto"/>
                <w:lang w:val="en-US" w:eastAsia="zh-CN"/>
              </w:rPr>
              <w:t>——</w:t>
            </w:r>
            <w:r>
              <w:rPr>
                <w:rFonts w:hint="eastAsia" w:ascii="宋体" w:hAnsi="宋体" w:eastAsia="宋体" w:cs="宋体"/>
                <w:b w:val="0"/>
                <w:bCs w:val="0"/>
                <w:sz w:val="21"/>
                <w:szCs w:val="21"/>
                <w:highlight w:val="none"/>
                <w:shd w:val="clear" w:color="auto" w:fill="auto"/>
                <w:lang w:val="en-US" w:eastAsia="zh-CN"/>
              </w:rPr>
              <w:t>815637.67元</w:t>
            </w:r>
          </w:p>
        </w:tc>
      </w:tr>
      <w:tr w14:paraId="1521F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79FE58C2">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1.3.1</w:t>
            </w:r>
          </w:p>
        </w:tc>
        <w:tc>
          <w:tcPr>
            <w:tcW w:w="2002" w:type="dxa"/>
            <w:noWrap w:val="0"/>
            <w:vAlign w:val="center"/>
          </w:tcPr>
          <w:p w14:paraId="2A91B536">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工期</w:t>
            </w:r>
          </w:p>
        </w:tc>
        <w:tc>
          <w:tcPr>
            <w:tcW w:w="6923" w:type="dxa"/>
            <w:noWrap w:val="0"/>
            <w:vAlign w:val="center"/>
          </w:tcPr>
          <w:p w14:paraId="4E8EE034">
            <w:pPr>
              <w:pStyle w:val="8"/>
              <w:keepNext w:val="0"/>
              <w:keepLines w:val="0"/>
              <w:pageBreakBefore w:val="0"/>
              <w:kinsoku/>
              <w:wordWrap/>
              <w:overflowPunct/>
              <w:topLinePunct/>
              <w:bidi w:val="0"/>
              <w:adjustRightInd w:val="0"/>
              <w:snapToGrid w:val="0"/>
              <w:spacing w:after="0" w:line="240" w:lineRule="auto"/>
              <w:ind w:left="0" w:firstLine="0" w:firstLineChars="0"/>
              <w:jc w:val="left"/>
              <w:rPr>
                <w:rFonts w:hint="eastAsia" w:ascii="宋体" w:hAnsi="宋体" w:eastAsia="宋体" w:cs="宋体"/>
                <w:kern w:val="0"/>
                <w:sz w:val="21"/>
                <w:szCs w:val="21"/>
                <w:shd w:val="clear" w:color="auto" w:fill="auto"/>
                <w:lang w:val="en-US" w:eastAsia="zh-CN" w:bidi="ar-SA"/>
              </w:rPr>
            </w:pPr>
            <w:r>
              <w:rPr>
                <w:rFonts w:hint="eastAsia" w:ascii="宋体" w:hAnsi="宋体" w:eastAsia="宋体" w:cs="宋体"/>
                <w:kern w:val="0"/>
                <w:sz w:val="21"/>
                <w:szCs w:val="21"/>
                <w:shd w:val="clear" w:color="auto" w:fill="auto"/>
                <w:lang w:val="en-US" w:eastAsia="zh-CN" w:bidi="ar-SA"/>
              </w:rPr>
              <w:t>6个月</w:t>
            </w:r>
            <w:r>
              <w:rPr>
                <w:rFonts w:hint="eastAsia" w:ascii="宋体" w:hAnsi="宋体" w:cs="宋体"/>
                <w:kern w:val="0"/>
                <w:sz w:val="21"/>
                <w:szCs w:val="21"/>
                <w:shd w:val="clear" w:color="auto" w:fill="auto"/>
                <w:lang w:val="en-US" w:eastAsia="zh-CN" w:bidi="ar-SA"/>
              </w:rPr>
              <w:t>（180日历天）</w:t>
            </w:r>
          </w:p>
        </w:tc>
      </w:tr>
      <w:tr w14:paraId="714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2C1C4B29">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1.3.2</w:t>
            </w:r>
          </w:p>
        </w:tc>
        <w:tc>
          <w:tcPr>
            <w:tcW w:w="2002" w:type="dxa"/>
            <w:noWrap w:val="0"/>
            <w:vAlign w:val="center"/>
          </w:tcPr>
          <w:p w14:paraId="71ABCED5">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质量要求</w:t>
            </w:r>
          </w:p>
        </w:tc>
        <w:tc>
          <w:tcPr>
            <w:tcW w:w="6923" w:type="dxa"/>
            <w:noWrap w:val="0"/>
            <w:vAlign w:val="center"/>
          </w:tcPr>
          <w:p w14:paraId="57A32A04">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val="en-US" w:eastAsia="zh-CN" w:bidi="ar-SA"/>
              </w:rPr>
            </w:pPr>
            <w:r>
              <w:rPr>
                <w:rFonts w:hint="eastAsia" w:ascii="宋体" w:hAnsi="宋体" w:eastAsia="宋体" w:cs="宋体"/>
                <w:snapToGrid w:val="0"/>
                <w:color w:val="000000"/>
                <w:kern w:val="0"/>
                <w:sz w:val="21"/>
                <w:szCs w:val="21"/>
                <w:shd w:val="clear" w:color="auto" w:fill="auto"/>
                <w:lang w:val="en-US" w:eastAsia="zh-CN" w:bidi="ar"/>
              </w:rPr>
              <w:t>符合国家现行有关施工质量验收规范“合格”要求</w:t>
            </w:r>
          </w:p>
        </w:tc>
      </w:tr>
      <w:tr w14:paraId="146C5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7D1CCB39">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1.3.3</w:t>
            </w:r>
          </w:p>
        </w:tc>
        <w:tc>
          <w:tcPr>
            <w:tcW w:w="2002" w:type="dxa"/>
            <w:noWrap w:val="0"/>
            <w:vAlign w:val="center"/>
          </w:tcPr>
          <w:p w14:paraId="39FF100C">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承包方式</w:t>
            </w:r>
          </w:p>
        </w:tc>
        <w:tc>
          <w:tcPr>
            <w:tcW w:w="6923" w:type="dxa"/>
            <w:noWrap w:val="0"/>
            <w:vAlign w:val="center"/>
          </w:tcPr>
          <w:p w14:paraId="52D470D8">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lang w:val="zh-CN" w:eastAsia="zh-CN" w:bidi="ar-SA"/>
              </w:rPr>
            </w:pPr>
            <w:r>
              <w:rPr>
                <w:rFonts w:hint="eastAsia" w:ascii="宋体" w:hAnsi="宋体" w:eastAsia="宋体" w:cs="宋体"/>
                <w:kern w:val="0"/>
                <w:sz w:val="21"/>
                <w:szCs w:val="21"/>
                <w:highlight w:val="none"/>
                <w:shd w:val="clear" w:color="auto" w:fill="auto"/>
                <w:lang w:val="en-US" w:eastAsia="zh-CN" w:bidi="ar-SA"/>
              </w:rPr>
              <w:t>固定</w:t>
            </w:r>
            <w:r>
              <w:rPr>
                <w:rFonts w:hint="eastAsia" w:ascii="宋体" w:hAnsi="宋体" w:eastAsia="宋体" w:cs="宋体"/>
                <w:kern w:val="0"/>
                <w:sz w:val="21"/>
                <w:szCs w:val="21"/>
                <w:highlight w:val="none"/>
                <w:shd w:val="clear" w:color="auto" w:fill="auto"/>
                <w:lang w:val="zh-CN" w:eastAsia="zh-CN" w:bidi="ar-SA"/>
              </w:rPr>
              <w:t>综合单价合同</w:t>
            </w:r>
          </w:p>
        </w:tc>
      </w:tr>
      <w:tr w14:paraId="47B23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4DD37A2E">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lang w:val="en-US" w:eastAsia="zh-CN"/>
              </w:rPr>
            </w:pPr>
            <w:r>
              <w:rPr>
                <w:rFonts w:hint="eastAsia" w:ascii="宋体" w:hAnsi="宋体" w:eastAsia="宋体" w:cs="宋体"/>
                <w:sz w:val="21"/>
                <w:szCs w:val="21"/>
                <w:shd w:val="clear" w:color="auto" w:fill="auto"/>
              </w:rPr>
              <w:t>1.4</w:t>
            </w:r>
            <w:r>
              <w:rPr>
                <w:rFonts w:hint="eastAsia" w:ascii="宋体" w:hAnsi="宋体" w:eastAsia="宋体" w:cs="宋体"/>
                <w:sz w:val="21"/>
                <w:szCs w:val="21"/>
                <w:shd w:val="clear" w:color="auto" w:fill="auto"/>
                <w:lang w:val="en-US" w:eastAsia="zh-CN"/>
              </w:rPr>
              <w:t>.1</w:t>
            </w:r>
          </w:p>
        </w:tc>
        <w:tc>
          <w:tcPr>
            <w:tcW w:w="2002" w:type="dxa"/>
            <w:noWrap w:val="0"/>
            <w:vAlign w:val="center"/>
          </w:tcPr>
          <w:p w14:paraId="05DEBB75">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highlight w:val="yellow"/>
                <w:shd w:val="clear" w:color="auto" w:fill="auto"/>
                <w:lang w:val="en-US"/>
              </w:rPr>
            </w:pPr>
            <w:r>
              <w:rPr>
                <w:rFonts w:hint="eastAsia" w:ascii="宋体" w:hAnsi="宋体" w:eastAsia="宋体" w:cs="宋体"/>
                <w:sz w:val="21"/>
                <w:szCs w:val="21"/>
                <w:highlight w:val="none"/>
                <w:shd w:val="clear" w:color="auto" w:fill="auto"/>
                <w:lang w:eastAsia="zh-CN"/>
              </w:rPr>
              <w:t>供应商</w:t>
            </w:r>
            <w:r>
              <w:rPr>
                <w:rFonts w:hint="eastAsia" w:ascii="宋体" w:hAnsi="宋体" w:eastAsia="宋体" w:cs="宋体"/>
                <w:sz w:val="21"/>
                <w:szCs w:val="21"/>
                <w:highlight w:val="none"/>
                <w:shd w:val="clear" w:color="auto" w:fill="auto"/>
                <w:lang w:val="en-US" w:eastAsia="zh-CN"/>
              </w:rPr>
              <w:t>资格要求</w:t>
            </w:r>
          </w:p>
        </w:tc>
        <w:tc>
          <w:tcPr>
            <w:tcW w:w="6923" w:type="dxa"/>
            <w:noWrap w:val="0"/>
            <w:vAlign w:val="center"/>
          </w:tcPr>
          <w:p w14:paraId="6FA7F54A">
            <w:pPr>
              <w:keepNext w:val="0"/>
              <w:keepLines w:val="0"/>
              <w:pageBreakBefore w:val="0"/>
              <w:numPr>
                <w:ilvl w:val="0"/>
                <w:numId w:val="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7E2AA699">
            <w:pPr>
              <w:keepNext w:val="0"/>
              <w:keepLines w:val="0"/>
              <w:pageBreakBefore w:val="0"/>
              <w:numPr>
                <w:ilvl w:val="0"/>
                <w:numId w:val="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财务状况报告(二选一)：</w:t>
            </w:r>
          </w:p>
          <w:p w14:paraId="7FA7F89D">
            <w:pPr>
              <w:keepNext w:val="0"/>
              <w:keepLines w:val="0"/>
              <w:pageBreakBefore w:val="0"/>
              <w:widowControl w:val="0"/>
              <w:numPr>
                <w:ilvl w:val="0"/>
                <w:numId w:val="9"/>
              </w:numPr>
              <w:tabs>
                <w:tab w:val="left" w:pos="3360"/>
              </w:tabs>
              <w:kinsoku/>
              <w:wordWrap/>
              <w:overflowPunct/>
              <w:topLinePunct w:val="0"/>
              <w:autoSpaceDE/>
              <w:autoSpaceDN/>
              <w:bidi w:val="0"/>
              <w:adjustRightInd w:val="0"/>
              <w:snapToGrid w:val="0"/>
              <w:spacing w:line="24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提供202</w:t>
            </w:r>
            <w:r>
              <w:rPr>
                <w:rFonts w:hint="eastAsia" w:ascii="宋体" w:hAnsi="宋体" w:eastAsia="宋体" w:cs="宋体"/>
                <w:sz w:val="21"/>
                <w:szCs w:val="21"/>
                <w:lang w:val="en-US" w:eastAsia="zh-CN"/>
              </w:rPr>
              <w:t>4</w:t>
            </w:r>
            <w:r>
              <w:rPr>
                <w:rFonts w:hint="eastAsia" w:ascii="宋体" w:hAnsi="宋体" w:eastAsia="宋体" w:cs="宋体"/>
                <w:sz w:val="21"/>
                <w:szCs w:val="21"/>
              </w:rPr>
              <w:t>年度经审计的财务会计报告(至少包括审计报告、资产负债表和利润表，成立时间至提交投标文件截止时间不足一年的可提供成立后任意时段的资产负债表)；</w:t>
            </w:r>
          </w:p>
          <w:p w14:paraId="16CF7B0B">
            <w:pPr>
              <w:keepNext w:val="0"/>
              <w:keepLines w:val="0"/>
              <w:pageBreakBefore w:val="0"/>
              <w:widowControl w:val="0"/>
              <w:numPr>
                <w:ilvl w:val="0"/>
                <w:numId w:val="9"/>
              </w:numPr>
              <w:tabs>
                <w:tab w:val="left" w:pos="3360"/>
              </w:tabs>
              <w:kinsoku/>
              <w:wordWrap/>
              <w:overflowPunct/>
              <w:topLinePunct w:val="0"/>
              <w:autoSpaceDE/>
              <w:autoSpaceDN/>
              <w:bidi w:val="0"/>
              <w:adjustRightInd w:val="0"/>
              <w:snapToGrid w:val="0"/>
              <w:spacing w:line="24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val="en-US" w:eastAsia="zh-CN"/>
              </w:rPr>
              <w:t>供应</w:t>
            </w:r>
            <w:r>
              <w:rPr>
                <w:rFonts w:hint="eastAsia" w:ascii="宋体" w:hAnsi="宋体" w:eastAsia="宋体" w:cs="宋体"/>
                <w:sz w:val="21"/>
                <w:szCs w:val="21"/>
              </w:rPr>
              <w:t>商基本存款账户信息及开标日期前三个月内其基本存款账户开户银行出具的资信证明。</w:t>
            </w:r>
          </w:p>
          <w:p w14:paraId="72D3C9DB">
            <w:pPr>
              <w:keepNext w:val="0"/>
              <w:keepLines w:val="0"/>
              <w:pageBreakBefore w:val="0"/>
              <w:numPr>
                <w:ilvl w:val="0"/>
                <w:numId w:val="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社会保障资金缴纳证明：开标日期前三个月内</w:t>
            </w:r>
            <w:r>
              <w:rPr>
                <w:rFonts w:hint="eastAsia" w:ascii="宋体" w:hAnsi="宋体" w:eastAsia="宋体" w:cs="宋体"/>
                <w:sz w:val="21"/>
                <w:szCs w:val="21"/>
                <w:lang w:eastAsia="zh-CN"/>
              </w:rPr>
              <w:t>，</w:t>
            </w:r>
            <w:r>
              <w:rPr>
                <w:rFonts w:hint="eastAsia" w:ascii="宋体" w:hAnsi="宋体" w:eastAsia="宋体" w:cs="宋体"/>
                <w:sz w:val="21"/>
                <w:szCs w:val="21"/>
              </w:rPr>
              <w:t>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sz w:val="21"/>
                <w:szCs w:val="21"/>
                <w:lang w:val="en-US" w:eastAsia="zh-CN"/>
              </w:rPr>
              <w:t>供应</w:t>
            </w:r>
            <w:r>
              <w:rPr>
                <w:rFonts w:hint="eastAsia" w:ascii="宋体" w:hAnsi="宋体" w:eastAsia="宋体" w:cs="宋体"/>
                <w:sz w:val="21"/>
                <w:szCs w:val="21"/>
              </w:rPr>
              <w:t>商应提供相关文件证明。</w:t>
            </w:r>
          </w:p>
          <w:p w14:paraId="2B83E7F5">
            <w:pPr>
              <w:keepNext w:val="0"/>
              <w:keepLines w:val="0"/>
              <w:pageBreakBefore w:val="0"/>
              <w:numPr>
                <w:ilvl w:val="0"/>
                <w:numId w:val="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税收缴纳证明：开标日期前三个月内</w:t>
            </w:r>
            <w:r>
              <w:rPr>
                <w:rFonts w:hint="eastAsia" w:ascii="宋体" w:hAnsi="宋体" w:eastAsia="宋体" w:cs="宋体"/>
                <w:sz w:val="21"/>
                <w:szCs w:val="21"/>
                <w:lang w:eastAsia="zh-CN"/>
              </w:rPr>
              <w:t>，</w:t>
            </w:r>
            <w:r>
              <w:rPr>
                <w:rFonts w:hint="eastAsia" w:ascii="宋体" w:hAnsi="宋体" w:eastAsia="宋体" w:cs="宋体"/>
                <w:sz w:val="21"/>
                <w:szCs w:val="21"/>
              </w:rPr>
              <w:t>已缴纳的至少一个月的纳税证明或完税证明，纳税证明或完税证明上应有代收机构或税务机关的公章或业务专用章。依法免税</w:t>
            </w:r>
            <w:r>
              <w:rPr>
                <w:rFonts w:hint="eastAsia" w:ascii="宋体" w:hAnsi="宋体" w:eastAsia="宋体" w:cs="宋体"/>
                <w:sz w:val="21"/>
                <w:szCs w:val="21"/>
                <w:lang w:val="en-US" w:eastAsia="zh-CN"/>
              </w:rPr>
              <w:t>供应</w:t>
            </w:r>
            <w:r>
              <w:rPr>
                <w:rFonts w:hint="eastAsia" w:ascii="宋体" w:hAnsi="宋体" w:eastAsia="宋体" w:cs="宋体"/>
                <w:sz w:val="21"/>
                <w:szCs w:val="21"/>
              </w:rPr>
              <w:t>商应提供相关文件证明。</w:t>
            </w:r>
          </w:p>
          <w:p w14:paraId="1F2AA529">
            <w:pPr>
              <w:keepNext w:val="0"/>
              <w:keepLines w:val="0"/>
              <w:pageBreakBefore w:val="0"/>
              <w:numPr>
                <w:ilvl w:val="0"/>
                <w:numId w:val="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无重大违法记录声明：参加本次政府采购活动前3年内在经营活动中没有重大违法记录，以及未被列入失信被执行人、重大税收违法案件当事人名单、政府采购严重违法失信行为记录名单的书面声明。</w:t>
            </w:r>
          </w:p>
          <w:p w14:paraId="75FD2D37">
            <w:pPr>
              <w:keepNext w:val="0"/>
              <w:keepLines w:val="0"/>
              <w:pageBreakBefore w:val="0"/>
              <w:numPr>
                <w:ilvl w:val="0"/>
                <w:numId w:val="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rPr>
              <w:t>法定代表人委托授权书：(</w:t>
            </w:r>
            <w:r>
              <w:rPr>
                <w:rFonts w:hint="eastAsia" w:ascii="宋体" w:hAnsi="宋体" w:eastAsia="宋体" w:cs="宋体"/>
                <w:sz w:val="21"/>
                <w:szCs w:val="21"/>
                <w:lang w:val="en-US" w:eastAsia="zh-CN"/>
              </w:rPr>
              <w:t>供应</w:t>
            </w:r>
            <w:r>
              <w:rPr>
                <w:rFonts w:hint="eastAsia" w:ascii="宋体" w:hAnsi="宋体" w:eastAsia="宋体" w:cs="宋体"/>
                <w:sz w:val="21"/>
                <w:szCs w:val="21"/>
              </w:rPr>
              <w:t>商为法人单位的)法定代表人亲自参加投标时，须提供本人身份证复印件；法定代表人授权他人参加投标时，须提供法定代表人委托授权书。</w:t>
            </w:r>
            <w:r>
              <w:rPr>
                <w:rFonts w:hint="eastAsia" w:ascii="宋体" w:hAnsi="宋体" w:eastAsia="宋体" w:cs="宋体"/>
                <w:sz w:val="21"/>
                <w:szCs w:val="21"/>
                <w:lang w:val="en-US" w:eastAsia="zh-CN"/>
              </w:rPr>
              <w:t>(供应</w:t>
            </w:r>
            <w:r>
              <w:rPr>
                <w:rFonts w:hint="eastAsia" w:ascii="宋体" w:hAnsi="宋体" w:eastAsia="宋体" w:cs="宋体"/>
                <w:sz w:val="21"/>
                <w:szCs w:val="21"/>
              </w:rPr>
              <w:t>商为非法人单位的)投标文件中凡是需要法定代表人签字或盖章之</w:t>
            </w:r>
            <w:r>
              <w:rPr>
                <w:rFonts w:hint="eastAsia" w:ascii="宋体" w:hAnsi="宋体" w:eastAsia="宋体" w:cs="宋体"/>
                <w:sz w:val="21"/>
                <w:szCs w:val="21"/>
                <w:lang w:eastAsia="zh-CN"/>
              </w:rPr>
              <w:t>处，非法人单位的负责人均参照执行。</w:t>
            </w:r>
          </w:p>
          <w:p w14:paraId="47AEF512">
            <w:pPr>
              <w:keepNext w:val="0"/>
              <w:keepLines w:val="0"/>
              <w:pageBreakBefore w:val="0"/>
              <w:numPr>
                <w:ilvl w:val="0"/>
                <w:numId w:val="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val="en-US" w:eastAsia="zh-CN"/>
              </w:rPr>
              <w:t>企业资质</w:t>
            </w:r>
          </w:p>
          <w:p w14:paraId="3E61B6E5">
            <w:pPr>
              <w:pStyle w:val="16"/>
              <w:keepNext w:val="0"/>
              <w:keepLines w:val="0"/>
              <w:pageBreakBefore w:val="0"/>
              <w:numPr>
                <w:ilvl w:val="0"/>
                <w:numId w:val="0"/>
              </w:numPr>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二标段：供应商具有电力工程施工总承包三级及以上资质且具备有效的安全生产许可证；</w:t>
            </w:r>
          </w:p>
          <w:p w14:paraId="18E669D3">
            <w:pPr>
              <w:keepNext w:val="0"/>
              <w:keepLines w:val="0"/>
              <w:pageBreakBefore w:val="0"/>
              <w:numPr>
                <w:ilvl w:val="0"/>
                <w:numId w:val="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拟派项目负责人资质和专业要求：</w:t>
            </w:r>
          </w:p>
          <w:p w14:paraId="50402D82">
            <w:pPr>
              <w:pStyle w:val="16"/>
              <w:keepNext w:val="0"/>
              <w:keepLines w:val="0"/>
              <w:pageBreakBefore w:val="0"/>
              <w:numPr>
                <w:ilvl w:val="0"/>
                <w:numId w:val="0"/>
              </w:numPr>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二标段：拟派项目负责人须具有机电工程专业二级及以上注册建造师资格，且具备有效的安全生产考核合格证书（建安B证）；在本单位注册且无在建项目；</w:t>
            </w:r>
          </w:p>
          <w:p w14:paraId="12D37B52">
            <w:pPr>
              <w:keepNext w:val="0"/>
              <w:keepLines w:val="0"/>
              <w:pageBreakBefore w:val="0"/>
              <w:numPr>
                <w:ilvl w:val="0"/>
                <w:numId w:val="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履约能力：供应商需具有履行合同所必需的设备和专业技术能力，须提供书面承诺书。</w:t>
            </w:r>
          </w:p>
          <w:p w14:paraId="71298396">
            <w:pPr>
              <w:keepNext w:val="0"/>
              <w:keepLines w:val="0"/>
              <w:pageBreakBefore w:val="0"/>
              <w:numPr>
                <w:ilvl w:val="0"/>
                <w:numId w:val="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信用记录：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以开标当天信用查询记录为准）。</w:t>
            </w:r>
          </w:p>
          <w:p w14:paraId="1CCE6B63">
            <w:pPr>
              <w:keepNext w:val="0"/>
              <w:keepLines w:val="0"/>
              <w:pageBreakBefore w:val="0"/>
              <w:numPr>
                <w:ilvl w:val="0"/>
                <w:numId w:val="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控股管理有关系：</w:t>
            </w:r>
            <w:r>
              <w:rPr>
                <w:rFonts w:hint="eastAsia" w:ascii="宋体" w:hAnsi="宋体" w:eastAsia="宋体" w:cs="宋体"/>
                <w:i w:val="0"/>
                <w:iCs w:val="0"/>
                <w:caps w:val="0"/>
                <w:color w:val="333333"/>
                <w:spacing w:val="0"/>
                <w:kern w:val="0"/>
                <w:sz w:val="21"/>
                <w:szCs w:val="21"/>
                <w:lang w:val="en-US" w:eastAsia="zh-CN" w:bidi="ar"/>
              </w:rPr>
              <w:t>单位负责人为同一人或存在直接控股、管理关系的不同单位，不得同时参加本项目投标活动，须提供书面承诺书。</w:t>
            </w:r>
          </w:p>
          <w:p w14:paraId="1EEA3D21">
            <w:pPr>
              <w:keepNext w:val="0"/>
              <w:keepLines w:val="0"/>
              <w:pageBreakBefore w:val="0"/>
              <w:kinsoku/>
              <w:wordWrap/>
              <w:topLinePunct w:val="0"/>
              <w:bidi w:val="0"/>
              <w:adjustRightInd w:val="0"/>
              <w:snapToGrid w:val="0"/>
              <w:spacing w:line="240" w:lineRule="auto"/>
              <w:ind w:left="0" w:firstLine="0" w:firstLineChars="0"/>
              <w:rPr>
                <w:rFonts w:hint="eastAsia" w:ascii="宋体" w:hAnsi="宋体" w:eastAsia="宋体" w:cs="宋体"/>
                <w:kern w:val="0"/>
                <w:sz w:val="21"/>
                <w:szCs w:val="21"/>
                <w:highlight w:val="yellow"/>
                <w:shd w:val="clear" w:color="auto" w:fill="auto"/>
                <w:lang w:eastAsia="zh-CN"/>
              </w:rPr>
            </w:pPr>
            <w:r>
              <w:rPr>
                <w:rFonts w:hint="eastAsia" w:ascii="宋体" w:hAnsi="宋体" w:eastAsia="宋体" w:cs="宋体"/>
                <w:b/>
                <w:bCs/>
                <w:sz w:val="21"/>
                <w:szCs w:val="21"/>
                <w:shd w:val="clear" w:color="auto" w:fill="auto"/>
                <w:lang w:val="en-US" w:eastAsia="zh-CN"/>
              </w:rPr>
              <w:t>注：</w:t>
            </w:r>
            <w:r>
              <w:rPr>
                <w:rFonts w:hint="eastAsia" w:ascii="宋体" w:hAnsi="宋体" w:eastAsia="宋体" w:cs="宋体"/>
                <w:b/>
                <w:bCs/>
                <w:sz w:val="21"/>
                <w:szCs w:val="21"/>
                <w:shd w:val="clear" w:color="auto" w:fill="auto"/>
              </w:rPr>
              <w:t>本项目不接受联合体投标。</w:t>
            </w:r>
          </w:p>
        </w:tc>
      </w:tr>
      <w:tr w14:paraId="364C6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3DEDAF33">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lang w:eastAsia="zh-CN"/>
              </w:rPr>
            </w:pPr>
            <w:r>
              <w:rPr>
                <w:rFonts w:hint="eastAsia" w:ascii="宋体" w:hAnsi="宋体" w:eastAsia="宋体" w:cs="宋体"/>
                <w:sz w:val="21"/>
                <w:szCs w:val="21"/>
                <w:shd w:val="clear" w:color="auto" w:fill="auto"/>
              </w:rPr>
              <w:t>1.4.</w:t>
            </w:r>
            <w:r>
              <w:rPr>
                <w:rFonts w:hint="eastAsia" w:ascii="宋体" w:hAnsi="宋体" w:eastAsia="宋体" w:cs="宋体"/>
                <w:sz w:val="21"/>
                <w:szCs w:val="21"/>
                <w:shd w:val="clear" w:color="auto" w:fill="auto"/>
                <w:lang w:val="en-US" w:eastAsia="zh-CN"/>
              </w:rPr>
              <w:t>3</w:t>
            </w:r>
          </w:p>
        </w:tc>
        <w:tc>
          <w:tcPr>
            <w:tcW w:w="2002" w:type="dxa"/>
            <w:noWrap w:val="0"/>
            <w:vAlign w:val="center"/>
          </w:tcPr>
          <w:p w14:paraId="48260819">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是否接受联合体</w:t>
            </w:r>
          </w:p>
          <w:p w14:paraId="019782C3">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投标</w:t>
            </w:r>
          </w:p>
        </w:tc>
        <w:tc>
          <w:tcPr>
            <w:tcW w:w="6923" w:type="dxa"/>
            <w:noWrap w:val="0"/>
            <w:vAlign w:val="center"/>
          </w:tcPr>
          <w:p w14:paraId="5D3D0356">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不接受</w:t>
            </w:r>
          </w:p>
        </w:tc>
      </w:tr>
      <w:tr w14:paraId="5BBB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1780FB2F">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1.9</w:t>
            </w:r>
          </w:p>
        </w:tc>
        <w:tc>
          <w:tcPr>
            <w:tcW w:w="2002" w:type="dxa"/>
            <w:noWrap w:val="0"/>
            <w:vAlign w:val="center"/>
          </w:tcPr>
          <w:p w14:paraId="1EE2EAD0">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踏勘现场</w:t>
            </w:r>
          </w:p>
        </w:tc>
        <w:tc>
          <w:tcPr>
            <w:tcW w:w="6923" w:type="dxa"/>
            <w:noWrap w:val="0"/>
            <w:vAlign w:val="center"/>
          </w:tcPr>
          <w:p w14:paraId="24FD3AA9">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不组织</w:t>
            </w:r>
          </w:p>
        </w:tc>
      </w:tr>
      <w:tr w14:paraId="539A7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7D7F7833">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1.10</w:t>
            </w:r>
          </w:p>
        </w:tc>
        <w:tc>
          <w:tcPr>
            <w:tcW w:w="2002" w:type="dxa"/>
            <w:noWrap w:val="0"/>
            <w:vAlign w:val="center"/>
          </w:tcPr>
          <w:p w14:paraId="43F397B9">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分包</w:t>
            </w:r>
          </w:p>
        </w:tc>
        <w:tc>
          <w:tcPr>
            <w:tcW w:w="6923" w:type="dxa"/>
            <w:noWrap w:val="0"/>
            <w:vAlign w:val="center"/>
          </w:tcPr>
          <w:p w14:paraId="76A8CEA4">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不允许</w:t>
            </w:r>
          </w:p>
        </w:tc>
      </w:tr>
      <w:tr w14:paraId="3EA8C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25BDBD42">
            <w:pPr>
              <w:pStyle w:val="14"/>
              <w:keepNext w:val="0"/>
              <w:keepLines w:val="0"/>
              <w:pageBreakBefore w:val="0"/>
              <w:kinsoku/>
              <w:wordWrap/>
              <w:overflowPunct/>
              <w:topLinePunct/>
              <w:bidi w:val="0"/>
              <w:adjustRightInd w:val="0"/>
              <w:snapToGrid w:val="0"/>
              <w:spacing w:line="240" w:lineRule="auto"/>
              <w:ind w:left="0" w:firstLine="0" w:firstLineChars="0"/>
              <w:jc w:val="center"/>
              <w:rPr>
                <w:rFonts w:hint="eastAsia" w:ascii="宋体" w:hAnsi="宋体" w:eastAsia="宋体" w:cs="宋体"/>
                <w:kern w:val="2"/>
                <w:sz w:val="21"/>
                <w:szCs w:val="21"/>
                <w:shd w:val="clear" w:color="auto" w:fill="auto"/>
              </w:rPr>
            </w:pPr>
            <w:r>
              <w:rPr>
                <w:rFonts w:hint="eastAsia" w:ascii="宋体" w:hAnsi="宋体" w:eastAsia="宋体" w:cs="宋体"/>
                <w:kern w:val="2"/>
                <w:sz w:val="21"/>
                <w:szCs w:val="21"/>
                <w:shd w:val="clear" w:color="auto" w:fill="auto"/>
              </w:rPr>
              <w:t>2.2</w:t>
            </w:r>
          </w:p>
        </w:tc>
        <w:tc>
          <w:tcPr>
            <w:tcW w:w="2002" w:type="dxa"/>
            <w:noWrap w:val="0"/>
            <w:vAlign w:val="center"/>
          </w:tcPr>
          <w:p w14:paraId="1E8C1FFD">
            <w:pPr>
              <w:pStyle w:val="14"/>
              <w:keepNext w:val="0"/>
              <w:keepLines w:val="0"/>
              <w:pageBreakBefore w:val="0"/>
              <w:kinsoku/>
              <w:wordWrap/>
              <w:overflowPunct/>
              <w:topLine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lang w:eastAsia="zh-CN"/>
              </w:rPr>
              <w:t>供应商</w:t>
            </w:r>
            <w:r>
              <w:rPr>
                <w:rFonts w:hint="eastAsia" w:ascii="宋体" w:hAnsi="宋体" w:eastAsia="宋体" w:cs="宋体"/>
                <w:sz w:val="21"/>
                <w:szCs w:val="21"/>
                <w:shd w:val="clear" w:color="auto" w:fill="auto"/>
              </w:rPr>
              <w:t>疑问及澄清</w:t>
            </w:r>
          </w:p>
        </w:tc>
        <w:tc>
          <w:tcPr>
            <w:tcW w:w="6923" w:type="dxa"/>
            <w:noWrap w:val="0"/>
            <w:vAlign w:val="center"/>
          </w:tcPr>
          <w:p w14:paraId="26CC923E">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接收疑问截止时间：距投标截止时间10日前；</w:t>
            </w:r>
          </w:p>
          <w:p w14:paraId="634D364E">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lang w:eastAsia="zh-CN"/>
              </w:rPr>
              <w:t>采购人</w:t>
            </w:r>
            <w:r>
              <w:rPr>
                <w:rFonts w:hint="eastAsia" w:ascii="宋体" w:hAnsi="宋体" w:eastAsia="宋体" w:cs="宋体"/>
                <w:kern w:val="0"/>
                <w:sz w:val="21"/>
                <w:szCs w:val="21"/>
                <w:shd w:val="clear" w:color="auto" w:fill="auto"/>
              </w:rPr>
              <w:t>澄清发出时间：距投标截止时间15日前；</w:t>
            </w:r>
          </w:p>
        </w:tc>
      </w:tr>
      <w:tr w14:paraId="5E42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7F233BE6">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lang w:val="en-US" w:eastAsia="zh-CN"/>
              </w:rPr>
            </w:pPr>
            <w:r>
              <w:rPr>
                <w:rFonts w:hint="eastAsia" w:ascii="宋体" w:hAnsi="宋体" w:eastAsia="宋体" w:cs="宋体"/>
                <w:sz w:val="21"/>
                <w:szCs w:val="21"/>
                <w:shd w:val="clear" w:color="auto" w:fill="auto"/>
              </w:rPr>
              <w:t>3.3.</w:t>
            </w:r>
            <w:r>
              <w:rPr>
                <w:rFonts w:hint="eastAsia" w:ascii="宋体" w:hAnsi="宋体" w:eastAsia="宋体" w:cs="宋体"/>
                <w:sz w:val="21"/>
                <w:szCs w:val="21"/>
                <w:shd w:val="clear" w:color="auto" w:fill="auto"/>
                <w:lang w:val="en-US" w:eastAsia="zh-CN"/>
              </w:rPr>
              <w:t>3</w:t>
            </w:r>
          </w:p>
        </w:tc>
        <w:tc>
          <w:tcPr>
            <w:tcW w:w="2002" w:type="dxa"/>
            <w:noWrap w:val="0"/>
            <w:vAlign w:val="center"/>
          </w:tcPr>
          <w:p w14:paraId="58800230">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是否允许递交备选</w:t>
            </w:r>
          </w:p>
          <w:p w14:paraId="6F4795F5">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方案</w:t>
            </w:r>
          </w:p>
        </w:tc>
        <w:tc>
          <w:tcPr>
            <w:tcW w:w="6923" w:type="dxa"/>
            <w:noWrap w:val="0"/>
            <w:vAlign w:val="center"/>
          </w:tcPr>
          <w:p w14:paraId="010A3B26">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不允许</w:t>
            </w:r>
          </w:p>
        </w:tc>
      </w:tr>
      <w:tr w14:paraId="61CEF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2FA89397">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highlight w:val="none"/>
                <w:shd w:val="clear" w:color="auto" w:fill="auto"/>
                <w:lang w:val="en-US" w:eastAsia="zh-CN"/>
              </w:rPr>
            </w:pPr>
            <w:r>
              <w:rPr>
                <w:rFonts w:hint="eastAsia" w:ascii="宋体" w:hAnsi="宋体" w:eastAsia="宋体" w:cs="宋体"/>
                <w:sz w:val="21"/>
                <w:szCs w:val="21"/>
                <w:highlight w:val="none"/>
                <w:shd w:val="clear" w:color="auto" w:fill="auto"/>
                <w:lang w:val="en-US" w:eastAsia="zh-CN"/>
              </w:rPr>
              <w:t>3.3.4</w:t>
            </w:r>
          </w:p>
        </w:tc>
        <w:tc>
          <w:tcPr>
            <w:tcW w:w="2002" w:type="dxa"/>
            <w:noWrap w:val="0"/>
            <w:vAlign w:val="center"/>
          </w:tcPr>
          <w:p w14:paraId="17C54001">
            <w:pPr>
              <w:pStyle w:val="8"/>
              <w:keepNext w:val="0"/>
              <w:keepLines w:val="0"/>
              <w:pageBreakBefore w:val="0"/>
              <w:kinsoku/>
              <w:wordWrap/>
              <w:overflowPunct/>
              <w:topLinePunct/>
              <w:bidi w:val="0"/>
              <w:adjustRightInd w:val="0"/>
              <w:snapToGrid w:val="0"/>
              <w:spacing w:after="0" w:line="240" w:lineRule="auto"/>
              <w:ind w:left="0" w:leftChars="0" w:firstLine="0" w:firstLineChars="0"/>
              <w:jc w:val="center"/>
              <w:rPr>
                <w:rFonts w:hint="eastAsia" w:ascii="宋体" w:hAnsi="宋体" w:eastAsia="宋体" w:cs="宋体"/>
                <w:bCs/>
                <w:kern w:val="2"/>
                <w:sz w:val="21"/>
                <w:szCs w:val="21"/>
                <w:highlight w:val="none"/>
                <w:shd w:val="clear" w:color="auto" w:fill="auto"/>
                <w:lang w:val="en-US" w:eastAsia="zh-CN" w:bidi="ar-SA"/>
              </w:rPr>
            </w:pPr>
            <w:r>
              <w:rPr>
                <w:rFonts w:hint="eastAsia" w:ascii="宋体" w:hAnsi="宋体" w:eastAsia="宋体" w:cs="宋体"/>
                <w:sz w:val="21"/>
                <w:szCs w:val="21"/>
                <w:highlight w:val="none"/>
                <w:shd w:val="clear" w:color="auto" w:fill="auto"/>
              </w:rPr>
              <w:t>投标文件签字和盖章要求</w:t>
            </w:r>
          </w:p>
        </w:tc>
        <w:tc>
          <w:tcPr>
            <w:tcW w:w="6923" w:type="dxa"/>
            <w:noWrap w:val="0"/>
            <w:vAlign w:val="center"/>
          </w:tcPr>
          <w:p w14:paraId="6411BC05">
            <w:pPr>
              <w:pStyle w:val="8"/>
              <w:keepNext w:val="0"/>
              <w:keepLines w:val="0"/>
              <w:pageBreakBefore w:val="0"/>
              <w:kinsoku/>
              <w:wordWrap/>
              <w:overflowPunct/>
              <w:topLinePunct/>
              <w:bidi w:val="0"/>
              <w:adjustRightInd w:val="0"/>
              <w:snapToGrid w:val="0"/>
              <w:spacing w:after="0" w:line="240" w:lineRule="auto"/>
              <w:ind w:left="0" w:leftChars="0" w:firstLine="0" w:firstLineChars="0"/>
              <w:jc w:val="left"/>
              <w:rPr>
                <w:rFonts w:hint="eastAsia" w:ascii="宋体" w:hAnsi="宋体" w:eastAsia="宋体" w:cs="宋体"/>
                <w:bCs/>
                <w:kern w:val="2"/>
                <w:sz w:val="21"/>
                <w:szCs w:val="21"/>
                <w:highlight w:val="none"/>
                <w:shd w:val="clear" w:color="auto" w:fill="auto"/>
                <w:lang w:val="en-US" w:eastAsia="zh-CN" w:bidi="ar-SA"/>
              </w:rPr>
            </w:pPr>
            <w:r>
              <w:rPr>
                <w:rFonts w:hint="eastAsia" w:ascii="宋体" w:hAnsi="宋体" w:eastAsia="宋体" w:cs="宋体"/>
                <w:bCs/>
                <w:sz w:val="21"/>
                <w:szCs w:val="21"/>
                <w:highlight w:val="none"/>
                <w:shd w:val="clear" w:color="auto" w:fill="auto"/>
              </w:rPr>
              <w:t>投标文件</w:t>
            </w:r>
            <w:r>
              <w:rPr>
                <w:rFonts w:hint="eastAsia" w:ascii="宋体" w:hAnsi="宋体" w:eastAsia="宋体" w:cs="宋体"/>
                <w:bCs/>
                <w:sz w:val="21"/>
                <w:szCs w:val="21"/>
                <w:highlight w:val="none"/>
                <w:shd w:val="clear" w:color="auto" w:fill="auto"/>
                <w:lang w:val="en-US" w:eastAsia="zh-CN"/>
              </w:rPr>
              <w:t>应</w:t>
            </w:r>
            <w:r>
              <w:rPr>
                <w:rFonts w:hint="eastAsia" w:ascii="宋体" w:hAnsi="宋体" w:eastAsia="宋体" w:cs="宋体"/>
                <w:bCs/>
                <w:sz w:val="21"/>
                <w:szCs w:val="21"/>
                <w:highlight w:val="none"/>
                <w:shd w:val="clear" w:color="auto" w:fill="auto"/>
              </w:rPr>
              <w:t>在规定的位置</w:t>
            </w:r>
            <w:r>
              <w:rPr>
                <w:rFonts w:hint="eastAsia" w:ascii="宋体" w:hAnsi="宋体" w:eastAsia="宋体" w:cs="宋体"/>
                <w:bCs/>
                <w:sz w:val="21"/>
                <w:szCs w:val="21"/>
                <w:highlight w:val="none"/>
                <w:shd w:val="clear" w:color="auto" w:fill="auto"/>
                <w:lang w:val="en-US" w:eastAsia="zh-CN"/>
              </w:rPr>
              <w:t>按要求进行签章，根据投标文件格式要求，签公章或法人章。</w:t>
            </w:r>
          </w:p>
        </w:tc>
      </w:tr>
      <w:tr w14:paraId="5A525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5D0CC4CB">
            <w:pPr>
              <w:pStyle w:val="14"/>
              <w:keepNext w:val="0"/>
              <w:keepLines w:val="0"/>
              <w:pageBreakBefore w:val="0"/>
              <w:kinsoku/>
              <w:wordWrap/>
              <w:overflowPunct/>
              <w:topLinePunct/>
              <w:bidi w:val="0"/>
              <w:adjustRightInd w:val="0"/>
              <w:snapToGrid w:val="0"/>
              <w:spacing w:line="240" w:lineRule="auto"/>
              <w:ind w:left="0" w:firstLine="0" w:firstLineChars="0"/>
              <w:jc w:val="center"/>
              <w:rPr>
                <w:rFonts w:hint="eastAsia" w:ascii="宋体" w:hAnsi="宋体" w:eastAsia="宋体" w:cs="宋体"/>
                <w:kern w:val="2"/>
                <w:sz w:val="21"/>
                <w:szCs w:val="21"/>
                <w:shd w:val="clear" w:color="auto" w:fill="auto"/>
              </w:rPr>
            </w:pPr>
            <w:r>
              <w:rPr>
                <w:rFonts w:hint="eastAsia" w:ascii="宋体" w:hAnsi="宋体" w:eastAsia="宋体" w:cs="宋体"/>
                <w:kern w:val="2"/>
                <w:sz w:val="21"/>
                <w:szCs w:val="21"/>
                <w:shd w:val="clear" w:color="auto" w:fill="auto"/>
              </w:rPr>
              <w:t>3.4</w:t>
            </w:r>
          </w:p>
        </w:tc>
        <w:tc>
          <w:tcPr>
            <w:tcW w:w="2002" w:type="dxa"/>
            <w:noWrap w:val="0"/>
            <w:vAlign w:val="center"/>
          </w:tcPr>
          <w:p w14:paraId="719EC979">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投标有效期</w:t>
            </w:r>
          </w:p>
        </w:tc>
        <w:tc>
          <w:tcPr>
            <w:tcW w:w="6923" w:type="dxa"/>
            <w:noWrap w:val="0"/>
            <w:vAlign w:val="center"/>
          </w:tcPr>
          <w:p w14:paraId="20867225">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kern w:val="0"/>
                <w:sz w:val="21"/>
                <w:szCs w:val="21"/>
                <w:shd w:val="clear" w:color="auto" w:fill="auto"/>
              </w:rPr>
            </w:pPr>
            <w:r>
              <w:rPr>
                <w:rFonts w:hint="eastAsia" w:ascii="宋体" w:hAnsi="宋体" w:eastAsia="宋体" w:cs="宋体"/>
                <w:kern w:val="0"/>
                <w:sz w:val="21"/>
                <w:szCs w:val="21"/>
                <w:shd w:val="clear" w:color="auto" w:fill="auto"/>
              </w:rPr>
              <w:t>递交投标文件截止之日起90日历天</w:t>
            </w:r>
          </w:p>
        </w:tc>
      </w:tr>
      <w:tr w14:paraId="3AFC8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7C8CA95B">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3.5</w:t>
            </w:r>
          </w:p>
        </w:tc>
        <w:tc>
          <w:tcPr>
            <w:tcW w:w="2002" w:type="dxa"/>
            <w:noWrap w:val="0"/>
            <w:vAlign w:val="center"/>
          </w:tcPr>
          <w:p w14:paraId="348CB082">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投标保证金</w:t>
            </w:r>
          </w:p>
        </w:tc>
        <w:tc>
          <w:tcPr>
            <w:tcW w:w="6923" w:type="dxa"/>
            <w:noWrap w:val="0"/>
            <w:vAlign w:val="center"/>
          </w:tcPr>
          <w:p w14:paraId="0ABB6223">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bCs/>
                <w:sz w:val="21"/>
                <w:szCs w:val="21"/>
                <w:highlight w:val="none"/>
                <w:shd w:val="clear" w:color="auto" w:fill="auto"/>
              </w:rPr>
            </w:pPr>
            <w:r>
              <w:rPr>
                <w:rFonts w:hint="eastAsia" w:ascii="宋体" w:hAnsi="宋体" w:eastAsia="宋体" w:cs="宋体"/>
                <w:bCs/>
                <w:sz w:val="21"/>
                <w:szCs w:val="21"/>
                <w:shd w:val="clear" w:color="auto" w:fill="auto"/>
              </w:rPr>
              <w:t>投标保证金的金额：人民币</w:t>
            </w:r>
            <w:r>
              <w:rPr>
                <w:rFonts w:hint="eastAsia" w:ascii="宋体" w:hAnsi="宋体" w:eastAsia="宋体" w:cs="宋体"/>
                <w:bCs/>
                <w:sz w:val="21"/>
                <w:szCs w:val="21"/>
                <w:u w:val="single"/>
                <w:shd w:val="clear" w:color="auto" w:fill="auto"/>
              </w:rPr>
              <w:t xml:space="preserve"> </w:t>
            </w:r>
            <w:r>
              <w:rPr>
                <w:rFonts w:hint="eastAsia" w:ascii="宋体" w:hAnsi="宋体" w:eastAsia="宋体" w:cs="宋体"/>
                <w:bCs/>
                <w:sz w:val="21"/>
                <w:szCs w:val="21"/>
                <w:u w:val="single"/>
                <w:shd w:val="clear" w:color="auto" w:fill="auto"/>
                <w:lang w:val="en-US" w:eastAsia="zh-CN"/>
              </w:rPr>
              <w:t>/</w:t>
            </w:r>
            <w:r>
              <w:rPr>
                <w:rFonts w:hint="eastAsia" w:ascii="宋体" w:hAnsi="宋体" w:eastAsia="宋体" w:cs="宋体"/>
                <w:b/>
                <w:sz w:val="21"/>
                <w:szCs w:val="21"/>
                <w:highlight w:val="none"/>
                <w:u w:val="single"/>
                <w:shd w:val="clear" w:color="auto" w:fill="auto"/>
              </w:rPr>
              <w:t xml:space="preserve"> </w:t>
            </w:r>
            <w:r>
              <w:rPr>
                <w:rFonts w:hint="eastAsia" w:ascii="宋体" w:hAnsi="宋体" w:eastAsia="宋体" w:cs="宋体"/>
                <w:bCs/>
                <w:sz w:val="21"/>
                <w:szCs w:val="21"/>
                <w:highlight w:val="none"/>
                <w:shd w:val="clear" w:color="auto" w:fill="auto"/>
              </w:rPr>
              <w:t>元整；</w:t>
            </w:r>
          </w:p>
          <w:p w14:paraId="271C5117">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bCs/>
                <w:sz w:val="21"/>
                <w:szCs w:val="21"/>
                <w:shd w:val="clear" w:color="auto" w:fill="auto"/>
              </w:rPr>
            </w:pPr>
            <w:r>
              <w:rPr>
                <w:rFonts w:hint="eastAsia" w:ascii="宋体" w:hAnsi="宋体" w:eastAsia="宋体" w:cs="宋体"/>
                <w:bCs/>
                <w:sz w:val="21"/>
                <w:szCs w:val="21"/>
                <w:highlight w:val="none"/>
                <w:shd w:val="clear" w:color="auto" w:fill="auto"/>
              </w:rPr>
              <w:t>缴纳方式及时间：</w:t>
            </w:r>
            <w:r>
              <w:rPr>
                <w:rFonts w:hint="eastAsia" w:ascii="宋体" w:hAnsi="宋体" w:eastAsia="宋体" w:cs="宋体"/>
                <w:b/>
                <w:sz w:val="21"/>
                <w:szCs w:val="21"/>
                <w:highlight w:val="none"/>
                <w:shd w:val="clear" w:color="auto" w:fill="auto"/>
                <w:lang w:val="en-US" w:eastAsia="zh-CN"/>
              </w:rPr>
              <w:t>/</w:t>
            </w:r>
            <w:r>
              <w:rPr>
                <w:rFonts w:hint="eastAsia" w:ascii="宋体" w:hAnsi="宋体" w:eastAsia="宋体" w:cs="宋体"/>
                <w:b/>
                <w:sz w:val="21"/>
                <w:szCs w:val="21"/>
                <w:highlight w:val="none"/>
                <w:shd w:val="clear" w:color="auto" w:fill="auto"/>
              </w:rPr>
              <w:t>年</w:t>
            </w:r>
            <w:r>
              <w:rPr>
                <w:rFonts w:hint="eastAsia" w:ascii="宋体" w:hAnsi="宋体" w:eastAsia="宋体" w:cs="宋体"/>
                <w:b/>
                <w:sz w:val="21"/>
                <w:szCs w:val="21"/>
                <w:highlight w:val="none"/>
                <w:shd w:val="clear" w:color="auto" w:fill="auto"/>
                <w:lang w:val="en-US" w:eastAsia="zh-CN"/>
              </w:rPr>
              <w:t>/</w:t>
            </w:r>
            <w:r>
              <w:rPr>
                <w:rFonts w:hint="eastAsia" w:ascii="宋体" w:hAnsi="宋体" w:eastAsia="宋体" w:cs="宋体"/>
                <w:b/>
                <w:sz w:val="21"/>
                <w:szCs w:val="21"/>
                <w:highlight w:val="none"/>
                <w:shd w:val="clear" w:color="auto" w:fill="auto"/>
              </w:rPr>
              <w:t>月</w:t>
            </w:r>
            <w:r>
              <w:rPr>
                <w:rFonts w:hint="eastAsia" w:ascii="宋体" w:hAnsi="宋体" w:eastAsia="宋体" w:cs="宋体"/>
                <w:b/>
                <w:sz w:val="21"/>
                <w:szCs w:val="21"/>
                <w:highlight w:val="none"/>
                <w:shd w:val="clear" w:color="auto" w:fill="auto"/>
                <w:lang w:val="en-US" w:eastAsia="zh-CN"/>
              </w:rPr>
              <w:t>/</w:t>
            </w:r>
            <w:r>
              <w:rPr>
                <w:rFonts w:hint="eastAsia" w:ascii="宋体" w:hAnsi="宋体" w:eastAsia="宋体" w:cs="宋体"/>
                <w:b/>
                <w:sz w:val="21"/>
                <w:szCs w:val="21"/>
                <w:highlight w:val="none"/>
                <w:shd w:val="clear" w:color="auto" w:fill="auto"/>
              </w:rPr>
              <w:t>日</w:t>
            </w:r>
            <w:r>
              <w:rPr>
                <w:rFonts w:hint="eastAsia" w:ascii="宋体" w:hAnsi="宋体" w:eastAsia="宋体" w:cs="宋体"/>
                <w:b/>
                <w:sz w:val="21"/>
                <w:szCs w:val="21"/>
                <w:highlight w:val="none"/>
                <w:shd w:val="clear" w:color="auto" w:fill="auto"/>
                <w:lang w:val="en-US" w:eastAsia="zh-CN"/>
              </w:rPr>
              <w:t>/</w:t>
            </w:r>
            <w:r>
              <w:rPr>
                <w:rFonts w:hint="eastAsia" w:ascii="宋体" w:hAnsi="宋体" w:eastAsia="宋体" w:cs="宋体"/>
                <w:b/>
                <w:sz w:val="21"/>
                <w:szCs w:val="21"/>
                <w:highlight w:val="none"/>
                <w:shd w:val="clear" w:color="auto" w:fill="auto"/>
              </w:rPr>
              <w:t>时前</w:t>
            </w:r>
            <w:r>
              <w:rPr>
                <w:rFonts w:hint="eastAsia" w:ascii="宋体" w:hAnsi="宋体" w:eastAsia="宋体" w:cs="宋体"/>
                <w:bCs/>
                <w:sz w:val="21"/>
                <w:szCs w:val="21"/>
                <w:highlight w:val="none"/>
                <w:shd w:val="clear" w:color="auto" w:fill="auto"/>
              </w:rPr>
              <w:t>（到</w:t>
            </w:r>
            <w:r>
              <w:rPr>
                <w:rFonts w:hint="eastAsia" w:ascii="宋体" w:hAnsi="宋体" w:eastAsia="宋体" w:cs="宋体"/>
                <w:bCs/>
                <w:sz w:val="21"/>
                <w:szCs w:val="21"/>
                <w:shd w:val="clear" w:color="auto" w:fill="auto"/>
              </w:rPr>
              <w:t>账时间）由各企业基本账户转入以下指定账户；</w:t>
            </w:r>
          </w:p>
          <w:p w14:paraId="4915BD6D">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开户名称：陕西兴正工程造价咨询有限公司</w:t>
            </w:r>
          </w:p>
          <w:p w14:paraId="42D1D4A6">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开户行名称：西安银行股份有限公司小寨东路支行</w:t>
            </w:r>
          </w:p>
          <w:p w14:paraId="58ED3085">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账号：816011580000091059</w:t>
            </w:r>
          </w:p>
          <w:p w14:paraId="64653AA8">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sz w:val="21"/>
                <w:szCs w:val="21"/>
                <w:shd w:val="clear" w:color="auto" w:fill="auto"/>
              </w:rPr>
            </w:pPr>
            <w:r>
              <w:rPr>
                <w:rFonts w:hint="eastAsia" w:ascii="宋体" w:hAnsi="宋体" w:eastAsia="宋体" w:cs="宋体"/>
                <w:sz w:val="21"/>
                <w:szCs w:val="21"/>
                <w:shd w:val="clear" w:color="auto" w:fill="auto"/>
              </w:rPr>
              <w:t>支付联行号：313791000744</w:t>
            </w:r>
          </w:p>
          <w:p w14:paraId="67A1A26A">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bCs/>
                <w:sz w:val="21"/>
                <w:szCs w:val="21"/>
                <w:shd w:val="clear" w:color="auto" w:fill="auto"/>
              </w:rPr>
            </w:pPr>
            <w:r>
              <w:rPr>
                <w:rFonts w:hint="eastAsia" w:ascii="宋体" w:hAnsi="宋体" w:eastAsia="宋体" w:cs="宋体"/>
                <w:bCs/>
                <w:sz w:val="21"/>
                <w:szCs w:val="21"/>
                <w:shd w:val="clear" w:color="auto" w:fill="auto"/>
              </w:rPr>
              <w:t>备注：</w:t>
            </w:r>
          </w:p>
          <w:p w14:paraId="2B876EE0">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b/>
                <w:sz w:val="21"/>
                <w:szCs w:val="21"/>
                <w:shd w:val="clear" w:color="auto" w:fill="auto"/>
              </w:rPr>
            </w:pPr>
            <w:r>
              <w:rPr>
                <w:rFonts w:hint="eastAsia" w:ascii="宋体" w:hAnsi="宋体" w:eastAsia="宋体" w:cs="宋体"/>
                <w:b/>
                <w:sz w:val="21"/>
                <w:szCs w:val="21"/>
                <w:shd w:val="clear" w:color="auto" w:fill="auto"/>
              </w:rPr>
              <w:t>1、投标保证金转账时必须备注项目名称或项目编号，未备注项目名称或项目编号者予以退回或视为放弃此次投标；</w:t>
            </w:r>
          </w:p>
          <w:p w14:paraId="79A8B3D0">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sz w:val="21"/>
                <w:szCs w:val="21"/>
                <w:shd w:val="clear" w:color="auto" w:fill="auto"/>
              </w:rPr>
            </w:pPr>
            <w:r>
              <w:rPr>
                <w:rFonts w:hint="eastAsia" w:ascii="宋体" w:hAnsi="宋体" w:eastAsia="宋体" w:cs="宋体"/>
                <w:b/>
                <w:sz w:val="21"/>
                <w:szCs w:val="21"/>
                <w:shd w:val="clear" w:color="auto" w:fill="auto"/>
              </w:rPr>
              <w:t>2、投标保证金到期未交、逾期到账（上述截止日期当天下午17:00时以后到账即为逾期）或保证金转出账户信息与登记信息不符，均视为放弃此次投标。</w:t>
            </w:r>
          </w:p>
        </w:tc>
      </w:tr>
      <w:tr w14:paraId="2FD7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29591D94">
            <w:pPr>
              <w:keepNext w:val="0"/>
              <w:keepLines w:val="0"/>
              <w:pageBreakBefore w:val="0"/>
              <w:kinsoku/>
              <w:wordWrap/>
              <w:overflowPunct/>
              <w:bidi w:val="0"/>
              <w:adjustRightInd w:val="0"/>
              <w:snapToGrid w:val="0"/>
              <w:spacing w:line="240" w:lineRule="auto"/>
              <w:ind w:left="0" w:firstLine="0" w:firstLineChars="0"/>
              <w:jc w:val="center"/>
              <w:textAlignment w:val="center"/>
              <w:rPr>
                <w:rFonts w:hint="eastAsia" w:ascii="宋体" w:hAnsi="宋体" w:eastAsia="宋体" w:cs="宋体"/>
                <w:bCs/>
                <w:sz w:val="21"/>
                <w:szCs w:val="21"/>
                <w:highlight w:val="none"/>
                <w:shd w:val="clear" w:color="auto" w:fill="auto"/>
              </w:rPr>
            </w:pPr>
            <w:r>
              <w:rPr>
                <w:rFonts w:hint="eastAsia" w:ascii="宋体" w:hAnsi="宋体" w:eastAsia="宋体" w:cs="宋体"/>
                <w:bCs/>
                <w:sz w:val="21"/>
                <w:szCs w:val="21"/>
                <w:highlight w:val="none"/>
                <w:shd w:val="clear" w:color="auto" w:fill="auto"/>
              </w:rPr>
              <w:t>4.</w:t>
            </w:r>
            <w:r>
              <w:rPr>
                <w:rFonts w:hint="eastAsia" w:ascii="宋体" w:hAnsi="宋体" w:eastAsia="宋体" w:cs="宋体"/>
                <w:bCs/>
                <w:sz w:val="21"/>
                <w:szCs w:val="21"/>
                <w:highlight w:val="none"/>
                <w:shd w:val="clear" w:color="auto" w:fill="auto"/>
                <w:lang w:val="en-US" w:eastAsia="zh-CN"/>
              </w:rPr>
              <w:t>1</w:t>
            </w:r>
            <w:r>
              <w:rPr>
                <w:rFonts w:hint="eastAsia" w:ascii="宋体" w:hAnsi="宋体" w:eastAsia="宋体" w:cs="宋体"/>
                <w:bCs/>
                <w:sz w:val="21"/>
                <w:szCs w:val="21"/>
                <w:highlight w:val="none"/>
                <w:shd w:val="clear" w:color="auto" w:fill="auto"/>
              </w:rPr>
              <w:t>.1</w:t>
            </w:r>
          </w:p>
        </w:tc>
        <w:tc>
          <w:tcPr>
            <w:tcW w:w="2002" w:type="dxa"/>
            <w:noWrap w:val="0"/>
            <w:vAlign w:val="center"/>
          </w:tcPr>
          <w:p w14:paraId="301CC2B9">
            <w:pPr>
              <w:keepNext w:val="0"/>
              <w:keepLines w:val="0"/>
              <w:pageBreakBefore w:val="0"/>
              <w:kinsoku/>
              <w:wordWrap/>
              <w:overflowPunct/>
              <w:bidi w:val="0"/>
              <w:adjustRightInd w:val="0"/>
              <w:snapToGrid w:val="0"/>
              <w:spacing w:line="240" w:lineRule="auto"/>
              <w:ind w:left="0" w:firstLine="0" w:firstLineChars="0"/>
              <w:jc w:val="center"/>
              <w:textAlignment w:val="center"/>
              <w:rPr>
                <w:rFonts w:hint="eastAsia" w:ascii="宋体" w:hAnsi="宋体" w:eastAsia="宋体" w:cs="宋体"/>
                <w:bCs/>
                <w:sz w:val="21"/>
                <w:szCs w:val="21"/>
                <w:highlight w:val="none"/>
                <w:shd w:val="clear" w:color="auto" w:fill="auto"/>
              </w:rPr>
            </w:pPr>
            <w:r>
              <w:rPr>
                <w:rFonts w:hint="eastAsia" w:ascii="宋体" w:hAnsi="宋体" w:eastAsia="宋体" w:cs="宋体"/>
                <w:sz w:val="21"/>
                <w:szCs w:val="21"/>
                <w:highlight w:val="none"/>
                <w:shd w:val="clear" w:color="auto" w:fill="auto"/>
              </w:rPr>
              <w:t>投标截止时间</w:t>
            </w:r>
          </w:p>
        </w:tc>
        <w:tc>
          <w:tcPr>
            <w:tcW w:w="6923" w:type="dxa"/>
            <w:noWrap w:val="0"/>
            <w:vAlign w:val="center"/>
          </w:tcPr>
          <w:p w14:paraId="7E553925">
            <w:pPr>
              <w:keepNext w:val="0"/>
              <w:keepLines w:val="0"/>
              <w:pageBreakBefore w:val="0"/>
              <w:kinsoku/>
              <w:wordWrap/>
              <w:overflowPunct/>
              <w:bidi w:val="0"/>
              <w:adjustRightInd w:val="0"/>
              <w:snapToGrid w:val="0"/>
              <w:spacing w:line="240" w:lineRule="auto"/>
              <w:ind w:left="0" w:firstLine="0" w:firstLineChars="0"/>
              <w:textAlignment w:val="center"/>
              <w:rPr>
                <w:rFonts w:hint="eastAsia" w:ascii="宋体" w:hAnsi="宋体" w:eastAsia="宋体" w:cs="宋体"/>
                <w:bCs/>
                <w:sz w:val="21"/>
                <w:szCs w:val="21"/>
                <w:highlight w:val="none"/>
                <w:shd w:val="clear" w:color="auto" w:fill="auto"/>
              </w:rPr>
            </w:pPr>
            <w:r>
              <w:rPr>
                <w:rFonts w:hint="eastAsia" w:ascii="宋体" w:hAnsi="宋体" w:eastAsia="宋体" w:cs="宋体"/>
                <w:sz w:val="21"/>
                <w:szCs w:val="21"/>
                <w:highlight w:val="none"/>
                <w:shd w:val="clear" w:color="auto" w:fill="auto"/>
              </w:rPr>
              <w:t>20</w:t>
            </w:r>
            <w:r>
              <w:rPr>
                <w:rFonts w:hint="eastAsia" w:ascii="宋体" w:hAnsi="宋体" w:eastAsia="宋体" w:cs="宋体"/>
                <w:sz w:val="21"/>
                <w:szCs w:val="21"/>
                <w:highlight w:val="none"/>
                <w:shd w:val="clear" w:color="auto" w:fill="auto"/>
                <w:lang w:val="en-US" w:eastAsia="zh-CN"/>
              </w:rPr>
              <w:t>25</w:t>
            </w:r>
            <w:r>
              <w:rPr>
                <w:rFonts w:hint="eastAsia" w:ascii="宋体" w:hAnsi="宋体" w:eastAsia="宋体" w:cs="宋体"/>
                <w:sz w:val="21"/>
                <w:szCs w:val="21"/>
                <w:highlight w:val="none"/>
                <w:shd w:val="clear" w:color="auto" w:fill="auto"/>
              </w:rPr>
              <w:t>年</w:t>
            </w:r>
            <w:r>
              <w:rPr>
                <w:rFonts w:hint="eastAsia" w:ascii="宋体" w:hAnsi="宋体" w:cs="宋体"/>
                <w:sz w:val="21"/>
                <w:szCs w:val="21"/>
                <w:highlight w:val="none"/>
                <w:shd w:val="clear" w:color="auto" w:fill="auto"/>
                <w:lang w:val="en-US" w:eastAsia="zh-CN"/>
              </w:rPr>
              <w:t>11</w:t>
            </w:r>
            <w:r>
              <w:rPr>
                <w:rFonts w:hint="eastAsia" w:ascii="宋体" w:hAnsi="宋体" w:eastAsia="宋体" w:cs="宋体"/>
                <w:sz w:val="21"/>
                <w:szCs w:val="21"/>
                <w:highlight w:val="none"/>
                <w:shd w:val="clear" w:color="auto" w:fill="auto"/>
                <w:lang w:val="en-US" w:eastAsia="zh-CN"/>
              </w:rPr>
              <w:t>月</w:t>
            </w:r>
            <w:r>
              <w:rPr>
                <w:rFonts w:hint="eastAsia" w:ascii="宋体" w:hAnsi="宋体" w:cs="宋体"/>
                <w:sz w:val="21"/>
                <w:szCs w:val="21"/>
                <w:highlight w:val="none"/>
                <w:shd w:val="clear" w:color="auto" w:fill="auto"/>
                <w:lang w:val="en-US" w:eastAsia="zh-CN"/>
              </w:rPr>
              <w:t>4</w:t>
            </w:r>
            <w:r>
              <w:rPr>
                <w:rFonts w:hint="eastAsia" w:ascii="宋体" w:hAnsi="宋体" w:eastAsia="宋体" w:cs="宋体"/>
                <w:sz w:val="21"/>
                <w:szCs w:val="21"/>
                <w:highlight w:val="none"/>
                <w:shd w:val="clear" w:color="auto" w:fill="auto"/>
                <w:lang w:val="en-US" w:eastAsia="zh-CN"/>
              </w:rPr>
              <w:t>日</w:t>
            </w:r>
            <w:r>
              <w:rPr>
                <w:rFonts w:hint="eastAsia" w:ascii="宋体" w:hAnsi="宋体" w:cs="宋体"/>
                <w:sz w:val="21"/>
                <w:szCs w:val="21"/>
                <w:highlight w:val="none"/>
                <w:shd w:val="clear" w:color="auto" w:fill="auto"/>
                <w:lang w:val="en-US" w:eastAsia="zh-CN"/>
              </w:rPr>
              <w:t>9</w:t>
            </w:r>
            <w:r>
              <w:rPr>
                <w:rFonts w:hint="eastAsia" w:ascii="宋体" w:hAnsi="宋体" w:eastAsia="宋体" w:cs="宋体"/>
                <w:sz w:val="21"/>
                <w:szCs w:val="21"/>
                <w:highlight w:val="none"/>
                <w:shd w:val="clear" w:color="auto" w:fill="auto"/>
                <w:lang w:val="en-US" w:eastAsia="zh-CN"/>
              </w:rPr>
              <w:t>:</w:t>
            </w:r>
            <w:r>
              <w:rPr>
                <w:rFonts w:hint="eastAsia" w:ascii="宋体" w:hAnsi="宋体" w:cs="宋体"/>
                <w:sz w:val="21"/>
                <w:szCs w:val="21"/>
                <w:highlight w:val="none"/>
                <w:shd w:val="clear" w:color="auto" w:fill="auto"/>
                <w:lang w:val="en-US" w:eastAsia="zh-CN"/>
              </w:rPr>
              <w:t>3</w:t>
            </w:r>
            <w:r>
              <w:rPr>
                <w:rFonts w:hint="eastAsia" w:ascii="宋体" w:hAnsi="宋体" w:eastAsia="宋体" w:cs="宋体"/>
                <w:sz w:val="21"/>
                <w:szCs w:val="21"/>
                <w:highlight w:val="none"/>
                <w:shd w:val="clear" w:color="auto" w:fill="auto"/>
                <w:lang w:val="en-US" w:eastAsia="zh-CN"/>
              </w:rPr>
              <w:t>0</w:t>
            </w:r>
            <w:r>
              <w:rPr>
                <w:rFonts w:hint="eastAsia" w:ascii="宋体" w:hAnsi="宋体" w:eastAsia="宋体" w:cs="宋体"/>
                <w:sz w:val="21"/>
                <w:szCs w:val="21"/>
                <w:highlight w:val="none"/>
                <w:shd w:val="clear" w:color="auto" w:fill="auto"/>
              </w:rPr>
              <w:t>时</w:t>
            </w:r>
            <w:r>
              <w:rPr>
                <w:rFonts w:hint="eastAsia" w:ascii="宋体" w:hAnsi="宋体" w:eastAsia="宋体" w:cs="宋体"/>
                <w:b/>
                <w:bCs/>
                <w:sz w:val="21"/>
                <w:szCs w:val="21"/>
                <w:highlight w:val="none"/>
                <w:shd w:val="clear" w:color="auto" w:fill="auto"/>
              </w:rPr>
              <w:t>（北京时间）</w:t>
            </w:r>
          </w:p>
        </w:tc>
      </w:tr>
      <w:tr w14:paraId="2F9F8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3A4D24B1">
            <w:pPr>
              <w:keepNext w:val="0"/>
              <w:keepLines w:val="0"/>
              <w:pageBreakBefore w:val="0"/>
              <w:kinsoku/>
              <w:wordWrap/>
              <w:overflowPunct/>
              <w:bidi w:val="0"/>
              <w:adjustRightInd w:val="0"/>
              <w:snapToGrid w:val="0"/>
              <w:spacing w:line="240" w:lineRule="auto"/>
              <w:ind w:left="0" w:firstLine="0" w:firstLineChars="0"/>
              <w:jc w:val="center"/>
              <w:textAlignment w:val="center"/>
              <w:rPr>
                <w:rFonts w:hint="eastAsia" w:ascii="宋体" w:hAnsi="宋体" w:eastAsia="宋体" w:cs="宋体"/>
                <w:bCs/>
                <w:sz w:val="21"/>
                <w:szCs w:val="21"/>
                <w:shd w:val="clear" w:color="auto" w:fill="auto"/>
              </w:rPr>
            </w:pPr>
            <w:r>
              <w:rPr>
                <w:rFonts w:hint="eastAsia" w:ascii="宋体" w:hAnsi="宋体" w:eastAsia="宋体" w:cs="宋体"/>
                <w:bCs/>
                <w:sz w:val="21"/>
                <w:szCs w:val="21"/>
                <w:shd w:val="clear" w:color="auto" w:fill="auto"/>
              </w:rPr>
              <w:t>4.</w:t>
            </w:r>
            <w:r>
              <w:rPr>
                <w:rFonts w:hint="eastAsia" w:ascii="宋体" w:hAnsi="宋体" w:eastAsia="宋体" w:cs="宋体"/>
                <w:bCs/>
                <w:sz w:val="21"/>
                <w:szCs w:val="21"/>
                <w:shd w:val="clear" w:color="auto" w:fill="auto"/>
                <w:lang w:val="en-US" w:eastAsia="zh-CN"/>
              </w:rPr>
              <w:t>1</w:t>
            </w:r>
            <w:r>
              <w:rPr>
                <w:rFonts w:hint="eastAsia" w:ascii="宋体" w:hAnsi="宋体" w:eastAsia="宋体" w:cs="宋体"/>
                <w:bCs/>
                <w:sz w:val="21"/>
                <w:szCs w:val="21"/>
                <w:shd w:val="clear" w:color="auto" w:fill="auto"/>
              </w:rPr>
              <w:t>.2</w:t>
            </w:r>
          </w:p>
        </w:tc>
        <w:tc>
          <w:tcPr>
            <w:tcW w:w="2002" w:type="dxa"/>
            <w:noWrap w:val="0"/>
            <w:vAlign w:val="center"/>
          </w:tcPr>
          <w:p w14:paraId="33EEE34B">
            <w:pPr>
              <w:keepNext w:val="0"/>
              <w:keepLines w:val="0"/>
              <w:pageBreakBefore w:val="0"/>
              <w:kinsoku/>
              <w:wordWrap/>
              <w:overflowPunct/>
              <w:bidi w:val="0"/>
              <w:adjustRightInd w:val="0"/>
              <w:snapToGrid w:val="0"/>
              <w:spacing w:line="240" w:lineRule="auto"/>
              <w:ind w:left="0" w:firstLine="0" w:firstLineChars="0"/>
              <w:jc w:val="center"/>
              <w:textAlignment w:val="center"/>
              <w:rPr>
                <w:rFonts w:hint="eastAsia" w:ascii="宋体" w:hAnsi="宋体" w:eastAsia="宋体" w:cs="宋体"/>
                <w:bCs/>
                <w:sz w:val="21"/>
                <w:szCs w:val="21"/>
                <w:shd w:val="clear" w:color="auto" w:fill="auto"/>
              </w:rPr>
            </w:pPr>
            <w:r>
              <w:rPr>
                <w:rFonts w:hint="eastAsia" w:ascii="宋体" w:hAnsi="宋体" w:eastAsia="宋体" w:cs="宋体"/>
                <w:sz w:val="21"/>
                <w:szCs w:val="21"/>
                <w:shd w:val="clear" w:color="auto" w:fill="auto"/>
              </w:rPr>
              <w:t>递交投标文件地点</w:t>
            </w:r>
          </w:p>
        </w:tc>
        <w:tc>
          <w:tcPr>
            <w:tcW w:w="6923" w:type="dxa"/>
            <w:noWrap w:val="0"/>
            <w:vAlign w:val="center"/>
          </w:tcPr>
          <w:p w14:paraId="0477DECF">
            <w:pPr>
              <w:keepNext w:val="0"/>
              <w:keepLines w:val="0"/>
              <w:pageBreakBefore w:val="0"/>
              <w:kinsoku/>
              <w:wordWrap/>
              <w:overflowPunct/>
              <w:bidi w:val="0"/>
              <w:adjustRightInd w:val="0"/>
              <w:snapToGrid w:val="0"/>
              <w:spacing w:line="240" w:lineRule="auto"/>
              <w:ind w:left="0" w:firstLine="0" w:firstLineChars="0"/>
              <w:textAlignment w:val="center"/>
              <w:rPr>
                <w:rFonts w:hint="eastAsia" w:ascii="宋体" w:hAnsi="宋体" w:eastAsia="宋体" w:cs="宋体"/>
                <w:bCs/>
                <w:sz w:val="21"/>
                <w:szCs w:val="21"/>
                <w:shd w:val="clear" w:color="auto" w:fill="auto"/>
              </w:rPr>
            </w:pPr>
            <w:r>
              <w:rPr>
                <w:rFonts w:hint="eastAsia" w:ascii="宋体" w:hAnsi="宋体" w:eastAsia="宋体" w:cs="宋体"/>
                <w:sz w:val="21"/>
                <w:szCs w:val="21"/>
                <w:highlight w:val="none"/>
                <w:shd w:val="clear" w:color="auto" w:fill="auto"/>
                <w:lang w:val="en-US" w:eastAsia="zh-CN"/>
              </w:rPr>
              <w:t>供应商应当在提交投标响应文件截止时间前，通过项目电子化交易系统提交投标响应文件</w:t>
            </w:r>
          </w:p>
        </w:tc>
      </w:tr>
      <w:tr w14:paraId="1BB7F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1AD0BA0C">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highlight w:val="none"/>
                <w:shd w:val="clear" w:color="auto" w:fill="auto"/>
              </w:rPr>
            </w:pPr>
            <w:r>
              <w:rPr>
                <w:rFonts w:hint="eastAsia" w:ascii="宋体" w:hAnsi="宋体" w:eastAsia="宋体" w:cs="宋体"/>
                <w:sz w:val="21"/>
                <w:szCs w:val="21"/>
                <w:highlight w:val="none"/>
                <w:shd w:val="clear" w:color="auto" w:fill="auto"/>
              </w:rPr>
              <w:t>6.1.1</w:t>
            </w:r>
          </w:p>
        </w:tc>
        <w:tc>
          <w:tcPr>
            <w:tcW w:w="2002" w:type="dxa"/>
            <w:noWrap w:val="0"/>
            <w:vAlign w:val="center"/>
          </w:tcPr>
          <w:p w14:paraId="635DDBF8">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highlight w:val="none"/>
                <w:shd w:val="clear" w:color="auto" w:fill="auto"/>
              </w:rPr>
            </w:pPr>
            <w:r>
              <w:rPr>
                <w:rFonts w:hint="eastAsia" w:ascii="宋体" w:hAnsi="宋体" w:eastAsia="宋体" w:cs="宋体"/>
                <w:sz w:val="21"/>
                <w:szCs w:val="21"/>
                <w:highlight w:val="none"/>
                <w:shd w:val="clear" w:color="auto" w:fill="auto"/>
              </w:rPr>
              <w:t>评标委员会的组建</w:t>
            </w:r>
          </w:p>
        </w:tc>
        <w:tc>
          <w:tcPr>
            <w:tcW w:w="6923" w:type="dxa"/>
            <w:noWrap w:val="0"/>
            <w:vAlign w:val="center"/>
          </w:tcPr>
          <w:p w14:paraId="29738BED">
            <w:pPr>
              <w:keepNext w:val="0"/>
              <w:keepLines w:val="0"/>
              <w:pageBreakBefore w:val="0"/>
              <w:kinsoku/>
              <w:wordWrap/>
              <w:overflowPunct/>
              <w:bidi w:val="0"/>
              <w:adjustRightInd w:val="0"/>
              <w:snapToGrid w:val="0"/>
              <w:spacing w:line="240" w:lineRule="auto"/>
              <w:ind w:left="0" w:firstLine="0" w:firstLineChars="0"/>
              <w:textAlignment w:val="center"/>
              <w:rPr>
                <w:rFonts w:hint="eastAsia" w:ascii="宋体" w:hAnsi="宋体" w:eastAsia="宋体" w:cs="宋体"/>
                <w:color w:val="000000"/>
                <w:sz w:val="21"/>
                <w:szCs w:val="21"/>
                <w:highlight w:val="none"/>
                <w:shd w:val="clear" w:color="auto" w:fill="auto"/>
                <w:lang w:val="en-US" w:eastAsia="zh-CN"/>
              </w:rPr>
            </w:pPr>
            <w:r>
              <w:rPr>
                <w:rFonts w:hint="eastAsia" w:ascii="宋体" w:hAnsi="宋体" w:eastAsia="宋体" w:cs="宋体"/>
                <w:color w:val="000000"/>
                <w:sz w:val="21"/>
                <w:szCs w:val="21"/>
                <w:highlight w:val="none"/>
                <w:shd w:val="clear" w:color="auto" w:fill="auto"/>
              </w:rPr>
              <w:t>评标委员会构成</w:t>
            </w:r>
            <w:r>
              <w:rPr>
                <w:rFonts w:hint="eastAsia" w:ascii="宋体" w:hAnsi="宋体" w:eastAsia="宋体" w:cs="宋体"/>
                <w:color w:val="000000"/>
                <w:sz w:val="21"/>
                <w:szCs w:val="21"/>
                <w:highlight w:val="none"/>
                <w:shd w:val="clear" w:color="auto" w:fill="auto"/>
                <w:lang w:eastAsia="zh-CN"/>
              </w:rPr>
              <w:t>：</w:t>
            </w:r>
            <w:r>
              <w:rPr>
                <w:rFonts w:hint="eastAsia" w:ascii="宋体" w:hAnsi="宋体" w:cs="宋体"/>
                <w:color w:val="000000"/>
                <w:sz w:val="21"/>
                <w:szCs w:val="21"/>
                <w:highlight w:val="none"/>
                <w:shd w:val="clear" w:color="auto" w:fill="auto"/>
                <w:lang w:val="en-US" w:eastAsia="zh-CN"/>
              </w:rPr>
              <w:t>7</w:t>
            </w:r>
            <w:r>
              <w:rPr>
                <w:rFonts w:hint="eastAsia" w:ascii="宋体" w:hAnsi="宋体" w:eastAsia="宋体" w:cs="宋体"/>
                <w:color w:val="000000"/>
                <w:sz w:val="21"/>
                <w:szCs w:val="21"/>
                <w:highlight w:val="none"/>
                <w:shd w:val="clear" w:color="auto" w:fill="auto"/>
              </w:rPr>
              <w:t>人</w:t>
            </w:r>
            <w:r>
              <w:rPr>
                <w:rFonts w:hint="eastAsia" w:ascii="宋体" w:hAnsi="宋体" w:eastAsia="宋体" w:cs="宋体"/>
                <w:color w:val="000000"/>
                <w:sz w:val="21"/>
                <w:szCs w:val="21"/>
                <w:highlight w:val="none"/>
                <w:shd w:val="clear" w:color="auto" w:fill="auto"/>
                <w:lang w:eastAsia="zh-CN"/>
              </w:rPr>
              <w:t>，</w:t>
            </w:r>
            <w:r>
              <w:rPr>
                <w:rFonts w:hint="eastAsia" w:ascii="宋体" w:hAnsi="宋体" w:eastAsia="宋体" w:cs="宋体"/>
                <w:color w:val="000000"/>
                <w:sz w:val="21"/>
                <w:szCs w:val="21"/>
                <w:highlight w:val="none"/>
                <w:shd w:val="clear" w:color="auto" w:fill="auto"/>
                <w:lang w:val="en-US" w:eastAsia="zh-CN"/>
              </w:rPr>
              <w:t>采购人代表</w:t>
            </w:r>
            <w:r>
              <w:rPr>
                <w:rFonts w:hint="eastAsia" w:ascii="宋体" w:hAnsi="宋体" w:cs="宋体"/>
                <w:color w:val="000000"/>
                <w:sz w:val="21"/>
                <w:szCs w:val="21"/>
                <w:highlight w:val="none"/>
                <w:shd w:val="clear" w:color="auto" w:fill="auto"/>
                <w:lang w:val="en-US" w:eastAsia="zh-CN"/>
              </w:rPr>
              <w:t>2</w:t>
            </w:r>
            <w:r>
              <w:rPr>
                <w:rFonts w:hint="eastAsia" w:ascii="宋体" w:hAnsi="宋体" w:eastAsia="宋体" w:cs="宋体"/>
                <w:color w:val="000000"/>
                <w:sz w:val="21"/>
                <w:szCs w:val="21"/>
                <w:highlight w:val="none"/>
                <w:shd w:val="clear" w:color="auto" w:fill="auto"/>
                <w:lang w:val="en-US" w:eastAsia="zh-CN"/>
              </w:rPr>
              <w:t>人及评审专家</w:t>
            </w:r>
            <w:r>
              <w:rPr>
                <w:rFonts w:hint="eastAsia" w:ascii="宋体" w:hAnsi="宋体" w:cs="宋体"/>
                <w:color w:val="000000"/>
                <w:sz w:val="21"/>
                <w:szCs w:val="21"/>
                <w:highlight w:val="none"/>
                <w:shd w:val="clear" w:color="auto" w:fill="auto"/>
                <w:lang w:val="en-US" w:eastAsia="zh-CN"/>
              </w:rPr>
              <w:t>5</w:t>
            </w:r>
            <w:r>
              <w:rPr>
                <w:rFonts w:hint="eastAsia" w:ascii="宋体" w:hAnsi="宋体" w:eastAsia="宋体" w:cs="宋体"/>
                <w:color w:val="000000"/>
                <w:sz w:val="21"/>
                <w:szCs w:val="21"/>
                <w:highlight w:val="none"/>
                <w:shd w:val="clear" w:color="auto" w:fill="auto"/>
                <w:lang w:val="en-US" w:eastAsia="zh-CN"/>
              </w:rPr>
              <w:t>人</w:t>
            </w:r>
          </w:p>
          <w:p w14:paraId="07265E22">
            <w:pPr>
              <w:keepNext w:val="0"/>
              <w:keepLines w:val="0"/>
              <w:pageBreakBefore w:val="0"/>
              <w:kinsoku/>
              <w:wordWrap/>
              <w:overflowPunct/>
              <w:bidi w:val="0"/>
              <w:adjustRightInd w:val="0"/>
              <w:snapToGrid w:val="0"/>
              <w:spacing w:line="240" w:lineRule="auto"/>
              <w:ind w:left="0" w:firstLine="0" w:firstLineChars="0"/>
              <w:jc w:val="left"/>
              <w:rPr>
                <w:rFonts w:hint="eastAsia" w:ascii="宋体" w:hAnsi="宋体" w:eastAsia="宋体" w:cs="宋体"/>
                <w:sz w:val="21"/>
                <w:szCs w:val="21"/>
                <w:highlight w:val="none"/>
                <w:shd w:val="clear" w:color="auto" w:fill="auto"/>
              </w:rPr>
            </w:pPr>
            <w:r>
              <w:rPr>
                <w:rFonts w:hint="eastAsia" w:ascii="宋体" w:hAnsi="宋体" w:eastAsia="宋体" w:cs="宋体"/>
                <w:sz w:val="21"/>
                <w:szCs w:val="21"/>
                <w:highlight w:val="none"/>
                <w:shd w:val="clear" w:color="auto" w:fill="auto"/>
              </w:rPr>
              <w:t>评标专家确定方式：专家随机在</w:t>
            </w:r>
            <w:r>
              <w:rPr>
                <w:rFonts w:hint="eastAsia" w:ascii="宋体" w:hAnsi="宋体" w:eastAsia="宋体" w:cs="宋体"/>
                <w:sz w:val="21"/>
                <w:szCs w:val="21"/>
                <w:highlight w:val="none"/>
                <w:shd w:val="clear" w:color="auto" w:fill="auto"/>
                <w:lang w:val="en-US" w:eastAsia="zh-CN"/>
              </w:rPr>
              <w:t>陕西省政府采购网</w:t>
            </w:r>
            <w:r>
              <w:rPr>
                <w:rFonts w:hint="eastAsia" w:ascii="宋体" w:hAnsi="宋体" w:eastAsia="宋体" w:cs="宋体"/>
                <w:sz w:val="21"/>
                <w:szCs w:val="21"/>
                <w:highlight w:val="none"/>
                <w:shd w:val="clear" w:color="auto" w:fill="auto"/>
              </w:rPr>
              <w:t>专家库内抽取</w:t>
            </w:r>
          </w:p>
        </w:tc>
      </w:tr>
      <w:tr w14:paraId="364D4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42DE4312">
            <w:pPr>
              <w:keepNext w:val="0"/>
              <w:keepLines w:val="0"/>
              <w:pageBreakBefore w:val="0"/>
              <w:kinsoku/>
              <w:wordWrap/>
              <w:overflowPunct/>
              <w:bidi w:val="0"/>
              <w:adjustRightInd w:val="0"/>
              <w:snapToGrid w:val="0"/>
              <w:spacing w:line="240" w:lineRule="auto"/>
              <w:ind w:left="0" w:firstLine="0" w:firstLineChars="0"/>
              <w:jc w:val="center"/>
              <w:rPr>
                <w:rFonts w:hint="eastAsia" w:ascii="宋体" w:hAnsi="宋体" w:eastAsia="宋体" w:cs="宋体"/>
                <w:sz w:val="21"/>
                <w:szCs w:val="21"/>
                <w:highlight w:val="none"/>
                <w:shd w:val="clear" w:color="auto" w:fill="auto"/>
                <w:lang w:val="en-US" w:eastAsia="zh-CN"/>
              </w:rPr>
            </w:pPr>
            <w:r>
              <w:rPr>
                <w:rFonts w:hint="eastAsia" w:ascii="宋体" w:hAnsi="宋体" w:eastAsia="宋体" w:cs="宋体"/>
                <w:sz w:val="21"/>
                <w:szCs w:val="21"/>
                <w:highlight w:val="none"/>
                <w:shd w:val="clear" w:color="auto" w:fill="auto"/>
                <w:lang w:val="en-US" w:eastAsia="zh-CN"/>
              </w:rPr>
              <w:t>/</w:t>
            </w:r>
          </w:p>
        </w:tc>
        <w:tc>
          <w:tcPr>
            <w:tcW w:w="2002" w:type="dxa"/>
            <w:noWrap w:val="0"/>
            <w:vAlign w:val="center"/>
          </w:tcPr>
          <w:p w14:paraId="473C6F52">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sz w:val="21"/>
                <w:szCs w:val="21"/>
                <w:highlight w:val="none"/>
                <w:shd w:val="clear" w:color="auto" w:fill="auto"/>
                <w:lang w:val="en-US" w:eastAsia="zh-CN"/>
              </w:rPr>
            </w:pPr>
            <w:r>
              <w:rPr>
                <w:rFonts w:hint="eastAsia" w:ascii="宋体" w:hAnsi="宋体" w:eastAsia="宋体" w:cs="宋体"/>
                <w:bCs/>
                <w:sz w:val="21"/>
                <w:szCs w:val="21"/>
                <w:highlight w:val="none"/>
                <w:shd w:val="clear" w:color="auto" w:fill="auto"/>
                <w:lang w:val="en-US" w:eastAsia="zh-CN"/>
              </w:rPr>
              <w:t>代理服务费</w:t>
            </w:r>
          </w:p>
        </w:tc>
        <w:tc>
          <w:tcPr>
            <w:tcW w:w="6923" w:type="dxa"/>
            <w:noWrap w:val="0"/>
            <w:vAlign w:val="center"/>
          </w:tcPr>
          <w:p w14:paraId="4130C3DA">
            <w:pPr>
              <w:pStyle w:val="8"/>
              <w:keepNext w:val="0"/>
              <w:keepLines w:val="0"/>
              <w:pageBreakBefore w:val="0"/>
              <w:kinsoku/>
              <w:wordWrap/>
              <w:overflowPunct/>
              <w:topLinePunct/>
              <w:bidi w:val="0"/>
              <w:adjustRightInd w:val="0"/>
              <w:snapToGrid w:val="0"/>
              <w:spacing w:after="0" w:line="240" w:lineRule="auto"/>
              <w:ind w:left="0" w:firstLine="0" w:firstLineChars="0"/>
              <w:jc w:val="left"/>
              <w:rPr>
                <w:rFonts w:hint="eastAsia" w:ascii="宋体" w:hAnsi="宋体" w:eastAsia="宋体" w:cs="宋体"/>
                <w:bCs/>
                <w:sz w:val="21"/>
                <w:szCs w:val="21"/>
                <w:highlight w:val="none"/>
                <w:shd w:val="clear" w:color="auto" w:fill="auto"/>
              </w:rPr>
            </w:pPr>
            <w:r>
              <w:rPr>
                <w:rFonts w:hint="eastAsia" w:ascii="宋体" w:hAnsi="宋体" w:eastAsia="宋体" w:cs="宋体"/>
                <w:bCs/>
                <w:sz w:val="21"/>
                <w:szCs w:val="21"/>
                <w:highlight w:val="none"/>
                <w:shd w:val="clear" w:color="auto" w:fill="auto"/>
                <w:lang w:val="en-US" w:eastAsia="zh-CN"/>
              </w:rPr>
              <w:t>代理服务费用收取对象：中标供应商</w:t>
            </w:r>
          </w:p>
          <w:p w14:paraId="2E9B4E51">
            <w:pPr>
              <w:pStyle w:val="8"/>
              <w:keepNext w:val="0"/>
              <w:keepLines w:val="0"/>
              <w:pageBreakBefore w:val="0"/>
              <w:kinsoku/>
              <w:wordWrap/>
              <w:overflowPunct/>
              <w:topLinePunct/>
              <w:bidi w:val="0"/>
              <w:adjustRightInd w:val="0"/>
              <w:snapToGrid w:val="0"/>
              <w:spacing w:after="0" w:line="240" w:lineRule="auto"/>
              <w:ind w:left="0" w:firstLine="0" w:firstLineChars="0"/>
              <w:jc w:val="left"/>
              <w:rPr>
                <w:rFonts w:hint="eastAsia" w:ascii="宋体" w:hAnsi="宋体" w:eastAsia="宋体" w:cs="宋体"/>
                <w:bCs/>
                <w:sz w:val="21"/>
                <w:szCs w:val="21"/>
                <w:highlight w:val="none"/>
                <w:shd w:val="clear" w:color="auto" w:fill="auto"/>
                <w:lang w:val="en-US" w:eastAsia="zh-CN"/>
              </w:rPr>
            </w:pPr>
            <w:r>
              <w:rPr>
                <w:rFonts w:hint="eastAsia" w:ascii="宋体" w:hAnsi="宋体" w:eastAsia="宋体" w:cs="宋体"/>
                <w:bCs/>
                <w:sz w:val="21"/>
                <w:szCs w:val="21"/>
                <w:highlight w:val="none"/>
                <w:shd w:val="clear" w:color="auto" w:fill="auto"/>
                <w:lang w:val="en-US" w:eastAsia="zh-CN"/>
              </w:rPr>
              <w:t>代理服务费收费标准：参照国家计委颁布的《招标代理服务收费管理暂行办法》（计价格[2002]1980号）和（发改办价格[2011]534号）收费标准执行，按照成交单位成交金额采用差额定率累进法计取。</w:t>
            </w:r>
          </w:p>
        </w:tc>
      </w:tr>
      <w:tr w14:paraId="2E60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 w:type="dxa"/>
            <w:noWrap w:val="0"/>
            <w:vAlign w:val="center"/>
          </w:tcPr>
          <w:p w14:paraId="01E81226">
            <w:pPr>
              <w:keepNext w:val="0"/>
              <w:keepLines w:val="0"/>
              <w:pageBreakBefore w:val="0"/>
              <w:kinsoku/>
              <w:wordWrap/>
              <w:overflowPunct/>
              <w:bidi w:val="0"/>
              <w:adjustRightInd w:val="0"/>
              <w:snapToGrid w:val="0"/>
              <w:spacing w:line="240" w:lineRule="auto"/>
              <w:ind w:left="0" w:firstLine="0" w:firstLineChars="0"/>
              <w:jc w:val="center"/>
              <w:rPr>
                <w:rFonts w:hint="default" w:ascii="宋体" w:hAnsi="宋体" w:eastAsia="宋体" w:cs="宋体"/>
                <w:sz w:val="21"/>
                <w:szCs w:val="21"/>
                <w:highlight w:val="none"/>
                <w:shd w:val="clear" w:color="auto" w:fill="auto"/>
                <w:lang w:val="en-US" w:eastAsia="zh-CN"/>
              </w:rPr>
            </w:pPr>
            <w:r>
              <w:rPr>
                <w:rFonts w:hint="eastAsia" w:ascii="宋体" w:hAnsi="宋体" w:eastAsia="宋体" w:cs="宋体"/>
                <w:sz w:val="21"/>
                <w:szCs w:val="21"/>
                <w:highlight w:val="none"/>
                <w:shd w:val="clear" w:color="auto" w:fill="auto"/>
                <w:lang w:val="en-US" w:eastAsia="zh-CN"/>
              </w:rPr>
              <w:t>/</w:t>
            </w:r>
          </w:p>
        </w:tc>
        <w:tc>
          <w:tcPr>
            <w:tcW w:w="2002" w:type="dxa"/>
            <w:noWrap w:val="0"/>
            <w:vAlign w:val="center"/>
          </w:tcPr>
          <w:p w14:paraId="1CE4541D">
            <w:pPr>
              <w:pStyle w:val="8"/>
              <w:keepNext w:val="0"/>
              <w:keepLines w:val="0"/>
              <w:pageBreakBefore w:val="0"/>
              <w:kinsoku/>
              <w:wordWrap/>
              <w:overflowPunct/>
              <w:topLinePunct/>
              <w:bidi w:val="0"/>
              <w:adjustRightInd w:val="0"/>
              <w:snapToGrid w:val="0"/>
              <w:spacing w:after="0" w:line="240" w:lineRule="auto"/>
              <w:ind w:left="0" w:firstLine="0" w:firstLineChars="0"/>
              <w:jc w:val="center"/>
              <w:rPr>
                <w:rFonts w:hint="eastAsia" w:ascii="宋体" w:hAnsi="宋体" w:eastAsia="宋体" w:cs="宋体"/>
                <w:bCs/>
                <w:sz w:val="21"/>
                <w:szCs w:val="21"/>
                <w:highlight w:val="none"/>
                <w:shd w:val="clear" w:color="auto" w:fill="auto"/>
                <w:lang w:val="en-US" w:eastAsia="zh-CN"/>
              </w:rPr>
            </w:pPr>
            <w:r>
              <w:rPr>
                <w:rFonts w:hint="eastAsia" w:ascii="宋体" w:hAnsi="宋体" w:eastAsia="宋体" w:cs="宋体"/>
                <w:i w:val="0"/>
                <w:iCs w:val="0"/>
                <w:caps w:val="0"/>
                <w:color w:val="000000"/>
                <w:spacing w:val="0"/>
                <w:sz w:val="21"/>
                <w:szCs w:val="21"/>
                <w:lang w:val="en-US" w:eastAsia="zh-CN"/>
              </w:rPr>
              <w:t>本项目</w:t>
            </w:r>
            <w:r>
              <w:rPr>
                <w:rFonts w:hint="eastAsia" w:ascii="宋体" w:hAnsi="宋体" w:eastAsia="宋体" w:cs="宋体"/>
                <w:i w:val="0"/>
                <w:iCs w:val="0"/>
                <w:caps w:val="0"/>
                <w:color w:val="000000"/>
                <w:spacing w:val="0"/>
                <w:sz w:val="21"/>
                <w:szCs w:val="21"/>
              </w:rPr>
              <w:t>所属行业</w:t>
            </w:r>
          </w:p>
        </w:tc>
        <w:tc>
          <w:tcPr>
            <w:tcW w:w="6923" w:type="dxa"/>
            <w:noWrap w:val="0"/>
            <w:vAlign w:val="center"/>
          </w:tcPr>
          <w:p w14:paraId="55D3E30B">
            <w:pPr>
              <w:pStyle w:val="8"/>
              <w:keepNext w:val="0"/>
              <w:keepLines w:val="0"/>
              <w:pageBreakBefore w:val="0"/>
              <w:kinsoku/>
              <w:wordWrap/>
              <w:overflowPunct/>
              <w:topLinePunct/>
              <w:bidi w:val="0"/>
              <w:adjustRightInd w:val="0"/>
              <w:snapToGrid w:val="0"/>
              <w:spacing w:after="0" w:line="240" w:lineRule="auto"/>
              <w:ind w:left="0" w:firstLine="0" w:firstLineChars="0"/>
              <w:jc w:val="left"/>
              <w:rPr>
                <w:rFonts w:hint="eastAsia" w:ascii="宋体" w:hAnsi="宋体" w:eastAsia="宋体" w:cs="宋体"/>
                <w:bCs/>
                <w:sz w:val="21"/>
                <w:szCs w:val="21"/>
                <w:highlight w:val="none"/>
                <w:shd w:val="clear" w:color="auto" w:fill="auto"/>
                <w:lang w:val="en-US" w:eastAsia="zh-CN"/>
              </w:rPr>
            </w:pPr>
            <w:r>
              <w:rPr>
                <w:rFonts w:hint="eastAsia" w:ascii="宋体" w:hAnsi="宋体" w:eastAsia="宋体" w:cs="宋体"/>
                <w:i w:val="0"/>
                <w:iCs w:val="0"/>
                <w:caps w:val="0"/>
                <w:color w:val="000000"/>
                <w:spacing w:val="0"/>
                <w:sz w:val="21"/>
                <w:szCs w:val="21"/>
                <w:lang w:val="en-US" w:eastAsia="zh-CN"/>
              </w:rPr>
              <w:t>建筑业</w:t>
            </w:r>
          </w:p>
        </w:tc>
      </w:tr>
    </w:tbl>
    <w:p w14:paraId="35309FBC">
      <w:pPr>
        <w:keepNext w:val="0"/>
        <w:keepLines w:val="0"/>
        <w:pageBreakBefore w:val="0"/>
        <w:numPr>
          <w:ilvl w:val="0"/>
          <w:numId w:val="0"/>
        </w:numPr>
        <w:kinsoku/>
        <w:overflowPunct/>
        <w:topLinePunct w:val="0"/>
        <w:autoSpaceDE/>
        <w:autoSpaceDN/>
        <w:bidi w:val="0"/>
        <w:adjustRightInd w:val="0"/>
        <w:snapToGrid w:val="0"/>
        <w:spacing w:line="312" w:lineRule="auto"/>
        <w:ind w:leftChars="200"/>
        <w:jc w:val="left"/>
        <w:textAlignment w:val="auto"/>
        <w:rPr>
          <w:rFonts w:hint="eastAsia" w:ascii="宋体" w:hAnsi="宋体" w:eastAsia="宋体" w:cs="宋体"/>
          <w:b/>
          <w:bCs/>
          <w:sz w:val="24"/>
          <w:szCs w:val="24"/>
          <w:shd w:val="clear" w:color="auto" w:fill="auto"/>
        </w:rPr>
      </w:pPr>
    </w:p>
    <w:p w14:paraId="69DA0F71">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总则</w:t>
      </w:r>
    </w:p>
    <w:p w14:paraId="06BBA673">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项目概况</w:t>
      </w:r>
    </w:p>
    <w:p w14:paraId="33AB7C98">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《中华人民共和国招标投标法》、《中华人民共和国政府采购法》等有关法律、法规和规章的规定，本招标项目已具备招标条件，现对本项目工程施工进行招标；</w:t>
      </w:r>
    </w:p>
    <w:p w14:paraId="5F9C8C7A">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59684280">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本项目采购代理机构：见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4541EE23">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本项目项目名称：见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2A374B33">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本项目建设地点：见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62976922">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资金来源和投资金额</w:t>
      </w:r>
    </w:p>
    <w:p w14:paraId="7349AD1C">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本项目资金来源：见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7B13578B">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本项目采购预算：见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2FA3D289">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w:t>
      </w:r>
      <w:r>
        <w:rPr>
          <w:rFonts w:hint="eastAsia" w:ascii="宋体" w:hAnsi="宋体" w:eastAsia="宋体" w:cs="宋体"/>
          <w:sz w:val="24"/>
          <w:szCs w:val="24"/>
          <w:shd w:val="clear" w:color="auto" w:fill="auto"/>
          <w:lang w:val="en-US" w:eastAsia="zh-CN"/>
        </w:rPr>
        <w:t>最高限价</w:t>
      </w:r>
      <w:r>
        <w:rPr>
          <w:rFonts w:hint="eastAsia" w:ascii="宋体" w:hAnsi="宋体" w:eastAsia="宋体" w:cs="宋体"/>
          <w:sz w:val="24"/>
          <w:szCs w:val="24"/>
          <w:shd w:val="clear" w:color="auto" w:fill="auto"/>
        </w:rPr>
        <w:t>：见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6AA4FAC6">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工期</w:t>
      </w:r>
      <w:r>
        <w:rPr>
          <w:rFonts w:hint="eastAsia" w:ascii="宋体" w:hAnsi="宋体" w:eastAsia="宋体" w:cs="宋体"/>
          <w:b/>
          <w:bCs/>
          <w:sz w:val="24"/>
          <w:szCs w:val="24"/>
          <w:shd w:val="clear" w:color="auto" w:fill="auto"/>
          <w:lang w:eastAsia="zh-CN"/>
        </w:rPr>
        <w:t>、</w:t>
      </w:r>
      <w:r>
        <w:rPr>
          <w:rFonts w:hint="eastAsia" w:ascii="宋体" w:hAnsi="宋体" w:eastAsia="宋体" w:cs="宋体"/>
          <w:b/>
          <w:bCs/>
          <w:sz w:val="24"/>
          <w:szCs w:val="24"/>
          <w:shd w:val="clear" w:color="auto" w:fill="auto"/>
        </w:rPr>
        <w:t>质量要求</w:t>
      </w:r>
      <w:r>
        <w:rPr>
          <w:rFonts w:hint="eastAsia" w:ascii="宋体" w:hAnsi="宋体" w:eastAsia="宋体" w:cs="宋体"/>
          <w:b/>
          <w:bCs/>
          <w:sz w:val="24"/>
          <w:szCs w:val="24"/>
          <w:shd w:val="clear" w:color="auto" w:fill="auto"/>
          <w:lang w:val="en-US" w:eastAsia="zh-CN"/>
        </w:rPr>
        <w:t>和承包方式</w:t>
      </w:r>
    </w:p>
    <w:p w14:paraId="70A54D40">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本项目工期：见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2E806001">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本项目质量要求：见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7C97229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本项目承包方式：见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2F132759">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lang w:eastAsia="zh-CN"/>
        </w:rPr>
        <w:t>供应商</w:t>
      </w:r>
      <w:r>
        <w:rPr>
          <w:rFonts w:hint="eastAsia" w:ascii="宋体" w:hAnsi="宋体" w:eastAsia="宋体" w:cs="宋体"/>
          <w:b/>
          <w:bCs/>
          <w:sz w:val="24"/>
          <w:szCs w:val="24"/>
          <w:shd w:val="clear" w:color="auto" w:fill="auto"/>
        </w:rPr>
        <w:t>资格要求</w:t>
      </w:r>
    </w:p>
    <w:p w14:paraId="2CB14D93">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en-US" w:eastAsia="zh-CN"/>
        </w:rPr>
        <w:t>供应商</w:t>
      </w:r>
      <w:r>
        <w:rPr>
          <w:rFonts w:hint="eastAsia" w:ascii="宋体" w:hAnsi="宋体" w:eastAsia="宋体" w:cs="宋体"/>
          <w:sz w:val="24"/>
          <w:szCs w:val="24"/>
          <w:shd w:val="clear" w:color="auto" w:fill="auto"/>
        </w:rPr>
        <w:t>须提供</w:t>
      </w:r>
      <w:r>
        <w:rPr>
          <w:rFonts w:hint="eastAsia" w:ascii="宋体" w:hAnsi="宋体" w:eastAsia="宋体" w:cs="宋体"/>
          <w:sz w:val="24"/>
          <w:szCs w:val="24"/>
          <w:shd w:val="clear" w:color="auto" w:fill="auto"/>
          <w:lang w:val="en-US" w:eastAsia="zh-CN"/>
        </w:rPr>
        <w:t>招标</w:t>
      </w:r>
      <w:r>
        <w:rPr>
          <w:rFonts w:hint="eastAsia" w:ascii="宋体" w:hAnsi="宋体" w:eastAsia="宋体" w:cs="宋体"/>
          <w:sz w:val="24"/>
          <w:szCs w:val="24"/>
          <w:shd w:val="clear" w:color="auto" w:fill="auto"/>
        </w:rPr>
        <w:t>文件</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须知前附表第</w:t>
      </w:r>
      <w:r>
        <w:rPr>
          <w:rFonts w:hint="eastAsia" w:ascii="宋体" w:hAnsi="宋体" w:eastAsia="宋体" w:cs="宋体"/>
          <w:sz w:val="24"/>
          <w:szCs w:val="24"/>
          <w:shd w:val="clear" w:color="auto" w:fill="auto"/>
          <w:lang w:val="en-US" w:eastAsia="zh-CN"/>
        </w:rPr>
        <w:t>1.4.1</w:t>
      </w:r>
      <w:r>
        <w:rPr>
          <w:rFonts w:hint="eastAsia" w:ascii="宋体" w:hAnsi="宋体" w:eastAsia="宋体" w:cs="宋体"/>
          <w:sz w:val="24"/>
          <w:szCs w:val="24"/>
          <w:shd w:val="clear" w:color="auto" w:fill="auto"/>
        </w:rPr>
        <w:t>条要求的资格证明文件，如资格证明文件不全或不合格的，其投标按照无效</w:t>
      </w:r>
      <w:r>
        <w:rPr>
          <w:rFonts w:hint="eastAsia" w:ascii="宋体" w:hAnsi="宋体" w:eastAsia="宋体" w:cs="宋体"/>
          <w:sz w:val="24"/>
          <w:szCs w:val="24"/>
          <w:shd w:val="clear" w:color="auto" w:fill="auto"/>
          <w:lang w:val="en-US" w:eastAsia="zh-CN"/>
        </w:rPr>
        <w:t>投标</w:t>
      </w:r>
      <w:r>
        <w:rPr>
          <w:rFonts w:hint="eastAsia" w:ascii="宋体" w:hAnsi="宋体" w:eastAsia="宋体" w:cs="宋体"/>
          <w:sz w:val="24"/>
          <w:szCs w:val="24"/>
          <w:shd w:val="clear" w:color="auto" w:fill="auto"/>
        </w:rPr>
        <w:t>处理；</w:t>
      </w:r>
    </w:p>
    <w:p w14:paraId="1BF8BA6E">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如果</w:t>
      </w:r>
      <w:r>
        <w:rPr>
          <w:rFonts w:hint="eastAsia" w:ascii="宋体" w:hAnsi="宋体" w:eastAsia="宋体" w:cs="宋体"/>
          <w:sz w:val="24"/>
          <w:szCs w:val="24"/>
          <w:shd w:val="clear" w:color="auto" w:fill="auto"/>
          <w:lang w:val="en-US" w:eastAsia="zh-CN"/>
        </w:rPr>
        <w:t>投标</w:t>
      </w:r>
      <w:r>
        <w:rPr>
          <w:rFonts w:hint="eastAsia" w:ascii="宋体" w:hAnsi="宋体" w:eastAsia="宋体" w:cs="宋体"/>
          <w:sz w:val="24"/>
          <w:szCs w:val="24"/>
          <w:shd w:val="clear" w:color="auto" w:fill="auto"/>
        </w:rPr>
        <w:t>须知前附表有要求，</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还应按照要求提交证明文件的原件。如果未能提供原件或者提供原件不全的，其投标按照无效</w:t>
      </w:r>
      <w:r>
        <w:rPr>
          <w:rFonts w:hint="eastAsia" w:ascii="宋体" w:hAnsi="宋体" w:eastAsia="宋体" w:cs="宋体"/>
          <w:sz w:val="24"/>
          <w:szCs w:val="24"/>
          <w:shd w:val="clear" w:color="auto" w:fill="auto"/>
          <w:lang w:val="en-US" w:eastAsia="zh-CN"/>
        </w:rPr>
        <w:t>投标</w:t>
      </w:r>
      <w:r>
        <w:rPr>
          <w:rFonts w:hint="eastAsia" w:ascii="宋体" w:hAnsi="宋体" w:eastAsia="宋体" w:cs="宋体"/>
          <w:sz w:val="24"/>
          <w:szCs w:val="24"/>
          <w:shd w:val="clear" w:color="auto" w:fill="auto"/>
        </w:rPr>
        <w:t>处理；</w:t>
      </w:r>
    </w:p>
    <w:p w14:paraId="742FC894">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是否接受联合体投标：见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6632E10F">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费用承担</w:t>
      </w:r>
    </w:p>
    <w:p w14:paraId="202E29DA">
      <w:pPr>
        <w:keepNext w:val="0"/>
        <w:keepLines w:val="0"/>
        <w:pageBreakBefore w:val="0"/>
        <w:tabs>
          <w:tab w:val="left" w:pos="432"/>
        </w:tabs>
        <w:kinsoku/>
        <w:wordWrap w:val="0"/>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kern w:val="2"/>
          <w:sz w:val="24"/>
          <w:szCs w:val="24"/>
          <w:shd w:val="clear" w:color="auto" w:fill="auto"/>
        </w:rPr>
      </w:pPr>
      <w:bookmarkStart w:id="7" w:name="_Toc99541026"/>
      <w:bookmarkStart w:id="8" w:name="_Toc7320"/>
      <w:bookmarkStart w:id="9" w:name="_Toc10201"/>
      <w:bookmarkStart w:id="10" w:name="_Toc31103"/>
      <w:bookmarkStart w:id="11" w:name="_Toc10290"/>
      <w:bookmarkStart w:id="12" w:name="_Toc5706"/>
      <w:bookmarkStart w:id="13" w:name="_Toc13031"/>
      <w:bookmarkStart w:id="14" w:name="_Toc7159"/>
      <w:bookmarkStart w:id="15" w:name="_Toc7391"/>
      <w:bookmarkStart w:id="16" w:name="_Toc10842"/>
      <w:r>
        <w:rPr>
          <w:rFonts w:hint="eastAsia" w:ascii="宋体" w:hAnsi="宋体" w:eastAsia="宋体" w:cs="宋体"/>
          <w:kern w:val="2"/>
          <w:sz w:val="24"/>
          <w:szCs w:val="24"/>
          <w:shd w:val="clear" w:color="auto" w:fill="auto"/>
          <w:lang w:eastAsia="zh-CN"/>
        </w:rPr>
        <w:t>供应商</w:t>
      </w:r>
      <w:r>
        <w:rPr>
          <w:rFonts w:hint="eastAsia" w:ascii="宋体" w:hAnsi="宋体" w:eastAsia="宋体" w:cs="宋体"/>
          <w:kern w:val="2"/>
          <w:sz w:val="24"/>
          <w:szCs w:val="24"/>
          <w:shd w:val="clear" w:color="auto" w:fill="auto"/>
        </w:rPr>
        <w:t>应自行承担其编制与递交投标文件所涉及的一切费用；不论投标结果如何，招标机构对上述费用不负任何责任</w:t>
      </w:r>
      <w:r>
        <w:rPr>
          <w:rFonts w:hint="eastAsia" w:ascii="宋体" w:hAnsi="宋体" w:eastAsia="宋体" w:cs="宋体"/>
          <w:sz w:val="24"/>
          <w:szCs w:val="24"/>
          <w:shd w:val="clear" w:color="auto" w:fill="auto"/>
        </w:rPr>
        <w:t>。</w:t>
      </w:r>
      <w:bookmarkEnd w:id="7"/>
      <w:bookmarkEnd w:id="8"/>
      <w:bookmarkEnd w:id="9"/>
      <w:bookmarkEnd w:id="10"/>
      <w:bookmarkEnd w:id="11"/>
      <w:bookmarkEnd w:id="12"/>
      <w:bookmarkEnd w:id="13"/>
      <w:bookmarkEnd w:id="14"/>
      <w:bookmarkEnd w:id="15"/>
      <w:bookmarkEnd w:id="16"/>
    </w:p>
    <w:p w14:paraId="19C6347F">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保密</w:t>
      </w:r>
    </w:p>
    <w:p w14:paraId="5006E16D">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参与招标投标活动的各方应对招标文件和投标文件中的商业和技术等秘密进行保密，违者应对由此造成的后果承担法律责任。</w:t>
      </w:r>
    </w:p>
    <w:p w14:paraId="6F6D2A37">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语言文字</w:t>
      </w:r>
    </w:p>
    <w:p w14:paraId="35FDFF1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lang w:val="zh-CN"/>
        </w:rPr>
      </w:pPr>
      <w:r>
        <w:rPr>
          <w:rFonts w:hint="eastAsia" w:ascii="宋体" w:hAnsi="宋体" w:eastAsia="宋体" w:cs="宋体"/>
          <w:sz w:val="24"/>
          <w:szCs w:val="24"/>
          <w:shd w:val="clear" w:color="auto" w:fill="auto"/>
          <w:lang w:val="zh-CN"/>
        </w:rPr>
        <w:t>投标文件使用的语言为中文。专用术语使用外文的，应附有中文注释；</w:t>
      </w:r>
    </w:p>
    <w:p w14:paraId="12E7246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zh-CN"/>
        </w:rPr>
        <w:t>投标文件中如附有外文资料，必须逐一对应翻译成中文并加盖</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lang w:val="zh-CN"/>
        </w:rPr>
        <w:t>单位公章后附在相关外文资料后面，否则，</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lang w:val="zh-CN"/>
        </w:rPr>
        <w:t>的投标文件将作为无效文件处理；</w:t>
      </w:r>
    </w:p>
    <w:p w14:paraId="5396CF2B">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zh-CN"/>
        </w:rPr>
        <w:t>投标文件中翻译的中文资料与外文资料如果出现差异和矛盾时，以中文为准。但不能故意错误翻译，否则，</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lang w:val="zh-CN"/>
        </w:rPr>
        <w:t>的投标文件将作为无效文件处理。必要时采购人可以要求</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lang w:val="zh-CN"/>
        </w:rPr>
        <w:t>提供附有关证书的中文翻译文件或者与原版文件签章相一致的中文翻译文件。</w:t>
      </w:r>
    </w:p>
    <w:p w14:paraId="1B31D384">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计量单位</w:t>
      </w:r>
    </w:p>
    <w:p w14:paraId="51620C27">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所有计量均采用中华人民共和国法定计量单位。</w:t>
      </w:r>
    </w:p>
    <w:p w14:paraId="3D667017">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踏勘现场</w:t>
      </w:r>
    </w:p>
    <w:p w14:paraId="6F03CA28">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供应商须知前附表规定组织踏勘现场的，采购人按供应商须知前附表规定的时间、地点组织供应商踏勘项目现场；供应商踏勘现场发生的费用自理；</w:t>
      </w:r>
    </w:p>
    <w:p w14:paraId="69DA2AAD">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除供应商的原因外，供应商自行负责在踏勘现场中所发生的人员伤亡和财产损失；</w:t>
      </w:r>
    </w:p>
    <w:p w14:paraId="1C605A2B">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lang w:val="zh-CN"/>
        </w:rPr>
      </w:pPr>
      <w:r>
        <w:rPr>
          <w:rFonts w:hint="eastAsia" w:ascii="宋体" w:hAnsi="宋体" w:eastAsia="宋体" w:cs="宋体"/>
          <w:sz w:val="24"/>
          <w:szCs w:val="24"/>
          <w:shd w:val="clear" w:color="auto" w:fill="auto"/>
          <w:lang w:val="en-US" w:eastAsia="zh-CN"/>
        </w:rPr>
        <w:t>采购人</w:t>
      </w:r>
      <w:r>
        <w:rPr>
          <w:rFonts w:hint="eastAsia" w:ascii="宋体" w:hAnsi="宋体" w:eastAsia="宋体" w:cs="宋体"/>
          <w:sz w:val="24"/>
          <w:szCs w:val="24"/>
          <w:shd w:val="clear" w:color="auto" w:fill="auto"/>
          <w:lang w:val="zh-CN" w:eastAsia="zh-CN"/>
        </w:rPr>
        <w:t>向</w:t>
      </w:r>
      <w:r>
        <w:rPr>
          <w:rFonts w:hint="eastAsia" w:ascii="宋体" w:hAnsi="宋体" w:eastAsia="宋体" w:cs="宋体"/>
          <w:sz w:val="24"/>
          <w:szCs w:val="24"/>
          <w:shd w:val="clear" w:color="auto" w:fill="auto"/>
          <w:lang w:val="en-US" w:eastAsia="zh-CN"/>
        </w:rPr>
        <w:t>供应商</w:t>
      </w:r>
      <w:r>
        <w:rPr>
          <w:rFonts w:hint="eastAsia" w:ascii="宋体" w:hAnsi="宋体" w:eastAsia="宋体" w:cs="宋体"/>
          <w:sz w:val="24"/>
          <w:szCs w:val="24"/>
          <w:shd w:val="clear" w:color="auto" w:fill="auto"/>
          <w:lang w:val="zh-CN" w:eastAsia="zh-CN"/>
        </w:rPr>
        <w:t>提供的有关现场的资料和数据，是</w:t>
      </w:r>
      <w:r>
        <w:rPr>
          <w:rFonts w:hint="eastAsia" w:ascii="宋体" w:hAnsi="宋体" w:eastAsia="宋体" w:cs="宋体"/>
          <w:sz w:val="24"/>
          <w:szCs w:val="24"/>
          <w:shd w:val="clear" w:color="auto" w:fill="auto"/>
          <w:lang w:val="en-US" w:eastAsia="zh-CN"/>
        </w:rPr>
        <w:t>采购人</w:t>
      </w:r>
      <w:r>
        <w:rPr>
          <w:rFonts w:hint="eastAsia" w:ascii="宋体" w:hAnsi="宋体" w:eastAsia="宋体" w:cs="宋体"/>
          <w:sz w:val="24"/>
          <w:szCs w:val="24"/>
          <w:shd w:val="clear" w:color="auto" w:fill="auto"/>
          <w:lang w:val="zh-CN" w:eastAsia="zh-CN"/>
        </w:rPr>
        <w:t>现有的能被</w:t>
      </w:r>
      <w:r>
        <w:rPr>
          <w:rFonts w:hint="eastAsia" w:ascii="宋体" w:hAnsi="宋体" w:eastAsia="宋体" w:cs="宋体"/>
          <w:sz w:val="24"/>
          <w:szCs w:val="24"/>
          <w:shd w:val="clear" w:color="auto" w:fill="auto"/>
          <w:lang w:val="en-US" w:eastAsia="zh-CN"/>
        </w:rPr>
        <w:t>供应商</w:t>
      </w:r>
      <w:r>
        <w:rPr>
          <w:rFonts w:hint="eastAsia" w:ascii="宋体" w:hAnsi="宋体" w:eastAsia="宋体" w:cs="宋体"/>
          <w:sz w:val="24"/>
          <w:szCs w:val="24"/>
          <w:shd w:val="clear" w:color="auto" w:fill="auto"/>
          <w:lang w:val="zh-CN" w:eastAsia="zh-CN"/>
        </w:rPr>
        <w:t>利用的资料；采购人对</w:t>
      </w:r>
      <w:r>
        <w:rPr>
          <w:rFonts w:hint="eastAsia" w:ascii="宋体" w:hAnsi="宋体" w:eastAsia="宋体" w:cs="宋体"/>
          <w:sz w:val="24"/>
          <w:szCs w:val="24"/>
          <w:shd w:val="clear" w:color="auto" w:fill="auto"/>
          <w:lang w:val="en-US" w:eastAsia="zh-CN"/>
        </w:rPr>
        <w:t>供应商</w:t>
      </w:r>
      <w:r>
        <w:rPr>
          <w:rFonts w:hint="eastAsia" w:ascii="宋体" w:hAnsi="宋体" w:eastAsia="宋体" w:cs="宋体"/>
          <w:sz w:val="24"/>
          <w:szCs w:val="24"/>
          <w:shd w:val="clear" w:color="auto" w:fill="auto"/>
          <w:lang w:val="zh-CN" w:eastAsia="zh-CN"/>
        </w:rPr>
        <w:t>由此所做出的推论、理解和结论不负责任</w:t>
      </w:r>
      <w:r>
        <w:rPr>
          <w:rFonts w:hint="eastAsia" w:ascii="宋体" w:hAnsi="宋体" w:eastAsia="宋体" w:cs="宋体"/>
          <w:sz w:val="24"/>
          <w:szCs w:val="24"/>
          <w:shd w:val="clear" w:color="auto" w:fill="auto"/>
          <w:lang w:val="zh-CN"/>
        </w:rPr>
        <w:t>。</w:t>
      </w:r>
    </w:p>
    <w:p w14:paraId="45CDEEDF">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分包</w:t>
      </w:r>
    </w:p>
    <w:p w14:paraId="6D9F1877">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687C81CA">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招标文件</w:t>
      </w:r>
    </w:p>
    <w:p w14:paraId="403DA860">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招标文件的组成</w:t>
      </w:r>
    </w:p>
    <w:p w14:paraId="1EC2561F">
      <w:pPr>
        <w:keepNext w:val="0"/>
        <w:keepLines w:val="0"/>
        <w:pageBreakBefore w:val="0"/>
        <w:numPr>
          <w:ilvl w:val="0"/>
          <w:numId w:val="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kern w:val="2"/>
          <w:sz w:val="24"/>
          <w:szCs w:val="24"/>
          <w:shd w:val="clear" w:color="auto" w:fill="auto"/>
          <w:lang w:val="en-US" w:eastAsia="zh-CN" w:bidi="ar-SA"/>
        </w:rPr>
        <w:t>本项目招标文件依据《中华人民共和国招标投标法》及相关法律法规进行编写。</w:t>
      </w:r>
    </w:p>
    <w:p w14:paraId="4FBA0E13">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招标文件包括下列内容：</w:t>
      </w:r>
    </w:p>
    <w:p w14:paraId="0354845E">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招标公告；</w:t>
      </w:r>
    </w:p>
    <w:p w14:paraId="152A2565">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w:t>
      </w:r>
    </w:p>
    <w:p w14:paraId="7C8394D0">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评标办法（综合评估法）；</w:t>
      </w:r>
    </w:p>
    <w:p w14:paraId="3210FF80">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en-US" w:eastAsia="zh-CN"/>
        </w:rPr>
        <w:t>招标内容及要求</w:t>
      </w:r>
      <w:r>
        <w:rPr>
          <w:rFonts w:hint="eastAsia" w:ascii="宋体" w:hAnsi="宋体" w:eastAsia="宋体" w:cs="宋体"/>
          <w:sz w:val="24"/>
          <w:szCs w:val="24"/>
          <w:shd w:val="clear" w:color="auto" w:fill="auto"/>
        </w:rPr>
        <w:t>；</w:t>
      </w:r>
    </w:p>
    <w:p w14:paraId="3FEC28F8">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投标文件格式；</w:t>
      </w:r>
    </w:p>
    <w:p w14:paraId="3744F151">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en-US" w:eastAsia="zh-CN"/>
        </w:rPr>
        <w:t>合同条款及格式</w:t>
      </w:r>
      <w:r>
        <w:rPr>
          <w:rFonts w:hint="eastAsia" w:ascii="宋体" w:hAnsi="宋体" w:eastAsia="宋体" w:cs="宋体"/>
          <w:sz w:val="24"/>
          <w:szCs w:val="24"/>
          <w:shd w:val="clear" w:color="auto" w:fill="auto"/>
        </w:rPr>
        <w:t>；</w:t>
      </w:r>
    </w:p>
    <w:p w14:paraId="0E4310D4">
      <w:pPr>
        <w:keepNext w:val="0"/>
        <w:keepLines w:val="0"/>
        <w:pageBreakBefore w:val="0"/>
        <w:numPr>
          <w:ilvl w:val="0"/>
          <w:numId w:val="11"/>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工程量清单</w:t>
      </w:r>
      <w:r>
        <w:rPr>
          <w:rFonts w:hint="eastAsia" w:ascii="宋体" w:hAnsi="宋体" w:eastAsia="宋体" w:cs="宋体"/>
          <w:sz w:val="24"/>
          <w:szCs w:val="24"/>
          <w:shd w:val="clear" w:color="auto" w:fill="auto"/>
          <w:lang w:val="en-US" w:eastAsia="zh-CN"/>
        </w:rPr>
        <w:t>及</w:t>
      </w:r>
      <w:r>
        <w:rPr>
          <w:rFonts w:hint="eastAsia" w:ascii="宋体" w:hAnsi="宋体" w:eastAsia="宋体" w:cs="宋体"/>
          <w:sz w:val="24"/>
          <w:szCs w:val="24"/>
          <w:shd w:val="clear" w:color="auto" w:fill="auto"/>
        </w:rPr>
        <w:t>图纸。</w:t>
      </w:r>
    </w:p>
    <w:p w14:paraId="105BB2DC">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应认真阅读、并充分理解招标文件的全部内容（包括所有的补充、修改内容、重要事项、格式、条款及要求等）。没有按照招标文件要求提交全部资料，或者没有对招标文件在各方面都做出实质性响应是</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的风险，由此有可能导致其投标被拒绝，或被认定为投标无效。</w:t>
      </w:r>
    </w:p>
    <w:p w14:paraId="472E2BB8">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招标文件的答疑、澄清及修改</w:t>
      </w:r>
    </w:p>
    <w:p w14:paraId="6BAA60CD">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招标文件的答疑</w:t>
      </w:r>
    </w:p>
    <w:p w14:paraId="17690A7C">
      <w:pPr>
        <w:keepNext w:val="0"/>
        <w:keepLines w:val="0"/>
        <w:pageBreakBefore w:val="0"/>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获取招标文件后，应仔细阅读、检查招标文件的所有内容，如有疑问，应在投标截止时间10天前以书面形式提出澄清申请，</w:t>
      </w:r>
      <w:r>
        <w:rPr>
          <w:rFonts w:hint="eastAsia" w:ascii="宋体" w:hAnsi="宋体" w:eastAsia="宋体" w:cs="宋体"/>
          <w:sz w:val="24"/>
          <w:szCs w:val="24"/>
          <w:shd w:val="clear" w:color="auto" w:fill="auto"/>
        </w:rPr>
        <w:fldChar w:fldCharType="begin"/>
      </w:r>
      <w:r>
        <w:rPr>
          <w:rFonts w:hint="eastAsia" w:ascii="宋体" w:hAnsi="宋体" w:eastAsia="宋体" w:cs="宋体"/>
          <w:sz w:val="24"/>
          <w:szCs w:val="24"/>
          <w:shd w:val="clear" w:color="auto" w:fill="auto"/>
        </w:rPr>
        <w:instrText xml:space="preserve"> HYPERLINK "https://wenwen.sogou.com/s/?w=%E6%8B%9B%E6%A0%87%E4%BA%BA&amp;ch=ww.xqy.chain" \t "https://wenwen.sogou.com/z/_blank" </w:instrText>
      </w:r>
      <w:r>
        <w:rPr>
          <w:rFonts w:hint="eastAsia" w:ascii="宋体" w:hAnsi="宋体" w:eastAsia="宋体" w:cs="宋体"/>
          <w:sz w:val="24"/>
          <w:szCs w:val="24"/>
          <w:shd w:val="clear" w:color="auto" w:fill="auto"/>
        </w:rPr>
        <w:fldChar w:fldCharType="separate"/>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fldChar w:fldCharType="end"/>
      </w:r>
      <w:r>
        <w:rPr>
          <w:rFonts w:hint="eastAsia" w:ascii="宋体" w:hAnsi="宋体" w:eastAsia="宋体" w:cs="宋体"/>
          <w:sz w:val="24"/>
          <w:szCs w:val="24"/>
          <w:shd w:val="clear" w:color="auto" w:fill="auto"/>
        </w:rPr>
        <w:t>应当自收到异议之日起3日内做出答复；做出答复前，应当暂停招标投标活动。</w:t>
      </w:r>
    </w:p>
    <w:p w14:paraId="11BA105B">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招标文件的澄清</w:t>
      </w:r>
    </w:p>
    <w:p w14:paraId="2F16E954">
      <w:pPr>
        <w:keepNext w:val="0"/>
        <w:keepLines w:val="0"/>
        <w:pageBreakBefore w:val="0"/>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招标文件的澄清将在投标截止时间15天前，以书面形式通知所有购买招标文件的</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，但不指明澄清问题的来源。如果澄清通知发出的时间距投标截止时间不足15天，投标截止时间应相应延长。</w:t>
      </w:r>
    </w:p>
    <w:p w14:paraId="7CFD2ADB">
      <w:pPr>
        <w:keepNext w:val="0"/>
        <w:keepLines w:val="0"/>
        <w:pageBreakBefore w:val="0"/>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在收到澄清通知后，应在24小时内以书面形式告知</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，确认已收到该澄清通知。</w:t>
      </w:r>
    </w:p>
    <w:p w14:paraId="3A78863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招标文件的修改</w:t>
      </w:r>
    </w:p>
    <w:p w14:paraId="2273F33C">
      <w:pPr>
        <w:keepNext w:val="0"/>
        <w:keepLines w:val="0"/>
        <w:pageBreakBefore w:val="0"/>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在投标截止时间15天前，</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可以书面形式修改招标文件，并通知所有已购买招标文件的</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。如果修改招标文件的时间距投标截止时间不足15天，相应延长投标截止时间；</w:t>
      </w:r>
    </w:p>
    <w:p w14:paraId="7C984987">
      <w:pPr>
        <w:keepNext w:val="0"/>
        <w:keepLines w:val="0"/>
        <w:pageBreakBefore w:val="0"/>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收到修改内容后，应在24小时内以书面形式通知</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，确认已收到该修改。</w:t>
      </w:r>
    </w:p>
    <w:p w14:paraId="0415252A">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投标文件</w:t>
      </w:r>
    </w:p>
    <w:p w14:paraId="1EF7E7EB">
      <w:pPr>
        <w:keepNext w:val="0"/>
        <w:keepLines w:val="0"/>
        <w:pageBreakBefore w:val="0"/>
        <w:numPr>
          <w:ilvl w:val="1"/>
          <w:numId w:val="10"/>
        </w:numPr>
        <w:tabs>
          <w:tab w:val="left" w:pos="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sz w:val="24"/>
          <w:szCs w:val="24"/>
          <w:shd w:val="clear" w:color="auto" w:fill="auto"/>
        </w:rPr>
      </w:pPr>
      <w:r>
        <w:rPr>
          <w:rFonts w:hint="eastAsia" w:ascii="宋体" w:hAnsi="宋体" w:eastAsia="宋体" w:cs="宋体"/>
          <w:b/>
          <w:sz w:val="24"/>
          <w:szCs w:val="24"/>
          <w:shd w:val="clear" w:color="auto" w:fill="auto"/>
        </w:rPr>
        <w:t>投标文件的组成</w:t>
      </w:r>
    </w:p>
    <w:p w14:paraId="7FFC4FDE">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投标文件由技术标、商务标</w:t>
      </w:r>
      <w:r>
        <w:rPr>
          <w:rFonts w:hint="eastAsia" w:ascii="宋体" w:hAnsi="宋体" w:eastAsia="宋体" w:cs="宋体"/>
          <w:sz w:val="24"/>
          <w:szCs w:val="24"/>
          <w:shd w:val="clear" w:color="auto" w:fill="auto"/>
          <w:lang w:val="en-US" w:eastAsia="zh-CN"/>
        </w:rPr>
        <w:t>组成，应包招标文件要求的全部内容。</w:t>
      </w:r>
    </w:p>
    <w:p w14:paraId="7C1B743C">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en-US" w:eastAsia="zh-CN"/>
        </w:rPr>
        <w:t>中标供应商，应在领取中标通知书时提供纸制版投标文件（一正两副）、电子版文件（U盘一份）。</w:t>
      </w:r>
    </w:p>
    <w:p w14:paraId="7A2536C9">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val="en-US" w:eastAsia="zh-CN"/>
        </w:rPr>
        <w:t>电子版文件（U盘）应包括：供应商</w:t>
      </w:r>
      <w:r>
        <w:rPr>
          <w:rFonts w:hint="eastAsia" w:ascii="宋体" w:hAnsi="宋体" w:eastAsia="宋体" w:cs="宋体"/>
          <w:sz w:val="24"/>
          <w:szCs w:val="24"/>
          <w:highlight w:val="none"/>
          <w:shd w:val="clear" w:color="auto" w:fill="auto"/>
          <w:lang w:val="en-US" w:eastAsia="zh-CN"/>
        </w:rPr>
        <w:t>通过项目电子化交易系统提交投标响应文件</w:t>
      </w:r>
      <w:r>
        <w:rPr>
          <w:rFonts w:hint="eastAsia" w:ascii="宋体" w:hAnsi="宋体" w:eastAsia="宋体" w:cs="宋体"/>
          <w:sz w:val="24"/>
          <w:szCs w:val="24"/>
          <w:shd w:val="clear" w:color="auto" w:fill="auto"/>
          <w:lang w:val="en-US" w:eastAsia="zh-CN"/>
        </w:rPr>
        <w:t>及</w:t>
      </w:r>
      <w:r>
        <w:rPr>
          <w:rFonts w:hint="eastAsia" w:ascii="宋体" w:hAnsi="宋体" w:eastAsia="宋体" w:cs="宋体"/>
          <w:b/>
          <w:bCs/>
          <w:sz w:val="24"/>
          <w:szCs w:val="24"/>
          <w:shd w:val="clear" w:color="auto" w:fill="auto"/>
          <w:lang w:val="en-US" w:eastAsia="zh-CN"/>
        </w:rPr>
        <w:t>广联达版本的报价文件</w:t>
      </w:r>
      <w:r>
        <w:rPr>
          <w:rFonts w:hint="eastAsia" w:ascii="宋体" w:hAnsi="宋体" w:eastAsia="宋体" w:cs="宋体"/>
          <w:sz w:val="24"/>
          <w:szCs w:val="24"/>
          <w:shd w:val="clear" w:color="auto" w:fill="auto"/>
          <w:lang w:val="en-US" w:eastAsia="zh-CN"/>
        </w:rPr>
        <w:t>。</w:t>
      </w:r>
    </w:p>
    <w:p w14:paraId="41F59566">
      <w:pPr>
        <w:keepNext w:val="0"/>
        <w:keepLines w:val="0"/>
        <w:pageBreakBefore w:val="0"/>
        <w:numPr>
          <w:ilvl w:val="1"/>
          <w:numId w:val="10"/>
        </w:numPr>
        <w:tabs>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投标报价</w:t>
      </w:r>
    </w:p>
    <w:p w14:paraId="5C48489E">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各</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应在投标文件中的投标报价一览表上，标明投标</w:t>
      </w:r>
      <w:r>
        <w:rPr>
          <w:rFonts w:hint="eastAsia" w:ascii="宋体" w:hAnsi="宋体" w:eastAsia="宋体" w:cs="宋体"/>
          <w:sz w:val="24"/>
          <w:szCs w:val="24"/>
          <w:highlight w:val="none"/>
          <w:shd w:val="clear" w:color="auto" w:fill="auto"/>
        </w:rPr>
        <w:t>总价、工期、质量要求</w:t>
      </w:r>
      <w:r>
        <w:rPr>
          <w:rFonts w:hint="eastAsia" w:ascii="宋体" w:hAnsi="宋体" w:eastAsia="宋体" w:cs="宋体"/>
          <w:sz w:val="24"/>
          <w:szCs w:val="24"/>
          <w:shd w:val="clear" w:color="auto" w:fill="auto"/>
        </w:rPr>
        <w:t>等项，任何有选择的报价招标代理机构不予接受；</w:t>
      </w:r>
    </w:p>
    <w:p w14:paraId="40534598">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投标报价应是招标文件所确定的招标范围内的全部工作内容的价格体现。其应包括施工设备、劳务、管理、材料、维护、利润、税金及政策性文件规定的各项应有费用；</w:t>
      </w:r>
    </w:p>
    <w:p w14:paraId="782BF844">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凡因</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对招标文件阅读不深、理解不透、误解、疏漏、或因市场行情了解不清造成的后果和风险均由各</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自负；</w:t>
      </w:r>
    </w:p>
    <w:p w14:paraId="6BCC0181">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最低报价不作为中标的唯一条件；</w:t>
      </w:r>
    </w:p>
    <w:p w14:paraId="53E40296">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报价货币：人民币；单位：元（精确到小数点后两位）。</w:t>
      </w:r>
    </w:p>
    <w:p w14:paraId="4BA2D136">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投标文件的编制</w:t>
      </w:r>
    </w:p>
    <w:p w14:paraId="5C3BF2A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投标文件应按第</w:t>
      </w:r>
      <w:r>
        <w:rPr>
          <w:rFonts w:hint="eastAsia" w:ascii="宋体" w:hAnsi="宋体" w:eastAsia="宋体" w:cs="宋体"/>
          <w:sz w:val="24"/>
          <w:szCs w:val="24"/>
          <w:shd w:val="clear" w:color="auto" w:fill="auto"/>
          <w:lang w:val="en-US" w:eastAsia="zh-CN"/>
        </w:rPr>
        <w:t>四</w:t>
      </w:r>
      <w:r>
        <w:rPr>
          <w:rFonts w:hint="eastAsia" w:ascii="宋体" w:hAnsi="宋体" w:eastAsia="宋体" w:cs="宋体"/>
          <w:sz w:val="24"/>
          <w:szCs w:val="24"/>
          <w:shd w:val="clear" w:color="auto" w:fill="auto"/>
        </w:rPr>
        <w:t>章“投标文件格式”进行编写。如有必要，可以增加附页，作为投标文件的组成部分；</w:t>
      </w:r>
    </w:p>
    <w:p w14:paraId="5D9CEC90">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投标文件应当对招标文件</w:t>
      </w:r>
      <w:r>
        <w:rPr>
          <w:rFonts w:hint="eastAsia" w:ascii="宋体" w:hAnsi="宋体" w:eastAsia="宋体" w:cs="宋体"/>
          <w:sz w:val="24"/>
          <w:szCs w:val="24"/>
          <w:highlight w:val="none"/>
          <w:shd w:val="clear" w:color="auto" w:fill="auto"/>
        </w:rPr>
        <w:t>投标报价、工期、质量要求、投标有效期</w:t>
      </w:r>
      <w:r>
        <w:rPr>
          <w:rFonts w:hint="eastAsia" w:ascii="宋体" w:hAnsi="宋体" w:eastAsia="宋体" w:cs="宋体"/>
          <w:sz w:val="24"/>
          <w:szCs w:val="24"/>
          <w:shd w:val="clear" w:color="auto" w:fill="auto"/>
        </w:rPr>
        <w:t>等实质性内容做出响应；</w:t>
      </w:r>
    </w:p>
    <w:p w14:paraId="16EBBD31">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是否允许递交备选方案：见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2363777D">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投标文件签字和盖章要求</w:t>
      </w:r>
      <w:r>
        <w:rPr>
          <w:rFonts w:hint="eastAsia" w:ascii="宋体" w:hAnsi="宋体" w:eastAsia="宋体" w:cs="宋体"/>
          <w:sz w:val="24"/>
          <w:szCs w:val="24"/>
          <w:highlight w:val="none"/>
          <w:shd w:val="clear" w:color="auto" w:fill="auto"/>
          <w:lang w:eastAsia="zh-CN"/>
        </w:rPr>
        <w:t>：</w:t>
      </w:r>
      <w:r>
        <w:rPr>
          <w:rFonts w:hint="eastAsia" w:ascii="宋体" w:hAnsi="宋体" w:eastAsia="宋体" w:cs="宋体"/>
          <w:sz w:val="24"/>
          <w:szCs w:val="24"/>
          <w:highlight w:val="none"/>
          <w:shd w:val="clear" w:color="auto" w:fill="auto"/>
        </w:rPr>
        <w:t>见</w:t>
      </w:r>
      <w:r>
        <w:rPr>
          <w:rFonts w:hint="eastAsia" w:ascii="宋体" w:hAnsi="宋体" w:eastAsia="宋体" w:cs="宋体"/>
          <w:sz w:val="24"/>
          <w:szCs w:val="24"/>
          <w:highlight w:val="none"/>
          <w:shd w:val="clear" w:color="auto" w:fill="auto"/>
          <w:lang w:eastAsia="zh-CN"/>
        </w:rPr>
        <w:t>供应商</w:t>
      </w:r>
      <w:r>
        <w:rPr>
          <w:rFonts w:hint="eastAsia" w:ascii="宋体" w:hAnsi="宋体" w:eastAsia="宋体" w:cs="宋体"/>
          <w:sz w:val="24"/>
          <w:szCs w:val="24"/>
          <w:highlight w:val="none"/>
          <w:shd w:val="clear" w:color="auto" w:fill="auto"/>
        </w:rPr>
        <w:t>须知前附表。</w:t>
      </w:r>
    </w:p>
    <w:p w14:paraId="7A69165F">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投标有效期</w:t>
      </w:r>
    </w:p>
    <w:p w14:paraId="6CBAAC02">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在</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须知前附表规定的投标有效期内，</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不得要求撤销或修改其投标文件；</w:t>
      </w:r>
    </w:p>
    <w:p w14:paraId="2DF5586D">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出现特殊情况需要延长投标有效期的，</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以书面形式通知所有</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延长投标有效期。</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同意延长的，应相应延长其投标保证金的有效期，但不得要求或被允许修改或撤销其投标文件；</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拒绝延长的，其投标失效，但</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有权收回其投标保证金。</w:t>
      </w:r>
    </w:p>
    <w:p w14:paraId="682168D1">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投标保证金</w:t>
      </w:r>
    </w:p>
    <w:p w14:paraId="3D22CECA">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在递交投标文件的同时，应按</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须知前附表规定的金额递交投标保证金，并作为其投标文件的组成部分；</w:t>
      </w:r>
    </w:p>
    <w:p w14:paraId="2C525CBC">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不按</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须知前附表第3.5条要求提交投标保证金的，其投标文件作无效处理；</w:t>
      </w:r>
    </w:p>
    <w:p w14:paraId="03407F89">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未中标单位的保证金，在中标通知书发出后5个工作日内退还，中标单位保证金在合同签订后5个工作日内退还，退还的保证金均不计利息；</w:t>
      </w:r>
    </w:p>
    <w:p w14:paraId="42BE9130">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有下列情形之一的，投标保证金将不予退还：</w:t>
      </w:r>
    </w:p>
    <w:p w14:paraId="68BF4309">
      <w:pPr>
        <w:keepNext w:val="0"/>
        <w:keepLines w:val="0"/>
        <w:pageBreakBefore w:val="0"/>
        <w:numPr>
          <w:ilvl w:val="0"/>
          <w:numId w:val="12"/>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在规定的投标有效期内撤销或修改其投标文件；</w:t>
      </w:r>
    </w:p>
    <w:p w14:paraId="7D83DE89">
      <w:pPr>
        <w:keepNext w:val="0"/>
        <w:keepLines w:val="0"/>
        <w:pageBreakBefore w:val="0"/>
        <w:numPr>
          <w:ilvl w:val="0"/>
          <w:numId w:val="12"/>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中标人在收到中标通知书后，无正当理由拒签合同协议书；</w:t>
      </w:r>
    </w:p>
    <w:p w14:paraId="4328845C">
      <w:pPr>
        <w:keepNext w:val="0"/>
        <w:keepLines w:val="0"/>
        <w:pageBreakBefore w:val="0"/>
        <w:numPr>
          <w:ilvl w:val="0"/>
          <w:numId w:val="12"/>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提供虚假资质谋取中标的；</w:t>
      </w:r>
    </w:p>
    <w:p w14:paraId="07CA5CAD">
      <w:pPr>
        <w:keepNext w:val="0"/>
        <w:keepLines w:val="0"/>
        <w:pageBreakBefore w:val="0"/>
        <w:numPr>
          <w:ilvl w:val="0"/>
          <w:numId w:val="12"/>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有围标、串标现象，经查证属实的；</w:t>
      </w:r>
    </w:p>
    <w:p w14:paraId="12720693">
      <w:pPr>
        <w:keepNext w:val="0"/>
        <w:keepLines w:val="0"/>
        <w:pageBreakBefore w:val="0"/>
        <w:numPr>
          <w:ilvl w:val="0"/>
          <w:numId w:val="12"/>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在该项目招投标期间擅自退出投标活动的。</w:t>
      </w:r>
    </w:p>
    <w:p w14:paraId="0288B046">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w:t>
      </w:r>
    </w:p>
    <w:p w14:paraId="449CB13C">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投标文件的递交</w:t>
      </w:r>
    </w:p>
    <w:p w14:paraId="0657D519">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投标截止时间：见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6E17C9FE">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递交投标文件地点：见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1AB96859">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可按本章第2.2条规定，酌情延长递交投标文件截止时间的，应以书面形式通知各</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w:t>
      </w:r>
    </w:p>
    <w:p w14:paraId="647D5AC4">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投标文件的补充、修改与撤回</w:t>
      </w:r>
    </w:p>
    <w:p w14:paraId="6A1FF89B">
      <w:pPr>
        <w:keepNext w:val="0"/>
        <w:keepLines w:val="0"/>
        <w:pageBreakBefore w:val="0"/>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在提交投标文件以后，在规定的投标截止时间前，可以补充修改或撤回已提交的投标文件</w:t>
      </w:r>
      <w:r>
        <w:rPr>
          <w:rFonts w:hint="eastAsia" w:ascii="宋体" w:hAnsi="宋体" w:eastAsia="宋体" w:cs="宋体"/>
          <w:sz w:val="24"/>
          <w:szCs w:val="24"/>
          <w:shd w:val="clear" w:color="auto" w:fill="auto"/>
          <w:lang w:eastAsia="zh-CN"/>
        </w:rPr>
        <w:t>，</w:t>
      </w:r>
      <w:r>
        <w:rPr>
          <w:rFonts w:hint="eastAsia" w:ascii="宋体" w:hAnsi="宋体" w:eastAsia="宋体" w:cs="宋体"/>
          <w:sz w:val="24"/>
          <w:szCs w:val="24"/>
          <w:shd w:val="clear" w:color="auto" w:fill="auto"/>
        </w:rPr>
        <w:t>补充、修改的内容为投标文件的组成部分。</w:t>
      </w:r>
    </w:p>
    <w:p w14:paraId="7D1DC30E">
      <w:pPr>
        <w:keepNext w:val="0"/>
        <w:keepLines w:val="0"/>
        <w:pageBreakBefore w:val="0"/>
        <w:numPr>
          <w:ilvl w:val="0"/>
          <w:numId w:val="10"/>
        </w:numPr>
        <w:kinsoku/>
        <w:wordWrap/>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开标</w:t>
      </w:r>
    </w:p>
    <w:p w14:paraId="2C7D5989">
      <w:pPr>
        <w:keepNext w:val="0"/>
        <w:keepLines w:val="0"/>
        <w:pageBreakBefore w:val="0"/>
        <w:numPr>
          <w:ilvl w:val="1"/>
          <w:numId w:val="10"/>
        </w:numPr>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b w:val="0"/>
          <w:bCs w:val="0"/>
          <w:sz w:val="24"/>
          <w:szCs w:val="24"/>
          <w:shd w:val="clear" w:color="auto" w:fill="auto"/>
        </w:rPr>
      </w:pPr>
      <w:r>
        <w:rPr>
          <w:rFonts w:hint="eastAsia" w:ascii="宋体" w:hAnsi="宋体" w:eastAsia="宋体" w:cs="宋体"/>
          <w:b w:val="0"/>
          <w:bCs w:val="0"/>
          <w:sz w:val="24"/>
          <w:szCs w:val="24"/>
          <w:shd w:val="clear" w:color="auto" w:fill="auto"/>
          <w:lang w:val="en-US" w:eastAsia="zh-CN"/>
        </w:rPr>
        <w:t>本项目为公开招标项目。网上开启的开始时间为投标响应文件提交截止时间。成功提交或解密电子投标响应文件的供应商不足3家的，不予开启，采购人或代理机构将终止采购活动。</w:t>
      </w:r>
    </w:p>
    <w:p w14:paraId="1E80C724">
      <w:pPr>
        <w:keepNext w:val="0"/>
        <w:keepLines w:val="0"/>
        <w:pageBreakBefore w:val="0"/>
        <w:numPr>
          <w:ilvl w:val="1"/>
          <w:numId w:val="10"/>
        </w:numPr>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b w:val="0"/>
          <w:bCs w:val="0"/>
          <w:sz w:val="24"/>
          <w:szCs w:val="24"/>
          <w:shd w:val="clear" w:color="auto" w:fill="auto"/>
          <w:lang w:val="en-US" w:eastAsia="zh-CN"/>
        </w:rPr>
      </w:pPr>
      <w:r>
        <w:rPr>
          <w:rFonts w:hint="eastAsia" w:ascii="宋体" w:hAnsi="宋体" w:eastAsia="宋体" w:cs="宋体"/>
          <w:b w:val="0"/>
          <w:bCs w:val="0"/>
          <w:sz w:val="24"/>
          <w:szCs w:val="24"/>
          <w:shd w:val="clear" w:color="auto" w:fill="auto"/>
          <w:lang w:val="en-US" w:eastAsia="zh-CN"/>
        </w:rPr>
        <w:t>开启准备工作</w:t>
      </w:r>
    </w:p>
    <w:p w14:paraId="7DED4A3E">
      <w:pPr>
        <w:keepNext w:val="0"/>
        <w:keepLines w:val="0"/>
        <w:pageBreakBefore w:val="0"/>
        <w:widowControl/>
        <w:suppressLineNumbers w:val="0"/>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color w:val="000000"/>
          <w:kern w:val="0"/>
          <w:sz w:val="24"/>
          <w:szCs w:val="24"/>
          <w:shd w:val="clear" w:color="auto" w:fill="auto"/>
          <w:lang w:val="en-US" w:eastAsia="zh-CN" w:bidi="ar"/>
        </w:rPr>
        <w:t>响应文件开启时间前，供应商登录项目电子化交易系统-“开标/开启大厅”，等待代理机构开启</w:t>
      </w:r>
      <w:r>
        <w:rPr>
          <w:rFonts w:hint="eastAsia" w:ascii="宋体" w:hAnsi="宋体" w:cs="宋体"/>
          <w:color w:val="000000"/>
          <w:kern w:val="0"/>
          <w:sz w:val="24"/>
          <w:szCs w:val="24"/>
          <w:shd w:val="clear" w:color="auto" w:fill="auto"/>
          <w:lang w:val="en-US" w:eastAsia="zh-CN" w:bidi="ar"/>
        </w:rPr>
        <w:t>开标</w:t>
      </w:r>
      <w:r>
        <w:rPr>
          <w:rFonts w:hint="eastAsia" w:ascii="宋体" w:hAnsi="宋体" w:eastAsia="宋体" w:cs="宋体"/>
          <w:color w:val="000000"/>
          <w:kern w:val="0"/>
          <w:sz w:val="24"/>
          <w:szCs w:val="24"/>
          <w:shd w:val="clear" w:color="auto" w:fill="auto"/>
          <w:lang w:val="en-US" w:eastAsia="zh-CN" w:bidi="ar"/>
        </w:rPr>
        <w:t>。</w:t>
      </w:r>
    </w:p>
    <w:p w14:paraId="736F1FCA">
      <w:pPr>
        <w:keepNext w:val="0"/>
        <w:keepLines w:val="0"/>
        <w:pageBreakBefore w:val="0"/>
        <w:numPr>
          <w:ilvl w:val="1"/>
          <w:numId w:val="10"/>
        </w:numPr>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b w:val="0"/>
          <w:bCs w:val="0"/>
          <w:sz w:val="24"/>
          <w:szCs w:val="24"/>
          <w:shd w:val="clear" w:color="auto" w:fill="auto"/>
          <w:lang w:val="en-US" w:eastAsia="zh-CN"/>
        </w:rPr>
      </w:pPr>
      <w:r>
        <w:rPr>
          <w:rFonts w:hint="eastAsia" w:ascii="宋体" w:hAnsi="宋体" w:eastAsia="宋体" w:cs="宋体"/>
          <w:b w:val="0"/>
          <w:bCs w:val="0"/>
          <w:sz w:val="24"/>
          <w:szCs w:val="24"/>
          <w:shd w:val="clear" w:color="auto" w:fill="auto"/>
          <w:lang w:val="en-US" w:eastAsia="zh-CN"/>
        </w:rPr>
        <w:t>解密响应文件</w:t>
      </w:r>
    </w:p>
    <w:p w14:paraId="05120D74">
      <w:pPr>
        <w:keepNext w:val="0"/>
        <w:keepLines w:val="0"/>
        <w:pageBreakBefore w:val="0"/>
        <w:widowControl/>
        <w:suppressLineNumbers w:val="0"/>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color w:val="000000"/>
          <w:kern w:val="0"/>
          <w:sz w:val="24"/>
          <w:szCs w:val="24"/>
          <w:shd w:val="clear" w:color="auto" w:fill="auto"/>
          <w:lang w:val="en-US" w:eastAsia="zh-CN" w:bidi="ar"/>
        </w:rPr>
      </w:pPr>
      <w:r>
        <w:rPr>
          <w:rFonts w:hint="eastAsia" w:ascii="宋体" w:hAnsi="宋体" w:eastAsia="宋体" w:cs="宋体"/>
          <w:color w:val="000000"/>
          <w:kern w:val="0"/>
          <w:sz w:val="24"/>
          <w:szCs w:val="24"/>
          <w:shd w:val="clear" w:color="auto" w:fill="auto"/>
          <w:lang w:val="en-US" w:eastAsia="zh-CN" w:bidi="ar"/>
        </w:rPr>
        <w:t>投标响应文件提交截止时间后，成功提交投标响应文件的供应商符合响应文件规定数量的，代理机构将启动投标响应文件解密程序，解密时间为30分钟；供应商应在规定的解密时间内，使用互认的证书及签章通过项目电子化交易系统进行响应文件解密。供应商未在规定的解密时间内完成解密的，按无效响应处理。</w:t>
      </w:r>
    </w:p>
    <w:p w14:paraId="53F4778B">
      <w:pPr>
        <w:keepNext w:val="0"/>
        <w:keepLines w:val="0"/>
        <w:pageBreakBefore w:val="0"/>
        <w:numPr>
          <w:ilvl w:val="1"/>
          <w:numId w:val="10"/>
        </w:numPr>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b w:val="0"/>
          <w:bCs w:val="0"/>
          <w:sz w:val="24"/>
          <w:szCs w:val="24"/>
          <w:shd w:val="clear" w:color="auto" w:fill="auto"/>
          <w:lang w:val="en-US" w:eastAsia="zh-CN"/>
        </w:rPr>
      </w:pPr>
      <w:r>
        <w:rPr>
          <w:rFonts w:hint="eastAsia" w:ascii="宋体" w:hAnsi="宋体" w:eastAsia="宋体" w:cs="宋体"/>
          <w:b w:val="0"/>
          <w:bCs w:val="0"/>
          <w:sz w:val="24"/>
          <w:szCs w:val="24"/>
          <w:shd w:val="clear" w:color="auto" w:fill="auto"/>
          <w:lang w:val="en-US" w:eastAsia="zh-CN"/>
        </w:rPr>
        <w:t>唱标</w:t>
      </w:r>
    </w:p>
    <w:p w14:paraId="6ADA2863">
      <w:pPr>
        <w:keepNext w:val="0"/>
        <w:keepLines w:val="0"/>
        <w:pageBreakBefore w:val="0"/>
        <w:widowControl/>
        <w:suppressLineNumbers w:val="0"/>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default" w:ascii="宋体" w:hAnsi="宋体" w:eastAsia="宋体" w:cs="宋体"/>
          <w:color w:val="000000"/>
          <w:kern w:val="0"/>
          <w:sz w:val="24"/>
          <w:szCs w:val="24"/>
          <w:shd w:val="clear" w:color="auto" w:fill="auto"/>
          <w:lang w:val="en-US" w:eastAsia="zh-CN" w:bidi="ar"/>
        </w:rPr>
      </w:pPr>
      <w:r>
        <w:rPr>
          <w:rFonts w:hint="eastAsia" w:ascii="宋体" w:hAnsi="宋体" w:eastAsia="宋体" w:cs="宋体"/>
          <w:color w:val="000000"/>
          <w:kern w:val="0"/>
          <w:sz w:val="24"/>
          <w:szCs w:val="24"/>
          <w:shd w:val="clear" w:color="auto" w:fill="auto"/>
          <w:lang w:val="en-US" w:eastAsia="zh-CN" w:bidi="ar"/>
        </w:rPr>
        <w:t>解密完成后进入唱标环节，公布各供应商投标报价，并进行确认签章，签章时间为30分钟；供应商应在规定的时间内，使用互认的证书及签章通过项目电子化交易系统进行</w:t>
      </w:r>
      <w:r>
        <w:rPr>
          <w:rFonts w:hint="eastAsia" w:ascii="宋体" w:hAnsi="宋体" w:cs="宋体"/>
          <w:color w:val="000000"/>
          <w:kern w:val="0"/>
          <w:sz w:val="24"/>
          <w:szCs w:val="24"/>
          <w:shd w:val="clear" w:color="auto" w:fill="auto"/>
          <w:lang w:val="en-US" w:eastAsia="zh-CN" w:bidi="ar"/>
        </w:rPr>
        <w:t>投标报价的签章。</w:t>
      </w:r>
      <w:r>
        <w:rPr>
          <w:rFonts w:hint="eastAsia" w:ascii="宋体" w:hAnsi="宋体" w:eastAsia="宋体" w:cs="宋体"/>
          <w:color w:val="000000"/>
          <w:kern w:val="0"/>
          <w:sz w:val="24"/>
          <w:szCs w:val="24"/>
          <w:shd w:val="clear" w:color="auto" w:fill="auto"/>
          <w:lang w:val="en-US" w:eastAsia="zh-CN" w:bidi="ar"/>
        </w:rPr>
        <w:t>供应商未在规定的</w:t>
      </w:r>
      <w:r>
        <w:rPr>
          <w:rFonts w:hint="eastAsia" w:ascii="宋体" w:hAnsi="宋体" w:cs="宋体"/>
          <w:color w:val="000000"/>
          <w:kern w:val="0"/>
          <w:sz w:val="24"/>
          <w:szCs w:val="24"/>
          <w:shd w:val="clear" w:color="auto" w:fill="auto"/>
          <w:lang w:val="en-US" w:eastAsia="zh-CN" w:bidi="ar"/>
        </w:rPr>
        <w:t>签章</w:t>
      </w:r>
      <w:r>
        <w:rPr>
          <w:rFonts w:hint="eastAsia" w:ascii="宋体" w:hAnsi="宋体" w:eastAsia="宋体" w:cs="宋体"/>
          <w:color w:val="000000"/>
          <w:kern w:val="0"/>
          <w:sz w:val="24"/>
          <w:szCs w:val="24"/>
          <w:shd w:val="clear" w:color="auto" w:fill="auto"/>
          <w:lang w:val="en-US" w:eastAsia="zh-CN" w:bidi="ar"/>
        </w:rPr>
        <w:t>时间内完成</w:t>
      </w:r>
      <w:r>
        <w:rPr>
          <w:rFonts w:hint="eastAsia" w:ascii="宋体" w:hAnsi="宋体" w:cs="宋体"/>
          <w:color w:val="000000"/>
          <w:kern w:val="0"/>
          <w:sz w:val="24"/>
          <w:szCs w:val="24"/>
          <w:shd w:val="clear" w:color="auto" w:fill="auto"/>
          <w:lang w:val="en-US" w:eastAsia="zh-CN" w:bidi="ar"/>
        </w:rPr>
        <w:t>签章</w:t>
      </w:r>
      <w:r>
        <w:rPr>
          <w:rFonts w:hint="eastAsia" w:ascii="宋体" w:hAnsi="宋体" w:eastAsia="宋体" w:cs="宋体"/>
          <w:color w:val="000000"/>
          <w:kern w:val="0"/>
          <w:sz w:val="24"/>
          <w:szCs w:val="24"/>
          <w:shd w:val="clear" w:color="auto" w:fill="auto"/>
          <w:lang w:val="en-US" w:eastAsia="zh-CN" w:bidi="ar"/>
        </w:rPr>
        <w:t>的，按无效响应处理。</w:t>
      </w:r>
    </w:p>
    <w:p w14:paraId="7936469A">
      <w:pPr>
        <w:keepNext w:val="0"/>
        <w:keepLines w:val="0"/>
        <w:pageBreakBefore w:val="0"/>
        <w:widowControl/>
        <w:suppressLineNumbers w:val="0"/>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color w:val="000000"/>
          <w:kern w:val="0"/>
          <w:sz w:val="24"/>
          <w:szCs w:val="24"/>
          <w:shd w:val="clear" w:color="auto" w:fill="auto"/>
          <w:lang w:val="en-US" w:eastAsia="zh-CN" w:bidi="a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8651023">
      <w:pPr>
        <w:keepNext w:val="0"/>
        <w:keepLines w:val="0"/>
        <w:pageBreakBefore w:val="0"/>
        <w:numPr>
          <w:ilvl w:val="1"/>
          <w:numId w:val="10"/>
        </w:numPr>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b w:val="0"/>
          <w:bCs w:val="0"/>
          <w:sz w:val="24"/>
          <w:szCs w:val="24"/>
          <w:shd w:val="clear" w:color="auto" w:fill="auto"/>
          <w:lang w:val="en-US" w:eastAsia="zh-CN"/>
        </w:rPr>
      </w:pPr>
      <w:r>
        <w:rPr>
          <w:rFonts w:hint="eastAsia" w:ascii="宋体" w:hAnsi="宋体" w:eastAsia="宋体" w:cs="宋体"/>
          <w:b w:val="0"/>
          <w:bCs w:val="0"/>
          <w:sz w:val="24"/>
          <w:szCs w:val="24"/>
          <w:shd w:val="clear" w:color="auto" w:fill="auto"/>
          <w:lang w:val="en-US" w:eastAsia="zh-CN"/>
        </w:rPr>
        <w:t>查询及使用信用记录</w:t>
      </w:r>
    </w:p>
    <w:p w14:paraId="2E585041">
      <w:pPr>
        <w:keepNext w:val="0"/>
        <w:keepLines w:val="0"/>
        <w:pageBreakBefore w:val="0"/>
        <w:widowControl/>
        <w:suppressLineNumbers w:val="0"/>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color w:val="000000"/>
          <w:kern w:val="0"/>
          <w:sz w:val="24"/>
          <w:szCs w:val="24"/>
          <w:shd w:val="clear" w:color="auto" w:fill="auto"/>
          <w:lang w:val="en-US" w:eastAsia="zh-CN" w:bidi="a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3352F221">
      <w:pPr>
        <w:keepNext w:val="0"/>
        <w:keepLines w:val="0"/>
        <w:pageBreakBefore w:val="0"/>
        <w:widowControl/>
        <w:suppressLineNumbers w:val="0"/>
        <w:kinsoku/>
        <w:wordWrap/>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color w:val="000000"/>
          <w:kern w:val="0"/>
          <w:sz w:val="24"/>
          <w:szCs w:val="24"/>
          <w:shd w:val="clear" w:color="auto" w:fill="auto"/>
          <w:lang w:val="en-US" w:eastAsia="zh-CN" w:bidi="a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D7D8D3A">
      <w:pPr>
        <w:keepNext w:val="0"/>
        <w:keepLines w:val="0"/>
        <w:pageBreakBefore w:val="0"/>
        <w:numPr>
          <w:ilvl w:val="0"/>
          <w:numId w:val="10"/>
        </w:numPr>
        <w:kinsoku/>
        <w:wordWrap/>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评标</w:t>
      </w:r>
    </w:p>
    <w:p w14:paraId="4B0DB36F">
      <w:pPr>
        <w:keepNext w:val="0"/>
        <w:keepLines w:val="0"/>
        <w:pageBreakBefore w:val="0"/>
        <w:numPr>
          <w:ilvl w:val="1"/>
          <w:numId w:val="10"/>
        </w:numPr>
        <w:tabs>
          <w:tab w:val="left" w:pos="840"/>
          <w:tab w:val="left" w:pos="1050"/>
        </w:tabs>
        <w:kinsoku/>
        <w:wordWrap/>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评标委员会</w:t>
      </w:r>
    </w:p>
    <w:p w14:paraId="53D180FC">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评标委员会由有关技术、经济等方面的专家组成。评标委员会成员人数见</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须知前附表；</w:t>
      </w:r>
    </w:p>
    <w:p w14:paraId="5A177AF3">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评标委员会成员有下列情形之一的，应当回避：</w:t>
      </w:r>
    </w:p>
    <w:p w14:paraId="71657FE9">
      <w:pPr>
        <w:keepNext w:val="0"/>
        <w:keepLines w:val="0"/>
        <w:pageBreakBefore w:val="0"/>
        <w:numPr>
          <w:ilvl w:val="0"/>
          <w:numId w:val="13"/>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或</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的主要负责人的近亲属；</w:t>
      </w:r>
    </w:p>
    <w:p w14:paraId="7512BB05">
      <w:pPr>
        <w:keepNext w:val="0"/>
        <w:keepLines w:val="0"/>
        <w:pageBreakBefore w:val="0"/>
        <w:numPr>
          <w:ilvl w:val="0"/>
          <w:numId w:val="13"/>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项目主管部门或者行政监督部门的人员；</w:t>
      </w:r>
    </w:p>
    <w:p w14:paraId="39B5A50D">
      <w:pPr>
        <w:keepNext w:val="0"/>
        <w:keepLines w:val="0"/>
        <w:pageBreakBefore w:val="0"/>
        <w:numPr>
          <w:ilvl w:val="0"/>
          <w:numId w:val="13"/>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与</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有经济利益关系，可能影响对投标公正评审的；</w:t>
      </w:r>
    </w:p>
    <w:p w14:paraId="73E3AD34">
      <w:pPr>
        <w:keepNext w:val="0"/>
        <w:keepLines w:val="0"/>
        <w:pageBreakBefore w:val="0"/>
        <w:numPr>
          <w:ilvl w:val="0"/>
          <w:numId w:val="13"/>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曾因在招标、评标以及其他与招标投标有关活动中从事违法行为而受过行政处罚或刑事处罚的。</w:t>
      </w:r>
    </w:p>
    <w:p w14:paraId="30F8A92C">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评标原则</w:t>
      </w:r>
    </w:p>
    <w:p w14:paraId="21B3B712">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评标活动遵循“公平、公正、科学、择优”的原则。</w:t>
      </w:r>
    </w:p>
    <w:p w14:paraId="2F191836">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w:t>
      </w:r>
    </w:p>
    <w:p w14:paraId="53505FC5">
      <w:pPr>
        <w:keepNext w:val="0"/>
        <w:keepLines w:val="0"/>
        <w:pageBreakBefore w:val="0"/>
        <w:numPr>
          <w:ilvl w:val="0"/>
          <w:numId w:val="14"/>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评标委员会按照第三章“评标办法”规定的方法、内容和程序对投标文件进行评审；</w:t>
      </w:r>
    </w:p>
    <w:p w14:paraId="5B07AB04">
      <w:pPr>
        <w:keepNext w:val="0"/>
        <w:keepLines w:val="0"/>
        <w:pageBreakBefore w:val="0"/>
        <w:numPr>
          <w:ilvl w:val="0"/>
          <w:numId w:val="14"/>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技术标评审时，评标委员会成员应独立评审并提出个人意见，集体评议无效；</w:t>
      </w:r>
    </w:p>
    <w:p w14:paraId="34EF3B83">
      <w:pPr>
        <w:keepNext w:val="0"/>
        <w:keepLines w:val="0"/>
        <w:pageBreakBefore w:val="0"/>
        <w:numPr>
          <w:ilvl w:val="0"/>
          <w:numId w:val="14"/>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评标中计算采用插入法，数据汇总时保留小数点后两位，第三位四舍五入；</w:t>
      </w:r>
    </w:p>
    <w:p w14:paraId="54AF4692">
      <w:pPr>
        <w:keepNext w:val="0"/>
        <w:keepLines w:val="0"/>
        <w:pageBreakBefore w:val="0"/>
        <w:numPr>
          <w:ilvl w:val="0"/>
          <w:numId w:val="14"/>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评标委员会成员应在评标原始记录上签名，并应写出评标报告。</w:t>
      </w:r>
    </w:p>
    <w:p w14:paraId="264D6C7E">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投标文件的澄清</w:t>
      </w:r>
    </w:p>
    <w:p w14:paraId="6656865A">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评标委员会可以书面形式要求</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对投标文件含义不明确的内容作必要的澄清或说明，</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应采用书面形式进行澄清或说明，但不得超出投标文件的范围或改变投标文件的实质性内容。</w:t>
      </w:r>
    </w:p>
    <w:p w14:paraId="3E734A5C">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投标文件计算错误的修正</w:t>
      </w:r>
    </w:p>
    <w:p w14:paraId="01E08C3D">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评标委员会将对确定为实质响应招标文件要求的投标文件进行校核，看其是否有计算或表达上的错误，修正错误的原则如下：</w:t>
      </w:r>
    </w:p>
    <w:p w14:paraId="4FA14392">
      <w:pPr>
        <w:keepNext w:val="0"/>
        <w:keepLines w:val="0"/>
        <w:pageBreakBefore w:val="0"/>
        <w:numPr>
          <w:ilvl w:val="0"/>
          <w:numId w:val="15"/>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当投标文件正、副本表述不一致时，以正本为准。如果数字表示的金额和用文字表示的金额不一致时，应以文字表示的金额为准；</w:t>
      </w:r>
    </w:p>
    <w:p w14:paraId="5B1B1F57">
      <w:pPr>
        <w:keepNext w:val="0"/>
        <w:keepLines w:val="0"/>
        <w:pageBreakBefore w:val="0"/>
        <w:numPr>
          <w:ilvl w:val="0"/>
          <w:numId w:val="15"/>
        </w:numPr>
        <w:tabs>
          <w:tab w:val="left" w:pos="105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当单价与数量的乘积与合价不一致时，以单价为准，除非评标委员会认为单价有明显的小数点错误，此时应以标出的合价为准，并修改单价。</w:t>
      </w:r>
    </w:p>
    <w:p w14:paraId="5233D46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按上述修正错误的原则及方法调整或修正投标文件的投标报价，</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同意后，调整后的投标报价对</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具有约束作用。如果</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不接受修正后的报价，其投标将被否决。</w:t>
      </w:r>
    </w:p>
    <w:p w14:paraId="0EA9D5EE">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推荐中标候选人</w:t>
      </w:r>
    </w:p>
    <w:p w14:paraId="5B02FCD9">
      <w:pPr>
        <w:keepNext w:val="0"/>
        <w:keepLines w:val="0"/>
        <w:pageBreakBefore w:val="0"/>
        <w:numPr>
          <w:ilvl w:val="0"/>
          <w:numId w:val="0"/>
        </w:numPr>
        <w:tabs>
          <w:tab w:val="left" w:pos="840"/>
          <w:tab w:val="left" w:pos="1050"/>
        </w:tabs>
        <w:kinsoku/>
        <w:overflowPunct/>
        <w:topLinePunct w:val="0"/>
        <w:autoSpaceDE/>
        <w:autoSpaceDN/>
        <w:bidi w:val="0"/>
        <w:adjustRightInd w:val="0"/>
        <w:snapToGrid w:val="0"/>
        <w:spacing w:line="312" w:lineRule="auto"/>
        <w:ind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评标完成后，评标委员会应当向</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提交书面评标报告和中标候选人名单。中标候选人应当不超过3个，并标明排序；</w:t>
      </w:r>
    </w:p>
    <w:p w14:paraId="1B9456B6">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中标</w:t>
      </w:r>
    </w:p>
    <w:p w14:paraId="6FB8D5B5">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确定中标人</w:t>
      </w:r>
    </w:p>
    <w:p w14:paraId="2EB9C9B2">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采购代理机构在评标工作结束后2个工作日内将评审报告送采购人。</w:t>
      </w:r>
    </w:p>
    <w:p w14:paraId="45690B94">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采购人在收到评审报告之日起5个工作日内，在评标报告确定的中标候选人名单中按次序确定排名第一的中标候选人为中标供应商。中标候选人并列的，由采购人邀请中标候选人按照随机抽取的方式进行确定。采购人逾期不予确认，又不能说明合法理由的，视同按评标报告推荐的次序确定排名第一的中标候选人为中标供应商。</w:t>
      </w:r>
    </w:p>
    <w:p w14:paraId="730CA54A">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采购代理机构将在中标供应商确定之日起2个工作日内公布中标结果。中标公告期限为1个工作日。</w:t>
      </w:r>
    </w:p>
    <w:p w14:paraId="1DD4CB36">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中标通知书</w:t>
      </w:r>
    </w:p>
    <w:p w14:paraId="50B24BB8">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中标人确定后，在公告中标结果的同时，采购代理机构向中标供应商发出中标通知书。</w:t>
      </w:r>
    </w:p>
    <w:p w14:paraId="084C139A">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中标通知书对采购人和中标人具有法律效力，中标通知书发出后，采购人改变中标结果或者中标人放弃中标的，应当依法承担法律责任；</w:t>
      </w:r>
    </w:p>
    <w:p w14:paraId="5165A70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中标通知书为合同的组成部分。</w:t>
      </w:r>
    </w:p>
    <w:p w14:paraId="0579D434">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sz w:val="24"/>
          <w:szCs w:val="24"/>
          <w:shd w:val="clear" w:color="auto" w:fill="auto"/>
        </w:rPr>
        <w:t>合同授予</w:t>
      </w:r>
    </w:p>
    <w:p w14:paraId="7BD15F9A">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与中标人应于中标通知书发出之日起30日内，根据招标文件和中标人的投标文件订立书面合同。中标人无正当理由拒签合同的，</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取消其中标资格，其投标保证金不予退还；给</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造成的损失超过投标保证金数额的，中标人还应当对超过部分予以赔偿；</w:t>
      </w:r>
    </w:p>
    <w:p w14:paraId="150E747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无正当理由不与中标人订立合同、在订立合同时向中标人提出附加条件的，由有关行政监督部门责令改正。给中标人造成损失的，依法承担赔偿责任；</w:t>
      </w:r>
    </w:p>
    <w:p w14:paraId="02052FFF">
      <w:pPr>
        <w:keepNext w:val="0"/>
        <w:keepLines w:val="0"/>
        <w:pageBreakBefore w:val="0"/>
        <w:numPr>
          <w:ilvl w:val="2"/>
          <w:numId w:val="10"/>
        </w:numPr>
        <w:tabs>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中标人无正当理由不与</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订立合同，在签订合同时向</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提出附加条件的，取消其中标资格，投标保证金不予退还。其</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，由有关行政监督部门责令改正，并承担给</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造成的损失。</w:t>
      </w:r>
    </w:p>
    <w:p w14:paraId="0EA997F7">
      <w:pPr>
        <w:keepNext w:val="0"/>
        <w:keepLines w:val="0"/>
        <w:pageBreakBefore w:val="0"/>
        <w:numPr>
          <w:ilvl w:val="0"/>
          <w:numId w:val="10"/>
        </w:numPr>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重新招标</w:t>
      </w:r>
    </w:p>
    <w:p w14:paraId="6044882A">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有下列情形之一的，</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将重新招标：</w:t>
      </w:r>
    </w:p>
    <w:p w14:paraId="5A92F612">
      <w:pPr>
        <w:keepNext w:val="0"/>
        <w:keepLines w:val="0"/>
        <w:pageBreakBefore w:val="0"/>
        <w:numPr>
          <w:ilvl w:val="0"/>
          <w:numId w:val="16"/>
        </w:numPr>
        <w:tabs>
          <w:tab w:val="left" w:pos="84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bookmarkStart w:id="17" w:name="_Toc261618192"/>
      <w:bookmarkStart w:id="18" w:name="_Toc184635079"/>
      <w:bookmarkStart w:id="19" w:name="_Toc256145667"/>
      <w:r>
        <w:rPr>
          <w:rFonts w:hint="eastAsia" w:ascii="宋体" w:hAnsi="宋体" w:eastAsia="宋体" w:cs="宋体"/>
          <w:sz w:val="24"/>
          <w:szCs w:val="24"/>
          <w:shd w:val="clear" w:color="auto" w:fill="auto"/>
        </w:rPr>
        <w:t>至投标截止时间，投标供应商少于3个的；</w:t>
      </w:r>
    </w:p>
    <w:p w14:paraId="0191C02D">
      <w:pPr>
        <w:keepNext w:val="0"/>
        <w:keepLines w:val="0"/>
        <w:pageBreakBefore w:val="0"/>
        <w:numPr>
          <w:ilvl w:val="0"/>
          <w:numId w:val="16"/>
        </w:numPr>
        <w:tabs>
          <w:tab w:val="left" w:pos="84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开标后经评标委员会评审合格的投标供应商少于3个；</w:t>
      </w:r>
    </w:p>
    <w:p w14:paraId="5C9AAD39">
      <w:pPr>
        <w:keepNext w:val="0"/>
        <w:keepLines w:val="0"/>
        <w:pageBreakBefore w:val="0"/>
        <w:numPr>
          <w:ilvl w:val="0"/>
          <w:numId w:val="16"/>
        </w:numPr>
        <w:tabs>
          <w:tab w:val="left" w:pos="84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出现影响采购公正的违法、违规行为的；</w:t>
      </w:r>
    </w:p>
    <w:p w14:paraId="38195179">
      <w:pPr>
        <w:keepNext w:val="0"/>
        <w:keepLines w:val="0"/>
        <w:pageBreakBefore w:val="0"/>
        <w:numPr>
          <w:ilvl w:val="0"/>
          <w:numId w:val="16"/>
        </w:numPr>
        <w:tabs>
          <w:tab w:val="left" w:pos="84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因重大变故，采购任务取消的；</w:t>
      </w:r>
    </w:p>
    <w:p w14:paraId="7D158E82">
      <w:pPr>
        <w:keepNext w:val="0"/>
        <w:keepLines w:val="0"/>
        <w:pageBreakBefore w:val="0"/>
        <w:numPr>
          <w:ilvl w:val="0"/>
          <w:numId w:val="16"/>
        </w:numPr>
        <w:tabs>
          <w:tab w:val="left" w:pos="840"/>
          <w:tab w:val="left" w:pos="1260"/>
        </w:tabs>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经评标委员会评审后否决所有投标的。</w:t>
      </w:r>
    </w:p>
    <w:p w14:paraId="0EC38EB1">
      <w:pPr>
        <w:keepNext w:val="0"/>
        <w:keepLines w:val="0"/>
        <w:pageBreakBefore w:val="0"/>
        <w:numPr>
          <w:ilvl w:val="0"/>
          <w:numId w:val="10"/>
        </w:numPr>
        <w:tabs>
          <w:tab w:val="left" w:pos="1050"/>
          <w:tab w:val="left" w:pos="126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纪律和监督</w:t>
      </w:r>
      <w:bookmarkEnd w:id="17"/>
      <w:bookmarkEnd w:id="18"/>
      <w:bookmarkEnd w:id="19"/>
    </w:p>
    <w:p w14:paraId="67F12176">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对</w:t>
      </w:r>
      <w:r>
        <w:rPr>
          <w:rFonts w:hint="eastAsia" w:ascii="宋体" w:hAnsi="宋体" w:eastAsia="宋体" w:cs="宋体"/>
          <w:b/>
          <w:bCs/>
          <w:sz w:val="24"/>
          <w:szCs w:val="24"/>
          <w:shd w:val="clear" w:color="auto" w:fill="auto"/>
          <w:lang w:eastAsia="zh-CN"/>
        </w:rPr>
        <w:t>采购人</w:t>
      </w:r>
      <w:r>
        <w:rPr>
          <w:rFonts w:hint="eastAsia" w:ascii="宋体" w:hAnsi="宋体" w:eastAsia="宋体" w:cs="宋体"/>
          <w:b/>
          <w:bCs/>
          <w:sz w:val="24"/>
          <w:szCs w:val="24"/>
          <w:shd w:val="clear" w:color="auto" w:fill="auto"/>
        </w:rPr>
        <w:t>的纪律要求</w:t>
      </w:r>
    </w:p>
    <w:p w14:paraId="2B4B3915">
      <w:pPr>
        <w:keepNext w:val="0"/>
        <w:keepLines w:val="0"/>
        <w:pageBreakBefore w:val="0"/>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不得泄漏招标投标活动中应当保密的情况和资料，不得与</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串通损害国家利益、社会公共利益或者他人合法权益。</w:t>
      </w:r>
    </w:p>
    <w:p w14:paraId="3A8C4C13">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sz w:val="24"/>
          <w:szCs w:val="24"/>
          <w:shd w:val="clear" w:color="auto" w:fill="auto"/>
        </w:rPr>
      </w:pPr>
      <w:r>
        <w:rPr>
          <w:rFonts w:hint="eastAsia" w:ascii="宋体" w:hAnsi="宋体" w:eastAsia="宋体" w:cs="宋体"/>
          <w:b/>
          <w:sz w:val="24"/>
          <w:szCs w:val="24"/>
          <w:shd w:val="clear" w:color="auto" w:fill="auto"/>
        </w:rPr>
        <w:t>对</w:t>
      </w:r>
      <w:r>
        <w:rPr>
          <w:rFonts w:hint="eastAsia" w:ascii="宋体" w:hAnsi="宋体" w:eastAsia="宋体" w:cs="宋体"/>
          <w:b/>
          <w:sz w:val="24"/>
          <w:szCs w:val="24"/>
          <w:shd w:val="clear" w:color="auto" w:fill="auto"/>
          <w:lang w:eastAsia="zh-CN"/>
        </w:rPr>
        <w:t>供应商</w:t>
      </w:r>
      <w:r>
        <w:rPr>
          <w:rFonts w:hint="eastAsia" w:ascii="宋体" w:hAnsi="宋体" w:eastAsia="宋体" w:cs="宋体"/>
          <w:b/>
          <w:sz w:val="24"/>
          <w:szCs w:val="24"/>
          <w:shd w:val="clear" w:color="auto" w:fill="auto"/>
        </w:rPr>
        <w:t>的纪律要求</w:t>
      </w:r>
    </w:p>
    <w:p w14:paraId="5485AE80">
      <w:pPr>
        <w:keepNext w:val="0"/>
        <w:keepLines w:val="0"/>
        <w:pageBreakBefore w:val="0"/>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不得相互串通投标或者与</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串通投标，不得向</w:t>
      </w:r>
      <w:r>
        <w:rPr>
          <w:rFonts w:hint="eastAsia" w:ascii="宋体" w:hAnsi="宋体" w:eastAsia="宋体" w:cs="宋体"/>
          <w:sz w:val="24"/>
          <w:szCs w:val="24"/>
          <w:shd w:val="clear" w:color="auto" w:fill="auto"/>
          <w:lang w:eastAsia="zh-CN"/>
        </w:rPr>
        <w:t>采购人</w:t>
      </w:r>
      <w:r>
        <w:rPr>
          <w:rFonts w:hint="eastAsia" w:ascii="宋体" w:hAnsi="宋体" w:eastAsia="宋体" w:cs="宋体"/>
          <w:sz w:val="24"/>
          <w:szCs w:val="24"/>
          <w:shd w:val="clear" w:color="auto" w:fill="auto"/>
        </w:rPr>
        <w:t>或者评标委员会成员行贿谋取中标，不得以他人名义投标或者以其他方式弄虚作假骗取中标；</w:t>
      </w: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不得以任何方式干扰、影响评标工作。</w:t>
      </w:r>
    </w:p>
    <w:p w14:paraId="33C8F266">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sz w:val="24"/>
          <w:szCs w:val="24"/>
          <w:shd w:val="clear" w:color="auto" w:fill="auto"/>
        </w:rPr>
      </w:pPr>
      <w:r>
        <w:rPr>
          <w:rFonts w:hint="eastAsia" w:ascii="宋体" w:hAnsi="宋体" w:eastAsia="宋体" w:cs="宋体"/>
          <w:b/>
          <w:sz w:val="24"/>
          <w:szCs w:val="24"/>
          <w:shd w:val="clear" w:color="auto" w:fill="auto"/>
        </w:rPr>
        <w:t>对评标委员会成员的纪律要求</w:t>
      </w:r>
    </w:p>
    <w:p w14:paraId="1CB1311A">
      <w:pPr>
        <w:keepNext w:val="0"/>
        <w:keepLines w:val="0"/>
        <w:pageBreakBefore w:val="0"/>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评标委员会成员不得收受他人的财物或者其他好处，不得向他人透漏对投标文件的评审和比较、中标候选人的推荐情况以及与评标有关的其他情况。在评标活动中，评标委员会成员不得擅离职守，影响评标程序正常进行，不得使用第三章“评标办法”没有规定的评审因素和标准进行评标。</w:t>
      </w:r>
    </w:p>
    <w:p w14:paraId="5A5D4B89">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sz w:val="24"/>
          <w:szCs w:val="24"/>
          <w:shd w:val="clear" w:color="auto" w:fill="auto"/>
        </w:rPr>
      </w:pPr>
      <w:r>
        <w:rPr>
          <w:rFonts w:hint="eastAsia" w:ascii="宋体" w:hAnsi="宋体" w:eastAsia="宋体" w:cs="宋体"/>
          <w:b/>
          <w:sz w:val="24"/>
          <w:szCs w:val="24"/>
          <w:shd w:val="clear" w:color="auto" w:fill="auto"/>
        </w:rPr>
        <w:t>对与评标活动有关的工作人员的纪律要求</w:t>
      </w:r>
    </w:p>
    <w:p w14:paraId="3112D8BE">
      <w:pPr>
        <w:keepNext w:val="0"/>
        <w:keepLines w:val="0"/>
        <w:pageBreakBefore w:val="0"/>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14:paraId="0BE22249">
      <w:pPr>
        <w:keepNext w:val="0"/>
        <w:keepLines w:val="0"/>
        <w:pageBreakBefore w:val="0"/>
        <w:numPr>
          <w:ilvl w:val="1"/>
          <w:numId w:val="10"/>
        </w:numPr>
        <w:tabs>
          <w:tab w:val="left" w:pos="840"/>
          <w:tab w:val="left" w:pos="105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投诉</w:t>
      </w:r>
    </w:p>
    <w:p w14:paraId="0AE6A55A">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lang w:eastAsia="zh-CN"/>
        </w:rPr>
        <w:t>供应商</w:t>
      </w:r>
      <w:r>
        <w:rPr>
          <w:rFonts w:hint="eastAsia" w:ascii="宋体" w:hAnsi="宋体" w:eastAsia="宋体" w:cs="宋体"/>
          <w:sz w:val="24"/>
          <w:szCs w:val="24"/>
          <w:shd w:val="clear" w:color="auto" w:fill="auto"/>
        </w:rPr>
        <w:t>和其他利害关系人认为本次招标活动违反法律、法规和规章规定的，有权向有关行政监督部门投诉。</w:t>
      </w:r>
    </w:p>
    <w:p w14:paraId="54529F43">
      <w:pPr>
        <w:keepNext w:val="0"/>
        <w:keepLines w:val="0"/>
        <w:pageBreakBefore w:val="0"/>
        <w:numPr>
          <w:ilvl w:val="0"/>
          <w:numId w:val="10"/>
        </w:numPr>
        <w:tabs>
          <w:tab w:val="left" w:pos="1050"/>
          <w:tab w:val="left" w:pos="126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招标代理服务费</w:t>
      </w:r>
    </w:p>
    <w:p w14:paraId="56904BB4">
      <w:pPr>
        <w:keepNext w:val="0"/>
        <w:keepLines w:val="0"/>
        <w:pageBreakBefore w:val="0"/>
        <w:numPr>
          <w:ilvl w:val="1"/>
          <w:numId w:val="10"/>
        </w:numPr>
        <w:tabs>
          <w:tab w:val="left" w:pos="420"/>
          <w:tab w:val="left" w:pos="630"/>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color w:val="000000"/>
          <w:sz w:val="24"/>
          <w:szCs w:val="24"/>
          <w:highlight w:val="none"/>
          <w:shd w:val="clear" w:color="auto" w:fill="auto"/>
        </w:rPr>
      </w:pPr>
      <w:r>
        <w:rPr>
          <w:rFonts w:hint="eastAsia" w:ascii="宋体" w:hAnsi="宋体" w:eastAsia="宋体" w:cs="宋体"/>
          <w:color w:val="000000"/>
          <w:sz w:val="24"/>
          <w:szCs w:val="24"/>
          <w:highlight w:val="none"/>
          <w:shd w:val="clear" w:color="auto" w:fill="auto"/>
          <w:lang w:eastAsia="zh-CN"/>
        </w:rPr>
        <w:t>供应商</w:t>
      </w:r>
      <w:r>
        <w:rPr>
          <w:rFonts w:hint="eastAsia" w:ascii="宋体" w:hAnsi="宋体" w:eastAsia="宋体" w:cs="宋体"/>
          <w:color w:val="000000"/>
          <w:sz w:val="24"/>
          <w:szCs w:val="24"/>
          <w:highlight w:val="none"/>
          <w:shd w:val="clear" w:color="auto" w:fill="auto"/>
        </w:rPr>
        <w:t>应承担其编制投标文件与递交投标文件所涉及的一切费用，不管招结果如何，</w:t>
      </w:r>
      <w:r>
        <w:rPr>
          <w:rFonts w:hint="eastAsia" w:ascii="宋体" w:hAnsi="宋体" w:eastAsia="宋体" w:cs="宋体"/>
          <w:color w:val="000000"/>
          <w:sz w:val="24"/>
          <w:szCs w:val="24"/>
          <w:highlight w:val="none"/>
          <w:shd w:val="clear" w:color="auto" w:fill="auto"/>
          <w:lang w:eastAsia="zh-CN"/>
        </w:rPr>
        <w:t>采购人</w:t>
      </w:r>
      <w:r>
        <w:rPr>
          <w:rFonts w:hint="eastAsia" w:ascii="宋体" w:hAnsi="宋体" w:eastAsia="宋体" w:cs="宋体"/>
          <w:color w:val="000000"/>
          <w:sz w:val="24"/>
          <w:szCs w:val="24"/>
          <w:highlight w:val="none"/>
          <w:shd w:val="clear" w:color="auto" w:fill="auto"/>
        </w:rPr>
        <w:t>对上述费用不负任何责任。</w:t>
      </w:r>
    </w:p>
    <w:p w14:paraId="63848107">
      <w:pPr>
        <w:keepNext w:val="0"/>
        <w:keepLines w:val="0"/>
        <w:pageBreakBefore w:val="0"/>
        <w:numPr>
          <w:ilvl w:val="1"/>
          <w:numId w:val="10"/>
        </w:numPr>
        <w:tabs>
          <w:tab w:val="left" w:pos="420"/>
          <w:tab w:val="left" w:pos="630"/>
          <w:tab w:val="left" w:pos="840"/>
          <w:tab w:val="left" w:pos="1050"/>
        </w:tabs>
        <w:kinsoku/>
        <w:overflowPunct/>
        <w:topLinePunct w:val="0"/>
        <w:autoSpaceDE/>
        <w:autoSpaceDN/>
        <w:bidi w:val="0"/>
        <w:adjustRightInd w:val="0"/>
        <w:snapToGrid w:val="0"/>
        <w:spacing w:line="312" w:lineRule="auto"/>
        <w:ind w:left="0" w:leftChars="0" w:firstLine="480" w:firstLineChars="200"/>
        <w:jc w:val="left"/>
        <w:textAlignment w:val="auto"/>
        <w:outlineLvl w:val="9"/>
        <w:rPr>
          <w:rFonts w:hint="eastAsia" w:ascii="宋体" w:hAnsi="宋体" w:eastAsia="宋体" w:cs="宋体"/>
          <w:color w:val="000000"/>
          <w:sz w:val="24"/>
          <w:szCs w:val="24"/>
          <w:highlight w:val="none"/>
          <w:shd w:val="clear" w:color="auto" w:fill="auto"/>
        </w:rPr>
      </w:pPr>
      <w:r>
        <w:rPr>
          <w:rFonts w:hint="eastAsia" w:ascii="宋体" w:hAnsi="宋体" w:eastAsia="宋体" w:cs="宋体"/>
          <w:color w:val="000000"/>
          <w:sz w:val="24"/>
          <w:szCs w:val="24"/>
          <w:highlight w:val="none"/>
          <w:shd w:val="clear" w:color="auto" w:fill="auto"/>
        </w:rPr>
        <w:t>招标代理服务费，</w:t>
      </w:r>
      <w:r>
        <w:rPr>
          <w:rFonts w:hint="eastAsia" w:ascii="宋体" w:hAnsi="宋体" w:eastAsia="宋体" w:cs="宋体"/>
          <w:bCs/>
          <w:sz w:val="24"/>
          <w:szCs w:val="24"/>
          <w:highlight w:val="none"/>
          <w:shd w:val="clear" w:color="auto" w:fill="auto"/>
          <w:lang w:val="en-US" w:eastAsia="zh-CN"/>
        </w:rPr>
        <w:t>参照国家计委颁布的《招标代理服务收费管理暂行办法》（计价格[2002]1980号）和（发改办价格[2011]534号）收费标准执行，按照成交单位成交金额采用差额定率累进法计取，由中标供应商支付。</w:t>
      </w:r>
    </w:p>
    <w:p w14:paraId="776063B6">
      <w:pPr>
        <w:keepNext w:val="0"/>
        <w:keepLines w:val="0"/>
        <w:pageBreakBefore w:val="0"/>
        <w:numPr>
          <w:ilvl w:val="0"/>
          <w:numId w:val="10"/>
        </w:numPr>
        <w:tabs>
          <w:tab w:val="left" w:pos="1050"/>
          <w:tab w:val="left" w:pos="1260"/>
        </w:tabs>
        <w:kinsoku/>
        <w:overflowPunct/>
        <w:topLinePunct w:val="0"/>
        <w:autoSpaceDE/>
        <w:autoSpaceDN/>
        <w:bidi w:val="0"/>
        <w:adjustRightInd w:val="0"/>
        <w:snapToGrid w:val="0"/>
        <w:spacing w:line="312" w:lineRule="auto"/>
        <w:ind w:left="0" w:leftChars="0" w:firstLine="482" w:firstLineChars="200"/>
        <w:jc w:val="left"/>
        <w:textAlignment w:val="auto"/>
        <w:outlineLvl w:val="9"/>
        <w:rPr>
          <w:rFonts w:hint="eastAsia" w:ascii="宋体" w:hAnsi="宋体" w:eastAsia="宋体" w:cs="宋体"/>
          <w:b/>
          <w:bCs/>
          <w:sz w:val="24"/>
          <w:szCs w:val="24"/>
          <w:shd w:val="clear" w:color="auto" w:fill="auto"/>
        </w:rPr>
      </w:pPr>
      <w:r>
        <w:rPr>
          <w:rFonts w:hint="eastAsia" w:ascii="宋体" w:hAnsi="宋体" w:eastAsia="宋体" w:cs="宋体"/>
          <w:b/>
          <w:bCs/>
          <w:sz w:val="24"/>
          <w:szCs w:val="24"/>
          <w:shd w:val="clear" w:color="auto" w:fill="auto"/>
        </w:rPr>
        <w:t>附则</w:t>
      </w:r>
    </w:p>
    <w:p w14:paraId="5E5D9CB0">
      <w:pPr>
        <w:keepNext w:val="0"/>
        <w:keepLines w:val="0"/>
        <w:pageBreakBefore w:val="0"/>
        <w:kinsoku/>
        <w:overflowPunct/>
        <w:topLinePunct w:val="0"/>
        <w:autoSpaceDE/>
        <w:autoSpaceDN/>
        <w:bidi w:val="0"/>
        <w:adjustRightInd w:val="0"/>
        <w:snapToGrid w:val="0"/>
        <w:spacing w:line="312" w:lineRule="auto"/>
        <w:ind w:left="0" w:leftChars="0" w:firstLine="480" w:firstLineChars="200"/>
        <w:textAlignment w:val="auto"/>
        <w:outlineLvl w:val="9"/>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招标文件未提及事宜，参照现行法律、法规执行。</w:t>
      </w:r>
    </w:p>
    <w:p w14:paraId="747FAF2F">
      <w:pPr>
        <w:pStyle w:val="5"/>
        <w:keepNext/>
        <w:keepLines w:val="0"/>
        <w:pageBreakBefore w:val="0"/>
        <w:widowControl/>
        <w:numPr>
          <w:ilvl w:val="0"/>
          <w:numId w:val="1"/>
        </w:numPr>
        <w:kinsoku/>
        <w:wordWrap/>
        <w:overflowPunct/>
        <w:topLinePunct w:val="0"/>
        <w:autoSpaceDE/>
        <w:autoSpaceDN/>
        <w:bidi w:val="0"/>
        <w:adjustRightInd w:val="0"/>
        <w:snapToGrid w:val="0"/>
        <w:spacing w:after="313" w:afterLines="100" w:line="240" w:lineRule="auto"/>
        <w:ind w:firstLine="0"/>
        <w:textAlignment w:val="auto"/>
        <w:outlineLvl w:val="0"/>
        <w:rPr>
          <w:rFonts w:hint="eastAsia" w:ascii="宋体" w:hAnsi="宋体" w:eastAsia="宋体" w:cs="宋体"/>
          <w:b/>
          <w:bCs/>
          <w:sz w:val="32"/>
          <w:szCs w:val="32"/>
          <w:shd w:val="clear" w:color="auto" w:fill="auto"/>
          <w:lang w:val="en-US" w:eastAsia="zh-CN"/>
        </w:rPr>
      </w:pPr>
      <w:r>
        <w:rPr>
          <w:rFonts w:hint="eastAsia" w:ascii="宋体" w:hAnsi="宋体" w:eastAsia="宋体" w:cs="宋体"/>
          <w:b/>
          <w:sz w:val="44"/>
          <w:szCs w:val="44"/>
          <w:shd w:val="clear" w:color="auto" w:fill="auto"/>
        </w:rPr>
        <w:br w:type="page"/>
      </w:r>
      <w:bookmarkStart w:id="20" w:name="_Toc21101"/>
      <w:bookmarkStart w:id="21" w:name="_Toc2254"/>
      <w:bookmarkStart w:id="22" w:name="_Toc99541027"/>
      <w:bookmarkStart w:id="23" w:name="_Toc23167"/>
      <w:bookmarkStart w:id="24" w:name="_Toc11158"/>
      <w:bookmarkStart w:id="25" w:name="_Toc2680"/>
      <w:bookmarkStart w:id="26" w:name="_Toc16116"/>
      <w:bookmarkStart w:id="27" w:name="_Toc17341"/>
      <w:bookmarkStart w:id="28" w:name="_Toc8922"/>
      <w:bookmarkStart w:id="29" w:name="_Toc6642"/>
      <w:r>
        <w:rPr>
          <w:rFonts w:hint="eastAsia" w:ascii="宋体" w:hAnsi="宋体" w:eastAsia="宋体" w:cs="宋体"/>
          <w:b/>
          <w:bCs/>
          <w:sz w:val="32"/>
          <w:szCs w:val="32"/>
          <w:shd w:val="clear" w:color="auto" w:fill="auto"/>
          <w:lang w:val="en-US" w:eastAsia="zh-CN"/>
        </w:rPr>
        <w:t>评标办法（综合评估法）</w:t>
      </w:r>
      <w:bookmarkEnd w:id="20"/>
      <w:bookmarkEnd w:id="21"/>
      <w:bookmarkEnd w:id="22"/>
      <w:bookmarkEnd w:id="23"/>
      <w:bookmarkEnd w:id="24"/>
      <w:bookmarkEnd w:id="25"/>
      <w:bookmarkEnd w:id="26"/>
      <w:bookmarkEnd w:id="27"/>
      <w:bookmarkEnd w:id="28"/>
      <w:bookmarkEnd w:id="29"/>
    </w:p>
    <w:p w14:paraId="7FA3135A">
      <w:pPr>
        <w:keepNext w:val="0"/>
        <w:keepLines w:val="0"/>
        <w:pageBreakBefore w:val="0"/>
        <w:widowControl w:val="0"/>
        <w:numPr>
          <w:ilvl w:val="0"/>
          <w:numId w:val="17"/>
        </w:numPr>
        <w:tabs>
          <w:tab w:val="left" w:pos="0"/>
          <w:tab w:val="left" w:pos="210"/>
          <w:tab w:val="left" w:pos="420"/>
          <w:tab w:val="left" w:pos="630"/>
          <w:tab w:val="left" w:pos="840"/>
          <w:tab w:val="left" w:pos="1050"/>
        </w:tabs>
        <w:kinsoku/>
        <w:wordWrap/>
        <w:overflowPunct/>
        <w:topLinePunct w:val="0"/>
        <w:autoSpaceDE/>
        <w:autoSpaceDN/>
        <w:bidi w:val="0"/>
        <w:adjustRightInd w:val="0"/>
        <w:snapToGrid w:val="0"/>
        <w:spacing w:line="288" w:lineRule="auto"/>
        <w:ind w:left="0" w:firstLine="0" w:firstLineChars="0"/>
        <w:textAlignment w:val="auto"/>
        <w:rPr>
          <w:rFonts w:hint="eastAsia" w:ascii="宋体" w:hAnsi="宋体" w:eastAsia="宋体" w:cs="宋体"/>
          <w:sz w:val="24"/>
          <w:shd w:val="clear" w:color="auto" w:fill="auto"/>
          <w:lang w:val="zh-CN"/>
        </w:rPr>
      </w:pPr>
      <w:r>
        <w:rPr>
          <w:rFonts w:hint="eastAsia" w:ascii="宋体" w:hAnsi="宋体" w:eastAsia="宋体" w:cs="宋体"/>
          <w:sz w:val="24"/>
          <w:shd w:val="clear" w:color="auto" w:fill="auto"/>
          <w:lang w:val="zh-CN"/>
        </w:rPr>
        <w:t>基本资格审查</w:t>
      </w:r>
    </w:p>
    <w:p w14:paraId="07C74BBD">
      <w:pPr>
        <w:keepNext w:val="0"/>
        <w:keepLines w:val="0"/>
        <w:pageBreakBefore w:val="0"/>
        <w:widowControl w:val="0"/>
        <w:tabs>
          <w:tab w:val="left" w:pos="0"/>
          <w:tab w:val="left" w:pos="210"/>
          <w:tab w:val="left" w:pos="420"/>
          <w:tab w:val="left" w:pos="630"/>
          <w:tab w:val="left" w:pos="840"/>
          <w:tab w:val="left" w:pos="1050"/>
        </w:tabs>
        <w:kinsoku/>
        <w:wordWrap/>
        <w:overflowPunct/>
        <w:topLinePunct w:val="0"/>
        <w:autoSpaceDE/>
        <w:autoSpaceDN/>
        <w:bidi w:val="0"/>
        <w:adjustRightInd w:val="0"/>
        <w:snapToGrid w:val="0"/>
        <w:spacing w:line="288" w:lineRule="auto"/>
        <w:ind w:left="0" w:firstLine="480" w:firstLineChars="200"/>
        <w:textAlignment w:val="auto"/>
        <w:rPr>
          <w:rFonts w:hint="eastAsia" w:ascii="宋体" w:hAnsi="宋体" w:eastAsia="宋体" w:cs="宋体"/>
          <w:sz w:val="24"/>
          <w:shd w:val="clear" w:color="auto" w:fill="auto"/>
          <w:lang w:val="zh-CN"/>
        </w:rPr>
      </w:pPr>
      <w:r>
        <w:rPr>
          <w:rFonts w:hint="eastAsia" w:ascii="宋体" w:hAnsi="宋体" w:eastAsia="宋体" w:cs="宋体"/>
          <w:sz w:val="24"/>
          <w:shd w:val="clear" w:color="auto" w:fill="auto"/>
          <w:lang w:val="zh-CN"/>
        </w:rPr>
        <w:t>评审小组将按下表所列举的审查标准对供应商的基本资格条件进行审查，供应商若有一项不合格，即判定其基本资格条件审查结果为不合格，将不具备投标资格，按无效投标文件处理。</w:t>
      </w:r>
    </w:p>
    <w:p w14:paraId="4B3D9254">
      <w:pPr>
        <w:keepNext w:val="0"/>
        <w:keepLines w:val="0"/>
        <w:pageBreakBefore w:val="0"/>
        <w:widowControl w:val="0"/>
        <w:tabs>
          <w:tab w:val="left" w:pos="0"/>
          <w:tab w:val="left" w:pos="210"/>
          <w:tab w:val="left" w:pos="420"/>
          <w:tab w:val="left" w:pos="630"/>
          <w:tab w:val="left" w:pos="840"/>
          <w:tab w:val="left" w:pos="1050"/>
        </w:tabs>
        <w:kinsoku/>
        <w:wordWrap/>
        <w:overflowPunct/>
        <w:topLinePunct w:val="0"/>
        <w:autoSpaceDE/>
        <w:autoSpaceDN/>
        <w:bidi w:val="0"/>
        <w:adjustRightInd w:val="0"/>
        <w:snapToGrid w:val="0"/>
        <w:spacing w:line="288" w:lineRule="auto"/>
        <w:ind w:left="0" w:firstLine="480" w:firstLineChars="200"/>
        <w:textAlignment w:val="auto"/>
        <w:rPr>
          <w:rFonts w:hint="eastAsia" w:ascii="宋体" w:hAnsi="宋体" w:eastAsia="宋体" w:cs="宋体"/>
          <w:sz w:val="24"/>
          <w:shd w:val="clear" w:color="auto" w:fill="auto"/>
          <w:lang w:val="zh-CN"/>
        </w:rPr>
      </w:pPr>
      <w:r>
        <w:rPr>
          <w:rFonts w:hint="eastAsia" w:ascii="宋体" w:hAnsi="宋体" w:eastAsia="宋体" w:cs="宋体"/>
          <w:sz w:val="24"/>
          <w:shd w:val="clear" w:color="auto" w:fill="auto"/>
          <w:lang w:val="zh-CN"/>
        </w:rPr>
        <w:t>未通过资格审查的供应商，不得进入后续环节。</w:t>
      </w:r>
    </w:p>
    <w:tbl>
      <w:tblPr>
        <w:tblStyle w:val="17"/>
        <w:tblW w:w="10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3"/>
      </w:tblGrid>
      <w:tr w14:paraId="7FF5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003" w:type="dxa"/>
            <w:noWrap w:val="0"/>
            <w:vAlign w:val="center"/>
          </w:tcPr>
          <w:p w14:paraId="1C31FB0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宋体" w:hAnsi="宋体" w:eastAsia="宋体" w:cs="宋体"/>
                <w:b/>
                <w:sz w:val="24"/>
                <w:szCs w:val="24"/>
                <w:shd w:val="clear" w:color="auto" w:fill="auto"/>
                <w:lang w:val="en-US" w:eastAsia="zh-CN"/>
              </w:rPr>
            </w:pPr>
            <w:r>
              <w:rPr>
                <w:rFonts w:hint="eastAsia" w:ascii="宋体" w:hAnsi="宋体" w:eastAsia="宋体" w:cs="宋体"/>
                <w:b/>
                <w:sz w:val="24"/>
                <w:szCs w:val="24"/>
                <w:shd w:val="clear" w:color="auto" w:fill="auto"/>
              </w:rPr>
              <w:t>评审</w:t>
            </w:r>
            <w:r>
              <w:rPr>
                <w:rFonts w:hint="eastAsia" w:ascii="宋体" w:hAnsi="宋体" w:eastAsia="宋体" w:cs="宋体"/>
                <w:b/>
                <w:sz w:val="24"/>
                <w:szCs w:val="24"/>
                <w:shd w:val="clear" w:color="auto" w:fill="auto"/>
                <w:lang w:val="en-US" w:eastAsia="zh-CN"/>
              </w:rPr>
              <w:t>要素及内容</w:t>
            </w:r>
          </w:p>
        </w:tc>
      </w:tr>
      <w:tr w14:paraId="122C4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10003" w:type="dxa"/>
            <w:noWrap w:val="0"/>
            <w:vAlign w:val="center"/>
          </w:tcPr>
          <w:p w14:paraId="0C036942">
            <w:pPr>
              <w:keepNext w:val="0"/>
              <w:keepLines w:val="0"/>
              <w:pageBreakBefore w:val="0"/>
              <w:numPr>
                <w:ilvl w:val="0"/>
                <w:numId w:val="1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06D8E3BF">
            <w:pPr>
              <w:keepNext w:val="0"/>
              <w:keepLines w:val="0"/>
              <w:pageBreakBefore w:val="0"/>
              <w:numPr>
                <w:ilvl w:val="0"/>
                <w:numId w:val="1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财务状况报告(二选一)：</w:t>
            </w:r>
          </w:p>
          <w:p w14:paraId="069FA374">
            <w:pPr>
              <w:keepNext w:val="0"/>
              <w:keepLines w:val="0"/>
              <w:pageBreakBefore w:val="0"/>
              <w:widowControl w:val="0"/>
              <w:numPr>
                <w:ilvl w:val="0"/>
                <w:numId w:val="19"/>
              </w:numPr>
              <w:tabs>
                <w:tab w:val="left" w:pos="3360"/>
              </w:tabs>
              <w:kinsoku/>
              <w:wordWrap/>
              <w:overflowPunct/>
              <w:topLinePunct w:val="0"/>
              <w:autoSpaceDE/>
              <w:autoSpaceDN/>
              <w:bidi w:val="0"/>
              <w:adjustRightInd w:val="0"/>
              <w:snapToGrid w:val="0"/>
              <w:spacing w:line="24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年度经审计的财务会计报告(至少包括审计报告、资产负债表和利润表，成立时间至提交投标文件截止时间不足一年的可提供成立后任意时段的资产负债表)；</w:t>
            </w:r>
          </w:p>
          <w:p w14:paraId="0315D962">
            <w:pPr>
              <w:keepNext w:val="0"/>
              <w:keepLines w:val="0"/>
              <w:pageBreakBefore w:val="0"/>
              <w:widowControl w:val="0"/>
              <w:numPr>
                <w:ilvl w:val="0"/>
                <w:numId w:val="19"/>
              </w:numPr>
              <w:tabs>
                <w:tab w:val="left" w:pos="3360"/>
              </w:tabs>
              <w:kinsoku/>
              <w:wordWrap/>
              <w:overflowPunct/>
              <w:topLinePunct w:val="0"/>
              <w:autoSpaceDE/>
              <w:autoSpaceDN/>
              <w:bidi w:val="0"/>
              <w:adjustRightInd w:val="0"/>
              <w:snapToGrid w:val="0"/>
              <w:spacing w:line="24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w:t>
            </w:r>
            <w:r>
              <w:rPr>
                <w:rFonts w:hint="eastAsia" w:ascii="宋体" w:hAnsi="宋体" w:eastAsia="宋体" w:cs="宋体"/>
                <w:sz w:val="24"/>
                <w:szCs w:val="24"/>
                <w:lang w:val="en-US" w:eastAsia="zh-CN"/>
              </w:rPr>
              <w:t>供应</w:t>
            </w:r>
            <w:r>
              <w:rPr>
                <w:rFonts w:hint="eastAsia" w:ascii="宋体" w:hAnsi="宋体" w:eastAsia="宋体" w:cs="宋体"/>
                <w:sz w:val="24"/>
                <w:szCs w:val="24"/>
              </w:rPr>
              <w:t>商基本存款账户信息及开标日期前三个月内其基本存款账户开户银行出具的资信证明。</w:t>
            </w:r>
          </w:p>
          <w:p w14:paraId="25EEE092">
            <w:pPr>
              <w:keepNext w:val="0"/>
              <w:keepLines w:val="0"/>
              <w:pageBreakBefore w:val="0"/>
              <w:numPr>
                <w:ilvl w:val="0"/>
                <w:numId w:val="1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社会保障资金缴纳证明：开标日期前三个月内</w:t>
            </w:r>
            <w:r>
              <w:rPr>
                <w:rFonts w:hint="eastAsia" w:ascii="宋体" w:hAnsi="宋体" w:eastAsia="宋体" w:cs="宋体"/>
                <w:sz w:val="24"/>
                <w:szCs w:val="24"/>
                <w:lang w:eastAsia="zh-CN"/>
              </w:rPr>
              <w:t>，</w:t>
            </w:r>
            <w:r>
              <w:rPr>
                <w:rFonts w:hint="eastAsia" w:ascii="宋体" w:hAnsi="宋体" w:eastAsia="宋体" w:cs="宋体"/>
                <w:sz w:val="24"/>
                <w:szCs w:val="24"/>
              </w:rPr>
              <w:t>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sz w:val="24"/>
                <w:szCs w:val="24"/>
                <w:lang w:val="en-US" w:eastAsia="zh-CN"/>
              </w:rPr>
              <w:t>供应</w:t>
            </w:r>
            <w:r>
              <w:rPr>
                <w:rFonts w:hint="eastAsia" w:ascii="宋体" w:hAnsi="宋体" w:eastAsia="宋体" w:cs="宋体"/>
                <w:sz w:val="24"/>
                <w:szCs w:val="24"/>
              </w:rPr>
              <w:t>商应提供相关文件证明。</w:t>
            </w:r>
          </w:p>
          <w:p w14:paraId="38D145D5">
            <w:pPr>
              <w:keepNext w:val="0"/>
              <w:keepLines w:val="0"/>
              <w:pageBreakBefore w:val="0"/>
              <w:numPr>
                <w:ilvl w:val="0"/>
                <w:numId w:val="1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税收缴纳证明：开标日期前三个月内</w:t>
            </w:r>
            <w:r>
              <w:rPr>
                <w:rFonts w:hint="eastAsia" w:ascii="宋体" w:hAnsi="宋体" w:eastAsia="宋体" w:cs="宋体"/>
                <w:sz w:val="24"/>
                <w:szCs w:val="24"/>
                <w:lang w:eastAsia="zh-CN"/>
              </w:rPr>
              <w:t>，</w:t>
            </w:r>
            <w:r>
              <w:rPr>
                <w:rFonts w:hint="eastAsia" w:ascii="宋体" w:hAnsi="宋体" w:eastAsia="宋体" w:cs="宋体"/>
                <w:sz w:val="24"/>
                <w:szCs w:val="24"/>
              </w:rPr>
              <w:t>已缴纳的至少一个月的纳税证明或完税证明，纳税证明或完税证明上应有代收机构或税务机关的公章或业务专用章。依法免税</w:t>
            </w:r>
            <w:r>
              <w:rPr>
                <w:rFonts w:hint="eastAsia" w:ascii="宋体" w:hAnsi="宋体" w:eastAsia="宋体" w:cs="宋体"/>
                <w:sz w:val="24"/>
                <w:szCs w:val="24"/>
                <w:lang w:val="en-US" w:eastAsia="zh-CN"/>
              </w:rPr>
              <w:t>供应</w:t>
            </w:r>
            <w:r>
              <w:rPr>
                <w:rFonts w:hint="eastAsia" w:ascii="宋体" w:hAnsi="宋体" w:eastAsia="宋体" w:cs="宋体"/>
                <w:sz w:val="24"/>
                <w:szCs w:val="24"/>
              </w:rPr>
              <w:t>商应提供相关文件证明。</w:t>
            </w:r>
          </w:p>
          <w:p w14:paraId="076BCF26">
            <w:pPr>
              <w:keepNext w:val="0"/>
              <w:keepLines w:val="0"/>
              <w:pageBreakBefore w:val="0"/>
              <w:numPr>
                <w:ilvl w:val="0"/>
                <w:numId w:val="18"/>
              </w:numPr>
              <w:tabs>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无重大违法记录声明：参加本次政府采购活动前3年内在经营活动中没有重大违法记录，以及未被列入失信被执行人、重大税收违法案件当事人名单、政府采购严重违法失信行为记录名单的书面声明。</w:t>
            </w:r>
          </w:p>
          <w:p w14:paraId="702C821C">
            <w:pPr>
              <w:keepNext w:val="0"/>
              <w:keepLines w:val="0"/>
              <w:pageBreakBefore w:val="0"/>
              <w:numPr>
                <w:ilvl w:val="0"/>
                <w:numId w:val="1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rPr>
              <w:t>法定代表人委托授权书：(</w:t>
            </w:r>
            <w:r>
              <w:rPr>
                <w:rFonts w:hint="eastAsia" w:ascii="宋体" w:hAnsi="宋体" w:eastAsia="宋体" w:cs="宋体"/>
                <w:sz w:val="24"/>
                <w:szCs w:val="24"/>
                <w:lang w:val="en-US" w:eastAsia="zh-CN"/>
              </w:rPr>
              <w:t>供应</w:t>
            </w:r>
            <w:r>
              <w:rPr>
                <w:rFonts w:hint="eastAsia" w:ascii="宋体" w:hAnsi="宋体" w:eastAsia="宋体" w:cs="宋体"/>
                <w:sz w:val="24"/>
                <w:szCs w:val="24"/>
              </w:rPr>
              <w:t>商为法人单位的)法定代表人亲自参加投标时，须提供本人身份证复印件；法定代表人授权他人参加投标时，须提供法定代表人委托授权书。</w:t>
            </w:r>
            <w:r>
              <w:rPr>
                <w:rFonts w:hint="eastAsia" w:ascii="宋体" w:hAnsi="宋体" w:eastAsia="宋体" w:cs="宋体"/>
                <w:sz w:val="24"/>
                <w:szCs w:val="24"/>
                <w:lang w:val="en-US" w:eastAsia="zh-CN"/>
              </w:rPr>
              <w:t>(供应</w:t>
            </w:r>
            <w:r>
              <w:rPr>
                <w:rFonts w:hint="eastAsia" w:ascii="宋体" w:hAnsi="宋体" w:eastAsia="宋体" w:cs="宋体"/>
                <w:sz w:val="24"/>
                <w:szCs w:val="24"/>
              </w:rPr>
              <w:t>商为非法人单位的)投标文件中凡是需要法定代表人签字或盖章之</w:t>
            </w:r>
            <w:r>
              <w:rPr>
                <w:rFonts w:hint="eastAsia" w:ascii="宋体" w:hAnsi="宋体" w:eastAsia="宋体" w:cs="宋体"/>
                <w:sz w:val="24"/>
                <w:szCs w:val="24"/>
                <w:lang w:eastAsia="zh-CN"/>
              </w:rPr>
              <w:t>处，非法人单位的负责人均参照执行。</w:t>
            </w:r>
          </w:p>
          <w:p w14:paraId="4F39DFDC">
            <w:pPr>
              <w:keepNext w:val="0"/>
              <w:keepLines w:val="0"/>
              <w:pageBreakBefore w:val="0"/>
              <w:numPr>
                <w:ilvl w:val="0"/>
                <w:numId w:val="1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企业资质</w:t>
            </w:r>
          </w:p>
          <w:p w14:paraId="6F244B33">
            <w:pPr>
              <w:pStyle w:val="16"/>
              <w:keepNext w:val="0"/>
              <w:keepLines w:val="0"/>
              <w:pageBreakBefore w:val="0"/>
              <w:numPr>
                <w:ilvl w:val="0"/>
                <w:numId w:val="0"/>
              </w:numPr>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二标段：供应商具有电力工程施工总承包三级及以上资质且具备有效的安全生产许可证；</w:t>
            </w:r>
          </w:p>
          <w:p w14:paraId="2F425407">
            <w:pPr>
              <w:keepNext w:val="0"/>
              <w:keepLines w:val="0"/>
              <w:pageBreakBefore w:val="0"/>
              <w:numPr>
                <w:ilvl w:val="0"/>
                <w:numId w:val="1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拟派项目负责人资质和专业要求：</w:t>
            </w:r>
          </w:p>
          <w:p w14:paraId="44B9653B">
            <w:pPr>
              <w:pStyle w:val="16"/>
              <w:keepNext w:val="0"/>
              <w:keepLines w:val="0"/>
              <w:pageBreakBefore w:val="0"/>
              <w:numPr>
                <w:ilvl w:val="0"/>
                <w:numId w:val="0"/>
              </w:numPr>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二标段：拟派项目负责人须具有机电工程专业二级及以上注册建造师资格，且具备有效的安全生产考核合格证书（建安B证）；在本单位注册且无在建项目；</w:t>
            </w:r>
          </w:p>
          <w:p w14:paraId="0FF39563">
            <w:pPr>
              <w:keepNext w:val="0"/>
              <w:keepLines w:val="0"/>
              <w:pageBreakBefore w:val="0"/>
              <w:numPr>
                <w:ilvl w:val="0"/>
                <w:numId w:val="1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履约能力：供应商需具有履行合同所必需的设备和专业技术能力，须提供书面承诺书。</w:t>
            </w:r>
          </w:p>
          <w:p w14:paraId="7F074490">
            <w:pPr>
              <w:keepNext w:val="0"/>
              <w:keepLines w:val="0"/>
              <w:pageBreakBefore w:val="0"/>
              <w:numPr>
                <w:ilvl w:val="0"/>
                <w:numId w:val="1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用记录：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以开标当天信用查询记录为准）。</w:t>
            </w:r>
          </w:p>
          <w:p w14:paraId="662F4C17">
            <w:pPr>
              <w:keepNext w:val="0"/>
              <w:keepLines w:val="0"/>
              <w:pageBreakBefore w:val="0"/>
              <w:numPr>
                <w:ilvl w:val="0"/>
                <w:numId w:val="18"/>
              </w:numPr>
              <w:tabs>
                <w:tab w:val="left" w:pos="630"/>
                <w:tab w:val="left" w:pos="840"/>
                <w:tab w:val="left" w:pos="3360"/>
              </w:tabs>
              <w:kinsoku/>
              <w:wordWrap/>
              <w:topLinePunct w:val="0"/>
              <w:bidi w:val="0"/>
              <w:adjustRightInd w:val="0"/>
              <w:snapToGrid w:val="0"/>
              <w:spacing w:line="240" w:lineRule="auto"/>
              <w:ind w:left="0" w:leftChars="0" w:firstLine="0" w:firstLineChars="0"/>
              <w:rPr>
                <w:rFonts w:hint="eastAsia" w:ascii="宋体" w:hAnsi="宋体" w:eastAsia="宋体" w:cs="宋体"/>
                <w:kern w:val="0"/>
                <w:sz w:val="24"/>
                <w:szCs w:val="24"/>
                <w:highlight w:val="none"/>
                <w:shd w:val="clear" w:color="auto" w:fill="auto"/>
                <w:lang w:val="en-US" w:eastAsia="zh-CN" w:bidi="ar-SA"/>
              </w:rPr>
            </w:pPr>
            <w:r>
              <w:rPr>
                <w:rFonts w:hint="eastAsia" w:ascii="宋体" w:hAnsi="宋体" w:eastAsia="宋体" w:cs="宋体"/>
                <w:sz w:val="24"/>
                <w:szCs w:val="24"/>
                <w:lang w:val="en-US" w:eastAsia="zh-CN"/>
              </w:rPr>
              <w:t>控股管理有关系：</w:t>
            </w:r>
            <w:r>
              <w:rPr>
                <w:rFonts w:hint="eastAsia" w:ascii="宋体" w:hAnsi="宋体" w:eastAsia="宋体" w:cs="宋体"/>
                <w:i w:val="0"/>
                <w:iCs w:val="0"/>
                <w:caps w:val="0"/>
                <w:color w:val="333333"/>
                <w:spacing w:val="0"/>
                <w:kern w:val="0"/>
                <w:sz w:val="24"/>
                <w:szCs w:val="24"/>
                <w:lang w:val="en-US" w:eastAsia="zh-CN" w:bidi="ar"/>
              </w:rPr>
              <w:t>单位负责人为同一人或存在直接控股、管理关系的不同单位，不得同时参加本项目投标活动，须提供书面承诺书。</w:t>
            </w:r>
          </w:p>
        </w:tc>
      </w:tr>
    </w:tbl>
    <w:p w14:paraId="550DE90B">
      <w:pPr>
        <w:pStyle w:val="3"/>
        <w:pageBreakBefore w:val="0"/>
        <w:kinsoku/>
        <w:overflowPunct/>
        <w:bidi w:val="0"/>
        <w:spacing w:line="312" w:lineRule="auto"/>
        <w:jc w:val="center"/>
        <w:rPr>
          <w:rFonts w:hint="eastAsia" w:ascii="宋体" w:hAnsi="宋体" w:eastAsia="宋体" w:cs="宋体"/>
          <w:b/>
          <w:bCs/>
          <w:sz w:val="24"/>
          <w:shd w:val="clear" w:color="auto" w:fill="auto"/>
          <w:lang w:val="zh-CN"/>
        </w:rPr>
      </w:pPr>
    </w:p>
    <w:p w14:paraId="727585C9">
      <w:pPr>
        <w:keepNext w:val="0"/>
        <w:keepLines w:val="0"/>
        <w:pageBreakBefore w:val="0"/>
        <w:widowControl w:val="0"/>
        <w:numPr>
          <w:ilvl w:val="0"/>
          <w:numId w:val="17"/>
        </w:numPr>
        <w:tabs>
          <w:tab w:val="left" w:pos="210"/>
          <w:tab w:val="left" w:pos="420"/>
          <w:tab w:val="left" w:pos="630"/>
          <w:tab w:val="left" w:pos="840"/>
          <w:tab w:val="left" w:pos="1050"/>
        </w:tabs>
        <w:kinsoku/>
        <w:wordWrap/>
        <w:overflowPunct/>
        <w:topLinePunct w:val="0"/>
        <w:autoSpaceDE/>
        <w:autoSpaceDN/>
        <w:bidi w:val="0"/>
        <w:adjustRightInd w:val="0"/>
        <w:snapToGrid w:val="0"/>
        <w:spacing w:line="288" w:lineRule="auto"/>
        <w:ind w:left="425" w:hanging="425"/>
        <w:textAlignment w:val="auto"/>
        <w:rPr>
          <w:rFonts w:hint="eastAsia" w:ascii="宋体" w:hAnsi="宋体" w:eastAsia="宋体" w:cs="宋体"/>
          <w:sz w:val="24"/>
          <w:shd w:val="clear" w:color="auto" w:fill="auto"/>
          <w:lang w:val="zh-CN"/>
        </w:rPr>
      </w:pPr>
      <w:r>
        <w:rPr>
          <w:rFonts w:hint="eastAsia" w:ascii="宋体" w:hAnsi="宋体" w:eastAsia="宋体" w:cs="宋体"/>
          <w:sz w:val="24"/>
          <w:shd w:val="clear" w:color="auto" w:fill="auto"/>
          <w:lang w:val="zh-CN"/>
        </w:rPr>
        <w:br w:type="page"/>
      </w:r>
      <w:r>
        <w:rPr>
          <w:rFonts w:hint="eastAsia" w:ascii="宋体" w:hAnsi="宋体" w:eastAsia="宋体" w:cs="宋体"/>
          <w:sz w:val="24"/>
          <w:shd w:val="clear" w:color="auto" w:fill="auto"/>
          <w:lang w:val="zh-CN"/>
        </w:rPr>
        <w:t>符合性审查</w:t>
      </w:r>
    </w:p>
    <w:p w14:paraId="51797BBB">
      <w:pPr>
        <w:keepNext w:val="0"/>
        <w:keepLines w:val="0"/>
        <w:pageBreakBefore w:val="0"/>
        <w:widowControl w:val="0"/>
        <w:tabs>
          <w:tab w:val="left" w:pos="0"/>
          <w:tab w:val="left" w:pos="210"/>
          <w:tab w:val="left" w:pos="420"/>
          <w:tab w:val="left" w:pos="630"/>
          <w:tab w:val="left" w:pos="840"/>
          <w:tab w:val="left" w:pos="1060"/>
          <w:tab w:val="left" w:pos="1480"/>
        </w:tabs>
        <w:kinsoku/>
        <w:wordWrap/>
        <w:overflowPunct/>
        <w:topLinePunct w:val="0"/>
        <w:autoSpaceDE/>
        <w:autoSpaceDN/>
        <w:bidi w:val="0"/>
        <w:adjustRightInd w:val="0"/>
        <w:snapToGrid w:val="0"/>
        <w:spacing w:line="288" w:lineRule="auto"/>
        <w:ind w:left="0" w:firstLine="480" w:firstLineChars="200"/>
        <w:textAlignment w:val="auto"/>
        <w:rPr>
          <w:rFonts w:hint="eastAsia" w:ascii="宋体" w:hAnsi="宋体" w:eastAsia="宋体" w:cs="宋体"/>
          <w:sz w:val="24"/>
          <w:shd w:val="clear" w:color="auto" w:fill="auto"/>
          <w:lang w:val="zh-CN"/>
        </w:rPr>
      </w:pPr>
      <w:r>
        <w:rPr>
          <w:rFonts w:hint="eastAsia" w:ascii="宋体" w:hAnsi="宋体" w:eastAsia="宋体" w:cs="宋体"/>
          <w:sz w:val="24"/>
          <w:shd w:val="clear" w:color="auto" w:fill="auto"/>
          <w:lang w:val="zh-CN"/>
        </w:rPr>
        <w:t>评审小组将按下列评审标准对供应商的投标文件进行符合性审查，供应商若有一项不合格，即判定其符合性审查结果为不合格，将不具备投标资格，按无效投标文件处理。</w:t>
      </w:r>
    </w:p>
    <w:p w14:paraId="7DC9B761">
      <w:pPr>
        <w:pStyle w:val="3"/>
        <w:keepNext w:val="0"/>
        <w:keepLines w:val="0"/>
        <w:pageBreakBefore w:val="0"/>
        <w:widowControl w:val="0"/>
        <w:kinsoku/>
        <w:wordWrap/>
        <w:overflowPunct/>
        <w:topLinePunct w:val="0"/>
        <w:autoSpaceDE/>
        <w:autoSpaceDN/>
        <w:bidi w:val="0"/>
        <w:adjustRightInd w:val="0"/>
        <w:snapToGrid w:val="0"/>
        <w:spacing w:line="288" w:lineRule="auto"/>
        <w:ind w:left="0" w:firstLine="480" w:firstLineChars="200"/>
        <w:textAlignment w:val="auto"/>
        <w:rPr>
          <w:rFonts w:hint="eastAsia" w:ascii="宋体" w:hAnsi="宋体" w:eastAsia="宋体" w:cs="宋体"/>
          <w:sz w:val="24"/>
          <w:shd w:val="clear" w:color="auto" w:fill="auto"/>
          <w:lang w:val="zh-CN"/>
        </w:rPr>
      </w:pPr>
      <w:r>
        <w:rPr>
          <w:rFonts w:hint="eastAsia" w:ascii="宋体" w:hAnsi="宋体" w:eastAsia="宋体" w:cs="宋体"/>
          <w:sz w:val="24"/>
          <w:shd w:val="clear" w:color="auto" w:fill="auto"/>
          <w:lang w:val="zh-CN"/>
        </w:rPr>
        <w:t>未通过符合性检查的供应商，不得进入后续环节。</w:t>
      </w:r>
    </w:p>
    <w:p w14:paraId="673BCE66">
      <w:pPr>
        <w:keepNext w:val="0"/>
        <w:keepLines w:val="0"/>
        <w:pageBreakBefore w:val="0"/>
        <w:widowControl w:val="0"/>
        <w:kinsoku/>
        <w:wordWrap/>
        <w:overflowPunct/>
        <w:topLinePunct w:val="0"/>
        <w:autoSpaceDE/>
        <w:autoSpaceDN/>
        <w:bidi w:val="0"/>
        <w:adjustRightInd w:val="0"/>
        <w:snapToGrid w:val="0"/>
        <w:spacing w:line="288" w:lineRule="auto"/>
        <w:ind w:left="0"/>
        <w:jc w:val="center"/>
        <w:textAlignment w:val="auto"/>
        <w:rPr>
          <w:rFonts w:hint="eastAsia" w:ascii="宋体" w:hAnsi="宋体" w:eastAsia="宋体" w:cs="宋体"/>
          <w:b/>
          <w:bCs/>
          <w:sz w:val="24"/>
          <w:szCs w:val="32"/>
          <w:lang w:val="zh-CN" w:eastAsia="zh-CN"/>
        </w:rPr>
      </w:pPr>
      <w:r>
        <w:rPr>
          <w:rFonts w:hint="eastAsia" w:ascii="宋体" w:hAnsi="宋体" w:eastAsia="宋体" w:cs="宋体"/>
          <w:b/>
          <w:bCs/>
          <w:sz w:val="24"/>
          <w:szCs w:val="24"/>
          <w:shd w:val="clear" w:color="auto" w:fill="auto"/>
          <w:lang w:val="en-US" w:eastAsia="zh-CN"/>
        </w:rPr>
        <w:t>二标段</w:t>
      </w:r>
      <w:r>
        <w:rPr>
          <w:rFonts w:hint="eastAsia" w:ascii="宋体" w:hAnsi="宋体" w:cs="宋体"/>
          <w:b/>
          <w:bCs/>
          <w:sz w:val="24"/>
          <w:szCs w:val="24"/>
          <w:shd w:val="clear" w:color="auto" w:fill="auto"/>
          <w:lang w:val="en-US" w:eastAsia="zh-CN"/>
        </w:rPr>
        <w:t xml:space="preserve"> </w:t>
      </w:r>
      <w:r>
        <w:rPr>
          <w:rFonts w:hint="eastAsia" w:ascii="宋体" w:hAnsi="宋体" w:eastAsia="宋体" w:cs="宋体"/>
          <w:b/>
          <w:bCs/>
          <w:sz w:val="24"/>
          <w:szCs w:val="24"/>
          <w:shd w:val="clear" w:color="auto" w:fill="auto"/>
        </w:rPr>
        <w:t>符合性审查</w:t>
      </w:r>
    </w:p>
    <w:tbl>
      <w:tblPr>
        <w:tblStyle w:val="17"/>
        <w:tblW w:w="9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2604"/>
        <w:gridCol w:w="6365"/>
      </w:tblGrid>
      <w:tr w14:paraId="75BC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41" w:type="dxa"/>
            <w:noWrap w:val="0"/>
            <w:vAlign w:val="center"/>
          </w:tcPr>
          <w:p w14:paraId="3F680135">
            <w:pPr>
              <w:pageBreakBefore w:val="0"/>
              <w:tabs>
                <w:tab w:val="left" w:pos="0"/>
              </w:tabs>
              <w:kinsoku/>
              <w:overflowPunct/>
              <w:bidi w:val="0"/>
              <w:adjustRightInd w:val="0"/>
              <w:snapToGrid w:val="0"/>
              <w:spacing w:line="240" w:lineRule="auto"/>
              <w:jc w:val="center"/>
              <w:rPr>
                <w:rFonts w:hint="eastAsia" w:ascii="宋体" w:hAnsi="宋体" w:eastAsia="宋体" w:cs="宋体"/>
                <w:b/>
                <w:sz w:val="24"/>
                <w:szCs w:val="24"/>
                <w:shd w:val="clear" w:color="auto" w:fill="auto"/>
                <w:lang w:val="en-US" w:eastAsia="zh-CN"/>
              </w:rPr>
            </w:pPr>
            <w:r>
              <w:rPr>
                <w:rFonts w:hint="eastAsia" w:ascii="宋体" w:hAnsi="宋体" w:eastAsia="宋体" w:cs="宋体"/>
                <w:b/>
                <w:sz w:val="24"/>
                <w:szCs w:val="24"/>
                <w:shd w:val="clear" w:color="auto" w:fill="auto"/>
                <w:lang w:val="en-US" w:eastAsia="zh-CN"/>
              </w:rPr>
              <w:t>序号</w:t>
            </w:r>
          </w:p>
        </w:tc>
        <w:tc>
          <w:tcPr>
            <w:tcW w:w="2604" w:type="dxa"/>
            <w:noWrap w:val="0"/>
            <w:vAlign w:val="center"/>
          </w:tcPr>
          <w:p w14:paraId="13243DE2">
            <w:pPr>
              <w:pageBreakBefore w:val="0"/>
              <w:tabs>
                <w:tab w:val="left" w:pos="0"/>
              </w:tabs>
              <w:kinsoku/>
              <w:overflowPunct/>
              <w:bidi w:val="0"/>
              <w:adjustRightInd w:val="0"/>
              <w:snapToGrid w:val="0"/>
              <w:spacing w:line="240" w:lineRule="auto"/>
              <w:jc w:val="center"/>
              <w:rPr>
                <w:rFonts w:hint="eastAsia" w:ascii="宋体" w:hAnsi="宋体" w:eastAsia="宋体" w:cs="宋体"/>
                <w:b/>
                <w:sz w:val="24"/>
                <w:szCs w:val="24"/>
                <w:shd w:val="clear" w:color="auto" w:fill="auto"/>
              </w:rPr>
            </w:pPr>
            <w:r>
              <w:rPr>
                <w:rFonts w:hint="eastAsia" w:ascii="宋体" w:hAnsi="宋体" w:eastAsia="宋体" w:cs="宋体"/>
                <w:b/>
                <w:sz w:val="24"/>
                <w:szCs w:val="24"/>
                <w:shd w:val="clear" w:color="auto" w:fill="auto"/>
              </w:rPr>
              <w:t>评审因素</w:t>
            </w:r>
          </w:p>
        </w:tc>
        <w:tc>
          <w:tcPr>
            <w:tcW w:w="6365" w:type="dxa"/>
            <w:noWrap w:val="0"/>
            <w:vAlign w:val="center"/>
          </w:tcPr>
          <w:p w14:paraId="744440EA">
            <w:pPr>
              <w:pageBreakBefore w:val="0"/>
              <w:tabs>
                <w:tab w:val="left" w:pos="0"/>
              </w:tabs>
              <w:kinsoku/>
              <w:overflowPunct/>
              <w:bidi w:val="0"/>
              <w:adjustRightInd w:val="0"/>
              <w:snapToGrid w:val="0"/>
              <w:spacing w:line="240" w:lineRule="auto"/>
              <w:jc w:val="center"/>
              <w:rPr>
                <w:rFonts w:hint="eastAsia" w:ascii="宋体" w:hAnsi="宋体" w:eastAsia="宋体" w:cs="宋体"/>
                <w:b/>
                <w:sz w:val="24"/>
                <w:szCs w:val="24"/>
                <w:shd w:val="clear" w:color="auto" w:fill="auto"/>
              </w:rPr>
            </w:pPr>
            <w:r>
              <w:rPr>
                <w:rFonts w:hint="eastAsia" w:ascii="宋体" w:hAnsi="宋体" w:eastAsia="宋体" w:cs="宋体"/>
                <w:b/>
                <w:sz w:val="24"/>
                <w:szCs w:val="24"/>
                <w:shd w:val="clear" w:color="auto" w:fill="auto"/>
              </w:rPr>
              <w:t>评审标准</w:t>
            </w:r>
          </w:p>
        </w:tc>
      </w:tr>
      <w:tr w14:paraId="24827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6DDBBF0C">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1</w:t>
            </w:r>
          </w:p>
        </w:tc>
        <w:tc>
          <w:tcPr>
            <w:tcW w:w="2604" w:type="dxa"/>
            <w:noWrap w:val="0"/>
            <w:vAlign w:val="center"/>
          </w:tcPr>
          <w:p w14:paraId="4D5BD9C5">
            <w:pPr>
              <w:keepNext w:val="0"/>
              <w:keepLines w:val="0"/>
              <w:widowControl/>
              <w:suppressLineNumbers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供应商名称</w:t>
            </w:r>
          </w:p>
        </w:tc>
        <w:tc>
          <w:tcPr>
            <w:tcW w:w="6365" w:type="dxa"/>
            <w:noWrap w:val="0"/>
            <w:vAlign w:val="center"/>
          </w:tcPr>
          <w:p w14:paraId="103C2D48">
            <w:pPr>
              <w:keepNext w:val="0"/>
              <w:keepLines w:val="0"/>
              <w:widowControl/>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与营业执照、资质证书、安全生产许可证一致</w:t>
            </w:r>
          </w:p>
        </w:tc>
      </w:tr>
      <w:tr w14:paraId="59160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47F9F86F">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2</w:t>
            </w:r>
          </w:p>
        </w:tc>
        <w:tc>
          <w:tcPr>
            <w:tcW w:w="2604" w:type="dxa"/>
            <w:noWrap w:val="0"/>
            <w:vAlign w:val="center"/>
          </w:tcPr>
          <w:p w14:paraId="6B3F178C">
            <w:pPr>
              <w:pageBreakBefore w:val="0"/>
              <w:tabs>
                <w:tab w:val="left" w:pos="0"/>
              </w:tabs>
              <w:kinsoku/>
              <w:overflowPunct/>
              <w:bidi w:val="0"/>
              <w:adjustRightInd w:val="0"/>
              <w:snapToGrid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sz w:val="24"/>
                <w:szCs w:val="24"/>
                <w:shd w:val="clear" w:color="auto" w:fill="auto"/>
              </w:rPr>
              <w:t>投标文件的签字、盖章</w:t>
            </w:r>
          </w:p>
        </w:tc>
        <w:tc>
          <w:tcPr>
            <w:tcW w:w="6365" w:type="dxa"/>
            <w:noWrap w:val="0"/>
            <w:vAlign w:val="center"/>
          </w:tcPr>
          <w:p w14:paraId="6E4F838B">
            <w:pPr>
              <w:keepNext w:val="0"/>
              <w:keepLines w:val="0"/>
              <w:widowControl/>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盖章签署、盖章均符合招标文件要求，且无遗漏</w:t>
            </w:r>
          </w:p>
        </w:tc>
      </w:tr>
      <w:tr w14:paraId="12647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683B748B">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3</w:t>
            </w:r>
          </w:p>
        </w:tc>
        <w:tc>
          <w:tcPr>
            <w:tcW w:w="2604" w:type="dxa"/>
            <w:noWrap w:val="0"/>
            <w:vAlign w:val="center"/>
          </w:tcPr>
          <w:p w14:paraId="2927C976">
            <w:pPr>
              <w:pageBreakBefore w:val="0"/>
              <w:tabs>
                <w:tab w:val="left" w:pos="0"/>
              </w:tabs>
              <w:kinsoku/>
              <w:overflowPunct/>
              <w:bidi w:val="0"/>
              <w:adjustRightInd w:val="0"/>
              <w:snapToGrid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sz w:val="24"/>
                <w:szCs w:val="24"/>
                <w:shd w:val="clear" w:color="auto" w:fill="auto"/>
              </w:rPr>
              <w:t>投标有效期</w:t>
            </w:r>
          </w:p>
        </w:tc>
        <w:tc>
          <w:tcPr>
            <w:tcW w:w="6365" w:type="dxa"/>
            <w:noWrap w:val="0"/>
            <w:vAlign w:val="center"/>
          </w:tcPr>
          <w:p w14:paraId="16DB0913">
            <w:pPr>
              <w:keepNext w:val="0"/>
              <w:keepLines w:val="0"/>
              <w:widowControl/>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符合招标文件的要求</w:t>
            </w:r>
          </w:p>
        </w:tc>
      </w:tr>
      <w:tr w14:paraId="49D8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437AE713">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4</w:t>
            </w:r>
          </w:p>
        </w:tc>
        <w:tc>
          <w:tcPr>
            <w:tcW w:w="2604" w:type="dxa"/>
            <w:noWrap w:val="0"/>
            <w:vAlign w:val="center"/>
          </w:tcPr>
          <w:p w14:paraId="6EEB4B96">
            <w:pPr>
              <w:pageBreakBefore w:val="0"/>
              <w:tabs>
                <w:tab w:val="left" w:pos="0"/>
              </w:tabs>
              <w:kinsoku/>
              <w:overflowPunct/>
              <w:bidi w:val="0"/>
              <w:adjustRightInd w:val="0"/>
              <w:snapToGrid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sz w:val="24"/>
                <w:szCs w:val="24"/>
                <w:shd w:val="clear" w:color="auto" w:fill="auto"/>
              </w:rPr>
              <w:t>投标报价</w:t>
            </w:r>
          </w:p>
        </w:tc>
        <w:tc>
          <w:tcPr>
            <w:tcW w:w="6365" w:type="dxa"/>
            <w:noWrap w:val="0"/>
            <w:vAlign w:val="center"/>
          </w:tcPr>
          <w:p w14:paraId="3DAD7273">
            <w:pPr>
              <w:keepNext w:val="0"/>
              <w:keepLines w:val="0"/>
              <w:widowControl/>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同时满足以下条款：（1）投标报价符合唯一性要求；（2）开标一览表填写符合要求；（3）报价货币符合招标文件要求；（4）未超出采购预算或招标文件规定的最高限价；</w:t>
            </w:r>
          </w:p>
        </w:tc>
      </w:tr>
      <w:tr w14:paraId="14761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66C3ED39">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5</w:t>
            </w:r>
          </w:p>
        </w:tc>
        <w:tc>
          <w:tcPr>
            <w:tcW w:w="2604" w:type="dxa"/>
            <w:noWrap w:val="0"/>
            <w:vAlign w:val="center"/>
          </w:tcPr>
          <w:p w14:paraId="08C47689">
            <w:pPr>
              <w:keepNext w:val="0"/>
              <w:keepLines w:val="0"/>
              <w:widowControl/>
              <w:suppressLineNumbers w:val="0"/>
              <w:spacing w:line="240" w:lineRule="auto"/>
              <w:jc w:val="center"/>
              <w:rPr>
                <w:rFonts w:hint="eastAsia" w:ascii="宋体" w:hAnsi="宋体" w:eastAsia="宋体" w:cs="宋体"/>
                <w:sz w:val="24"/>
                <w:szCs w:val="24"/>
                <w:shd w:val="clear" w:color="auto" w:fill="auto"/>
              </w:rPr>
            </w:pPr>
            <w:r>
              <w:rPr>
                <w:rFonts w:hint="eastAsia" w:ascii="宋体" w:hAnsi="宋体" w:eastAsia="宋体" w:cs="宋体"/>
                <w:i w:val="0"/>
                <w:iCs w:val="0"/>
                <w:caps w:val="0"/>
                <w:color w:val="333333"/>
                <w:spacing w:val="0"/>
                <w:kern w:val="0"/>
                <w:sz w:val="24"/>
                <w:szCs w:val="24"/>
                <w:shd w:val="clear" w:color="auto" w:fill="auto"/>
                <w:lang w:val="en-US" w:eastAsia="zh-CN" w:bidi="ar"/>
              </w:rPr>
              <w:t>投标文件内容</w:t>
            </w:r>
          </w:p>
        </w:tc>
        <w:tc>
          <w:tcPr>
            <w:tcW w:w="6365" w:type="dxa"/>
            <w:noWrap w:val="0"/>
            <w:vAlign w:val="center"/>
          </w:tcPr>
          <w:p w14:paraId="49E23E29">
            <w:pPr>
              <w:keepNext w:val="0"/>
              <w:keepLines w:val="0"/>
              <w:widowControl/>
              <w:suppressLineNumbers w:val="0"/>
              <w:spacing w:line="240" w:lineRule="auto"/>
              <w:jc w:val="left"/>
              <w:rPr>
                <w:rFonts w:hint="eastAsia" w:ascii="宋体" w:hAnsi="宋体" w:eastAsia="宋体" w:cs="宋体"/>
                <w:sz w:val="24"/>
                <w:szCs w:val="24"/>
                <w:shd w:val="clear" w:color="auto" w:fill="auto"/>
              </w:rPr>
            </w:pPr>
            <w:r>
              <w:rPr>
                <w:rFonts w:hint="eastAsia" w:ascii="宋体" w:hAnsi="宋体" w:eastAsia="宋体" w:cs="宋体"/>
                <w:i w:val="0"/>
                <w:iCs w:val="0"/>
                <w:caps w:val="0"/>
                <w:color w:val="333333"/>
                <w:spacing w:val="0"/>
                <w:kern w:val="0"/>
                <w:sz w:val="24"/>
                <w:szCs w:val="24"/>
                <w:shd w:val="clear" w:color="auto" w:fill="auto"/>
                <w:lang w:val="en-US" w:eastAsia="zh-CN" w:bidi="ar"/>
              </w:rPr>
              <w:t>投标文件内容齐全、无遗漏</w:t>
            </w:r>
          </w:p>
        </w:tc>
      </w:tr>
      <w:tr w14:paraId="0F4C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48F4DFDC">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6</w:t>
            </w:r>
          </w:p>
        </w:tc>
        <w:tc>
          <w:tcPr>
            <w:tcW w:w="2604" w:type="dxa"/>
            <w:noWrap w:val="0"/>
            <w:vAlign w:val="center"/>
          </w:tcPr>
          <w:p w14:paraId="3FD572FC">
            <w:pPr>
              <w:keepNext w:val="0"/>
              <w:keepLines w:val="0"/>
              <w:widowControl/>
              <w:suppressLineNumbers w:val="0"/>
              <w:spacing w:line="240" w:lineRule="auto"/>
              <w:jc w:val="center"/>
              <w:rPr>
                <w:rFonts w:hint="eastAsia" w:ascii="宋体" w:hAnsi="宋体" w:eastAsia="宋体" w:cs="宋体"/>
                <w:sz w:val="24"/>
                <w:szCs w:val="24"/>
                <w:shd w:val="clear" w:color="auto" w:fill="auto"/>
              </w:rPr>
            </w:pPr>
            <w:r>
              <w:rPr>
                <w:rFonts w:hint="eastAsia" w:ascii="宋体" w:hAnsi="宋体" w:eastAsia="宋体" w:cs="宋体"/>
                <w:i w:val="0"/>
                <w:iCs w:val="0"/>
                <w:caps w:val="0"/>
                <w:color w:val="333333"/>
                <w:spacing w:val="0"/>
                <w:kern w:val="0"/>
                <w:sz w:val="24"/>
                <w:szCs w:val="24"/>
                <w:shd w:val="clear" w:color="auto" w:fill="auto"/>
                <w:lang w:val="en-US" w:eastAsia="zh-CN" w:bidi="ar"/>
              </w:rPr>
              <w:t>工期</w:t>
            </w:r>
          </w:p>
        </w:tc>
        <w:tc>
          <w:tcPr>
            <w:tcW w:w="6365" w:type="dxa"/>
            <w:noWrap w:val="0"/>
            <w:vAlign w:val="center"/>
          </w:tcPr>
          <w:p w14:paraId="75DE82BB">
            <w:pPr>
              <w:keepNext w:val="0"/>
              <w:keepLines w:val="0"/>
              <w:widowControl/>
              <w:suppressLineNumbers w:val="0"/>
              <w:spacing w:line="240" w:lineRule="auto"/>
              <w:jc w:val="left"/>
              <w:rPr>
                <w:rFonts w:hint="eastAsia" w:ascii="宋体" w:hAnsi="宋体" w:eastAsia="宋体" w:cs="宋体"/>
                <w:sz w:val="24"/>
                <w:szCs w:val="24"/>
                <w:shd w:val="clear" w:color="auto" w:fill="auto"/>
              </w:rPr>
            </w:pPr>
            <w:r>
              <w:rPr>
                <w:rFonts w:hint="eastAsia" w:ascii="宋体" w:hAnsi="宋体" w:eastAsia="宋体" w:cs="宋体"/>
                <w:i w:val="0"/>
                <w:iCs w:val="0"/>
                <w:caps w:val="0"/>
                <w:color w:val="333333"/>
                <w:spacing w:val="0"/>
                <w:kern w:val="0"/>
                <w:sz w:val="24"/>
                <w:szCs w:val="24"/>
                <w:shd w:val="clear" w:color="auto" w:fill="auto"/>
                <w:lang w:val="en-US" w:eastAsia="zh-CN" w:bidi="ar"/>
              </w:rPr>
              <w:t>应满足招标文件中要求的工期</w:t>
            </w:r>
          </w:p>
        </w:tc>
      </w:tr>
      <w:tr w14:paraId="647F6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72D66E74">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7</w:t>
            </w:r>
          </w:p>
        </w:tc>
        <w:tc>
          <w:tcPr>
            <w:tcW w:w="2604" w:type="dxa"/>
            <w:noWrap w:val="0"/>
            <w:vAlign w:val="center"/>
          </w:tcPr>
          <w:p w14:paraId="62C72AEE">
            <w:pPr>
              <w:keepNext w:val="0"/>
              <w:keepLines w:val="0"/>
              <w:widowControl/>
              <w:suppressLineNumbers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质量标准</w:t>
            </w:r>
          </w:p>
        </w:tc>
        <w:tc>
          <w:tcPr>
            <w:tcW w:w="6365" w:type="dxa"/>
            <w:noWrap w:val="0"/>
            <w:vAlign w:val="center"/>
          </w:tcPr>
          <w:p w14:paraId="15BFE054">
            <w:pPr>
              <w:keepNext w:val="0"/>
              <w:keepLines w:val="0"/>
              <w:widowControl/>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符合国家现行有关施工质量验收规范“合格”要求</w:t>
            </w:r>
          </w:p>
        </w:tc>
      </w:tr>
      <w:tr w14:paraId="064C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4F4FEBEE">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8</w:t>
            </w:r>
          </w:p>
        </w:tc>
        <w:tc>
          <w:tcPr>
            <w:tcW w:w="2604" w:type="dxa"/>
            <w:noWrap w:val="0"/>
            <w:vAlign w:val="center"/>
          </w:tcPr>
          <w:p w14:paraId="47233C82">
            <w:pPr>
              <w:keepNext w:val="0"/>
              <w:keepLines w:val="0"/>
              <w:widowControl/>
              <w:suppressLineNumbers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已标价工程量清单</w:t>
            </w:r>
          </w:p>
        </w:tc>
        <w:tc>
          <w:tcPr>
            <w:tcW w:w="6365" w:type="dxa"/>
            <w:noWrap w:val="0"/>
            <w:vAlign w:val="center"/>
          </w:tcPr>
          <w:p w14:paraId="309D94AB">
            <w:pPr>
              <w:keepNext w:val="0"/>
              <w:keepLines w:val="0"/>
              <w:widowControl/>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应符合招标文件给出的范围和数量</w:t>
            </w:r>
          </w:p>
        </w:tc>
      </w:tr>
      <w:tr w14:paraId="0F9D1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noWrap w:val="0"/>
            <w:vAlign w:val="center"/>
          </w:tcPr>
          <w:p w14:paraId="4200A815">
            <w:pPr>
              <w:pageBreakBefore w:val="0"/>
              <w:tabs>
                <w:tab w:val="left" w:pos="0"/>
              </w:tabs>
              <w:kinsoku/>
              <w:overflowPunct/>
              <w:bidi w:val="0"/>
              <w:adjustRightInd w:val="0"/>
              <w:snapToGrid w:val="0"/>
              <w:spacing w:line="240" w:lineRule="auto"/>
              <w:jc w:val="center"/>
              <w:rPr>
                <w:rFonts w:hint="eastAsia" w:ascii="宋体" w:hAnsi="宋体" w:eastAsia="宋体" w:cs="宋体"/>
                <w:sz w:val="24"/>
                <w:szCs w:val="24"/>
                <w:shd w:val="clear" w:color="auto" w:fill="auto"/>
                <w:lang w:val="en-US" w:eastAsia="zh-CN"/>
              </w:rPr>
            </w:pPr>
            <w:r>
              <w:rPr>
                <w:rFonts w:hint="eastAsia" w:ascii="宋体" w:hAnsi="宋体" w:eastAsia="宋体" w:cs="宋体"/>
                <w:sz w:val="24"/>
                <w:szCs w:val="24"/>
                <w:shd w:val="clear" w:color="auto" w:fill="auto"/>
                <w:lang w:val="en-US" w:eastAsia="zh-CN"/>
              </w:rPr>
              <w:t>9</w:t>
            </w:r>
          </w:p>
        </w:tc>
        <w:tc>
          <w:tcPr>
            <w:tcW w:w="2604" w:type="dxa"/>
            <w:noWrap w:val="0"/>
            <w:vAlign w:val="center"/>
          </w:tcPr>
          <w:p w14:paraId="5BC97CE7">
            <w:pPr>
              <w:keepNext w:val="0"/>
              <w:keepLines w:val="0"/>
              <w:widowControl/>
              <w:suppressLineNumbers w:val="0"/>
              <w:spacing w:line="240" w:lineRule="auto"/>
              <w:jc w:val="center"/>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不正当竞争预防措施（实质性要求）</w:t>
            </w:r>
          </w:p>
        </w:tc>
        <w:tc>
          <w:tcPr>
            <w:tcW w:w="6365" w:type="dxa"/>
            <w:noWrap w:val="0"/>
            <w:vAlign w:val="center"/>
          </w:tcPr>
          <w:p w14:paraId="015C1E29">
            <w:pPr>
              <w:keepNext w:val="0"/>
              <w:keepLines w:val="0"/>
              <w:widowControl/>
              <w:numPr>
                <w:ilvl w:val="0"/>
                <w:numId w:val="20"/>
              </w:numPr>
              <w:suppressLineNumbers w:val="0"/>
              <w:spacing w:line="240" w:lineRule="auto"/>
              <w:jc w:val="left"/>
              <w:rPr>
                <w:rFonts w:hint="eastAsia" w:ascii="宋体" w:hAnsi="宋体" w:eastAsia="宋体" w:cs="宋体"/>
                <w:i w:val="0"/>
                <w:iCs w:val="0"/>
                <w:caps w:val="0"/>
                <w:color w:val="333333"/>
                <w:spacing w:val="0"/>
                <w:kern w:val="0"/>
                <w:sz w:val="24"/>
                <w:szCs w:val="24"/>
                <w:shd w:val="clear" w:color="auto" w:fill="auto"/>
                <w:lang w:val="en-US" w:eastAsia="zh-CN" w:bidi="ar"/>
              </w:rPr>
            </w:pPr>
            <w:r>
              <w:rPr>
                <w:rFonts w:hint="eastAsia" w:ascii="宋体" w:hAnsi="宋体" w:eastAsia="宋体" w:cs="宋体"/>
                <w:i w:val="0"/>
                <w:iCs w:val="0"/>
                <w:caps w:val="0"/>
                <w:color w:val="333333"/>
                <w:spacing w:val="0"/>
                <w:kern w:val="0"/>
                <w:sz w:val="24"/>
                <w:szCs w:val="24"/>
                <w:shd w:val="clear" w:color="auto" w:fill="auto"/>
                <w:lang w:val="en-US" w:eastAsia="zh-CN" w:bidi="ar"/>
              </w:rPr>
              <w:t>在评标过程中，评标委员会认为投标人报价明显低于其他实质性响应的投标人报价，有可能影响工程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w:t>
            </w:r>
          </w:p>
          <w:p w14:paraId="02E43D6F">
            <w:pPr>
              <w:keepNext w:val="0"/>
              <w:keepLines w:val="0"/>
              <w:widowControl/>
              <w:numPr>
                <w:ilvl w:val="0"/>
                <w:numId w:val="20"/>
              </w:numPr>
              <w:suppressLineNumbers w:val="0"/>
              <w:spacing w:line="240" w:lineRule="auto"/>
              <w:jc w:val="left"/>
              <w:rPr>
                <w:rFonts w:hint="eastAsia" w:ascii="宋体" w:hAnsi="宋体" w:eastAsia="宋体" w:cs="宋体"/>
                <w:kern w:val="2"/>
                <w:sz w:val="24"/>
                <w:szCs w:val="24"/>
                <w:shd w:val="clear" w:color="auto" w:fill="auto"/>
                <w:lang w:val="en-US" w:eastAsia="zh-CN" w:bidi="ar-SA"/>
              </w:rPr>
            </w:pPr>
            <w:r>
              <w:rPr>
                <w:rFonts w:hint="eastAsia" w:ascii="宋体" w:hAnsi="宋体" w:eastAsia="宋体" w:cs="宋体"/>
                <w:i w:val="0"/>
                <w:iCs w:val="0"/>
                <w:caps w:val="0"/>
                <w:color w:val="333333"/>
                <w:spacing w:val="0"/>
                <w:kern w:val="0"/>
                <w:sz w:val="24"/>
                <w:szCs w:val="24"/>
                <w:shd w:val="clear" w:color="auto" w:fill="auto"/>
                <w:lang w:val="en-US" w:eastAsia="zh-CN" w:bidi="ar"/>
              </w:rPr>
              <w:t>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r>
    </w:tbl>
    <w:p w14:paraId="026F05D7">
      <w:pPr>
        <w:pStyle w:val="3"/>
        <w:pageBreakBefore w:val="0"/>
        <w:kinsoku/>
        <w:overflowPunct/>
        <w:bidi w:val="0"/>
        <w:spacing w:line="312" w:lineRule="auto"/>
        <w:jc w:val="center"/>
        <w:rPr>
          <w:rFonts w:hint="eastAsia" w:ascii="宋体" w:hAnsi="宋体" w:eastAsia="宋体" w:cs="宋体"/>
          <w:b/>
          <w:color w:val="auto"/>
          <w:sz w:val="32"/>
          <w:szCs w:val="32"/>
          <w:shd w:val="clear" w:color="auto" w:fill="auto"/>
        </w:rPr>
      </w:pPr>
    </w:p>
    <w:p w14:paraId="543FBAD2">
      <w:pPr>
        <w:pStyle w:val="3"/>
        <w:pageBreakBefore w:val="0"/>
        <w:kinsoku/>
        <w:overflowPunct/>
        <w:bidi w:val="0"/>
        <w:spacing w:line="312" w:lineRule="auto"/>
        <w:rPr>
          <w:rFonts w:hint="eastAsia" w:ascii="宋体" w:hAnsi="宋体" w:eastAsia="宋体" w:cs="宋体"/>
          <w:b/>
          <w:szCs w:val="28"/>
          <w:shd w:val="clear" w:color="auto" w:fill="auto"/>
        </w:rPr>
      </w:pPr>
    </w:p>
    <w:p w14:paraId="4B683842">
      <w:pPr>
        <w:keepNext w:val="0"/>
        <w:keepLines w:val="0"/>
        <w:pageBreakBefore w:val="0"/>
        <w:widowControl w:val="0"/>
        <w:numPr>
          <w:ilvl w:val="0"/>
          <w:numId w:val="17"/>
        </w:numPr>
        <w:tabs>
          <w:tab w:val="left" w:pos="210"/>
          <w:tab w:val="left" w:pos="420"/>
          <w:tab w:val="left" w:pos="630"/>
          <w:tab w:val="left" w:pos="840"/>
          <w:tab w:val="left" w:pos="1050"/>
        </w:tabs>
        <w:kinsoku/>
        <w:wordWrap/>
        <w:overflowPunct/>
        <w:topLinePunct w:val="0"/>
        <w:autoSpaceDE/>
        <w:autoSpaceDN/>
        <w:bidi w:val="0"/>
        <w:adjustRightInd w:val="0"/>
        <w:snapToGrid w:val="0"/>
        <w:spacing w:line="288" w:lineRule="auto"/>
        <w:ind w:left="425" w:hanging="425"/>
        <w:textAlignment w:val="auto"/>
        <w:rPr>
          <w:rFonts w:hint="eastAsia" w:ascii="宋体" w:hAnsi="宋体" w:eastAsia="宋体" w:cs="宋体"/>
          <w:sz w:val="24"/>
          <w:shd w:val="clear" w:color="auto" w:fill="auto"/>
          <w:lang w:val="zh-CN"/>
        </w:rPr>
      </w:pPr>
      <w:r>
        <w:rPr>
          <w:rFonts w:hint="eastAsia" w:ascii="宋体" w:hAnsi="宋体" w:eastAsia="宋体" w:cs="宋体"/>
          <w:b/>
          <w:szCs w:val="28"/>
          <w:shd w:val="clear" w:color="auto" w:fill="auto"/>
        </w:rPr>
        <w:br w:type="page"/>
      </w:r>
      <w:r>
        <w:rPr>
          <w:rFonts w:hint="eastAsia" w:ascii="宋体" w:hAnsi="宋体" w:eastAsia="宋体" w:cs="宋体"/>
          <w:sz w:val="24"/>
          <w:shd w:val="clear" w:color="auto" w:fill="auto"/>
          <w:lang w:val="zh-CN"/>
        </w:rPr>
        <w:t>详细评审标准</w:t>
      </w:r>
    </w:p>
    <w:p w14:paraId="0900889B">
      <w:pPr>
        <w:jc w:val="center"/>
        <w:rPr>
          <w:rFonts w:hint="eastAsia" w:ascii="宋体" w:hAnsi="宋体" w:eastAsia="宋体" w:cs="宋体"/>
          <w:b/>
          <w:bCs/>
          <w:sz w:val="24"/>
          <w:szCs w:val="24"/>
          <w:shd w:val="clear" w:color="auto" w:fill="auto"/>
          <w:lang w:val="en-US" w:eastAsia="zh-CN"/>
        </w:rPr>
      </w:pPr>
      <w:r>
        <w:rPr>
          <w:rFonts w:hint="eastAsia" w:ascii="宋体" w:hAnsi="宋体" w:eastAsia="宋体" w:cs="宋体"/>
          <w:b/>
          <w:bCs/>
          <w:sz w:val="24"/>
          <w:szCs w:val="24"/>
          <w:shd w:val="clear" w:color="auto" w:fill="auto"/>
          <w:lang w:val="en-US" w:eastAsia="zh-CN"/>
        </w:rPr>
        <w:t xml:space="preserve">二标段 </w:t>
      </w:r>
      <w:r>
        <w:rPr>
          <w:rFonts w:hint="eastAsia" w:ascii="宋体" w:hAnsi="宋体" w:eastAsia="宋体" w:cs="宋体"/>
          <w:b/>
          <w:bCs/>
          <w:sz w:val="24"/>
          <w:szCs w:val="24"/>
          <w:shd w:val="clear" w:color="auto" w:fill="auto"/>
        </w:rPr>
        <w:t>评审要素及分值一览表</w:t>
      </w:r>
    </w:p>
    <w:tbl>
      <w:tblPr>
        <w:tblStyle w:val="18"/>
        <w:tblW w:w="9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2437"/>
        <w:gridCol w:w="6109"/>
      </w:tblGrid>
      <w:tr w14:paraId="5E45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57" w:type="dxa"/>
            <w:noWrap w:val="0"/>
            <w:vAlign w:val="center"/>
          </w:tcPr>
          <w:p w14:paraId="764E78B5">
            <w:pPr>
              <w:widowControl w:val="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序号</w:t>
            </w:r>
          </w:p>
        </w:tc>
        <w:tc>
          <w:tcPr>
            <w:tcW w:w="2437" w:type="dxa"/>
            <w:noWrap w:val="0"/>
            <w:vAlign w:val="center"/>
          </w:tcPr>
          <w:p w14:paraId="02D16925">
            <w:pPr>
              <w:widowControl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评审项</w:t>
            </w:r>
          </w:p>
        </w:tc>
        <w:tc>
          <w:tcPr>
            <w:tcW w:w="6109" w:type="dxa"/>
            <w:noWrap w:val="0"/>
            <w:vAlign w:val="center"/>
          </w:tcPr>
          <w:p w14:paraId="4735837F">
            <w:pPr>
              <w:widowControl/>
              <w:jc w:val="center"/>
              <w:rPr>
                <w:rFonts w:hint="eastAsia" w:ascii="宋体" w:hAnsi="宋体" w:eastAsia="宋体" w:cs="宋体"/>
                <w:b/>
                <w:bCs/>
                <w:sz w:val="24"/>
                <w:szCs w:val="24"/>
                <w:highlight w:val="none"/>
              </w:rPr>
            </w:pPr>
            <w:r>
              <w:rPr>
                <w:rFonts w:hint="eastAsia" w:ascii="宋体" w:hAnsi="宋体" w:eastAsia="宋体" w:cs="宋体"/>
                <w:b/>
                <w:bCs/>
                <w:snapToGrid w:val="0"/>
                <w:color w:val="000000"/>
                <w:kern w:val="0"/>
                <w:sz w:val="24"/>
                <w:szCs w:val="24"/>
                <w:highlight w:val="none"/>
                <w:lang w:bidi="ar"/>
              </w:rPr>
              <w:t>评分内容及指标</w:t>
            </w:r>
          </w:p>
        </w:tc>
      </w:tr>
      <w:tr w14:paraId="37323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8" w:hRule="atLeast"/>
          <w:jc w:val="center"/>
        </w:trPr>
        <w:tc>
          <w:tcPr>
            <w:tcW w:w="757" w:type="dxa"/>
            <w:noWrap w:val="0"/>
            <w:vAlign w:val="center"/>
          </w:tcPr>
          <w:p w14:paraId="612AD920">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2437" w:type="dxa"/>
            <w:noWrap w:val="0"/>
            <w:vAlign w:val="center"/>
          </w:tcPr>
          <w:p w14:paraId="34D4F98B">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投标报价（30分）</w:t>
            </w:r>
          </w:p>
        </w:tc>
        <w:tc>
          <w:tcPr>
            <w:tcW w:w="6109" w:type="dxa"/>
            <w:noWrap w:val="0"/>
            <w:vAlign w:val="center"/>
          </w:tcPr>
          <w:p w14:paraId="0B9C56AB">
            <w:pPr>
              <w:widowControl/>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经资格审查、符合性审查合格的</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响应文件，满足</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文件要求且</w:t>
            </w:r>
            <w:r>
              <w:rPr>
                <w:rFonts w:hint="eastAsia" w:ascii="宋体" w:hAnsi="宋体" w:eastAsia="宋体" w:cs="宋体"/>
                <w:sz w:val="24"/>
                <w:szCs w:val="24"/>
                <w:highlight w:val="none"/>
                <w:lang w:val="en-US" w:eastAsia="zh-CN"/>
              </w:rPr>
              <w:t>投标报价</w:t>
            </w:r>
            <w:r>
              <w:rPr>
                <w:rFonts w:hint="eastAsia" w:ascii="宋体" w:hAnsi="宋体" w:eastAsia="宋体" w:cs="宋体"/>
                <w:sz w:val="24"/>
                <w:szCs w:val="24"/>
                <w:highlight w:val="none"/>
              </w:rPr>
              <w:t>最低的报价为评标基准价,其价格分为满分。</w:t>
            </w:r>
          </w:p>
          <w:p w14:paraId="1D57568B">
            <w:pPr>
              <w:widowControl/>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价格分按照下列公式计算</w:t>
            </w:r>
            <w:r>
              <w:rPr>
                <w:rFonts w:hint="eastAsia" w:ascii="宋体" w:hAnsi="宋体" w:eastAsia="宋体" w:cs="宋体"/>
                <w:sz w:val="24"/>
                <w:szCs w:val="24"/>
                <w:highlight w:val="none"/>
                <w:lang w:eastAsia="zh-CN"/>
              </w:rPr>
              <w:t>：</w:t>
            </w:r>
          </w:p>
          <w:p w14:paraId="72AD884D">
            <w:pPr>
              <w:widowControl/>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报价得分=（评标基准价/</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报价）×</w:t>
            </w:r>
            <w:r>
              <w:rPr>
                <w:rFonts w:hint="eastAsia" w:ascii="宋体" w:hAnsi="宋体" w:eastAsia="宋体" w:cs="宋体"/>
                <w:sz w:val="24"/>
                <w:szCs w:val="24"/>
                <w:highlight w:val="none"/>
                <w:lang w:val="en-US" w:eastAsia="zh-CN"/>
              </w:rPr>
              <w:t>30</w:t>
            </w:r>
          </w:p>
          <w:p w14:paraId="3CC525E7">
            <w:pPr>
              <w:widowControl/>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价格扣除：</w:t>
            </w:r>
          </w:p>
          <w:p w14:paraId="6171A7E3">
            <w:pPr>
              <w:widowControl/>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w:t>
            </w:r>
          </w:p>
          <w:p w14:paraId="20692605">
            <w:pPr>
              <w:widowControl/>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适用情形：投标人或联合体成员均为小型、微型企业</w:t>
            </w:r>
          </w:p>
          <w:p w14:paraId="3D92DA0A">
            <w:pPr>
              <w:widowControl/>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扣除比例：5%（C1）</w:t>
            </w:r>
          </w:p>
          <w:p w14:paraId="24BBBDFA">
            <w:pPr>
              <w:widowControl/>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承接本项目的供应商符合相应条件时，给予价格扣除，即：评标价=最后报价×（1-C1）；监狱企业与残疾人福利性单位视同小型、微型企业，享受同等价格扣除，当企业属性重复时，不重复价格扣除。</w:t>
            </w:r>
          </w:p>
        </w:tc>
      </w:tr>
      <w:tr w14:paraId="61CC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32A4094B">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2437" w:type="dxa"/>
            <w:noWrap w:val="0"/>
            <w:vAlign w:val="center"/>
          </w:tcPr>
          <w:p w14:paraId="565EDEB9">
            <w:pPr>
              <w:widowControl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业绩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6分</w:t>
            </w:r>
            <w:r>
              <w:rPr>
                <w:rFonts w:hint="eastAsia" w:ascii="宋体" w:hAnsi="宋体" w:eastAsia="宋体" w:cs="宋体"/>
                <w:sz w:val="24"/>
                <w:szCs w:val="24"/>
                <w:highlight w:val="none"/>
                <w:lang w:eastAsia="zh-CN"/>
              </w:rPr>
              <w:t>）</w:t>
            </w:r>
          </w:p>
        </w:tc>
        <w:tc>
          <w:tcPr>
            <w:tcW w:w="6109" w:type="dxa"/>
            <w:noWrap w:val="0"/>
            <w:vAlign w:val="center"/>
          </w:tcPr>
          <w:p w14:paraId="2B373F6C">
            <w:pPr>
              <w:widowControl/>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投标单位提供202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年1月1日至今</w:t>
            </w:r>
            <w:r>
              <w:rPr>
                <w:rFonts w:hint="eastAsia" w:ascii="宋体" w:hAnsi="宋体" w:eastAsia="宋体" w:cs="宋体"/>
                <w:snapToGrid w:val="0"/>
                <w:color w:val="000000"/>
                <w:kern w:val="0"/>
                <w:sz w:val="24"/>
                <w:szCs w:val="24"/>
                <w:highlight w:val="none"/>
                <w:lang w:bidi="ar"/>
              </w:rPr>
              <w:t>（以合同签订时间为准）</w:t>
            </w:r>
            <w:r>
              <w:rPr>
                <w:rFonts w:hint="eastAsia" w:ascii="宋体" w:hAnsi="宋体" w:eastAsia="宋体" w:cs="宋体"/>
                <w:sz w:val="24"/>
                <w:szCs w:val="24"/>
                <w:highlight w:val="none"/>
              </w:rPr>
              <w:t>类似建设类业绩，每</w:t>
            </w:r>
            <w:r>
              <w:rPr>
                <w:rFonts w:hint="eastAsia" w:ascii="宋体" w:hAnsi="宋体" w:eastAsia="宋体" w:cs="宋体"/>
                <w:sz w:val="24"/>
                <w:szCs w:val="24"/>
                <w:highlight w:val="none"/>
                <w:lang w:val="en-US" w:eastAsia="zh-CN"/>
              </w:rPr>
              <w:t>提供一个有效业绩2</w:t>
            </w:r>
            <w:r>
              <w:rPr>
                <w:rFonts w:hint="eastAsia" w:ascii="宋体" w:hAnsi="宋体" w:eastAsia="宋体" w:cs="宋体"/>
                <w:sz w:val="24"/>
                <w:szCs w:val="24"/>
                <w:highlight w:val="none"/>
              </w:rPr>
              <w:t>分，满分</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分。</w:t>
            </w:r>
          </w:p>
          <w:p w14:paraId="41FE1790">
            <w:pPr>
              <w:widowControl/>
              <w:jc w:val="both"/>
              <w:rPr>
                <w:rFonts w:hint="eastAsia" w:ascii="宋体" w:hAnsi="宋体" w:eastAsia="宋体" w:cs="宋体"/>
                <w:snapToGrid w:val="0"/>
                <w:color w:val="000000"/>
                <w:kern w:val="0"/>
                <w:sz w:val="24"/>
                <w:szCs w:val="24"/>
                <w:highlight w:val="none"/>
                <w:lang w:bidi="ar"/>
              </w:rPr>
            </w:pPr>
            <w:r>
              <w:rPr>
                <w:rFonts w:hint="eastAsia" w:ascii="宋体" w:hAnsi="宋体" w:eastAsia="宋体" w:cs="宋体"/>
                <w:sz w:val="24"/>
                <w:szCs w:val="24"/>
                <w:highlight w:val="none"/>
                <w:lang w:val="en-US" w:eastAsia="zh-CN"/>
              </w:rPr>
              <w:t>注：提供业绩</w:t>
            </w:r>
            <w:r>
              <w:rPr>
                <w:rFonts w:hint="eastAsia" w:ascii="宋体" w:hAnsi="宋体" w:eastAsia="宋体" w:cs="宋体"/>
                <w:sz w:val="24"/>
                <w:szCs w:val="24"/>
                <w:highlight w:val="none"/>
              </w:rPr>
              <w:t>合同或中标通知书证明复印件，</w:t>
            </w:r>
            <w:r>
              <w:rPr>
                <w:rFonts w:hint="eastAsia" w:ascii="宋体" w:hAnsi="宋体" w:eastAsia="宋体" w:cs="宋体"/>
                <w:sz w:val="24"/>
                <w:szCs w:val="24"/>
                <w:highlight w:val="none"/>
                <w:lang w:val="en-US" w:eastAsia="zh-CN"/>
              </w:rPr>
              <w:t>并</w:t>
            </w:r>
            <w:r>
              <w:rPr>
                <w:rFonts w:hint="eastAsia" w:ascii="宋体" w:hAnsi="宋体" w:eastAsia="宋体" w:cs="宋体"/>
                <w:sz w:val="24"/>
                <w:szCs w:val="24"/>
                <w:highlight w:val="none"/>
              </w:rPr>
              <w:t>加盖投标单位公章</w:t>
            </w:r>
            <w:r>
              <w:rPr>
                <w:rFonts w:hint="eastAsia" w:ascii="宋体" w:hAnsi="宋体" w:eastAsia="宋体" w:cs="宋体"/>
                <w:sz w:val="24"/>
                <w:szCs w:val="24"/>
                <w:highlight w:val="none"/>
                <w:lang w:eastAsia="zh-CN"/>
              </w:rPr>
              <w:t>。</w:t>
            </w:r>
          </w:p>
        </w:tc>
      </w:tr>
      <w:tr w14:paraId="3325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0FFC5CED">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2437" w:type="dxa"/>
            <w:noWrap w:val="0"/>
            <w:vAlign w:val="center"/>
          </w:tcPr>
          <w:p w14:paraId="503B10CC">
            <w:pPr>
              <w:widowControl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施工方案</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6分</w:t>
            </w:r>
            <w:r>
              <w:rPr>
                <w:rFonts w:hint="eastAsia" w:ascii="宋体" w:hAnsi="宋体" w:eastAsia="宋体" w:cs="宋体"/>
                <w:sz w:val="24"/>
                <w:szCs w:val="24"/>
                <w:highlight w:val="none"/>
                <w:lang w:eastAsia="zh-CN"/>
              </w:rPr>
              <w:t>）</w:t>
            </w:r>
          </w:p>
        </w:tc>
        <w:tc>
          <w:tcPr>
            <w:tcW w:w="6109" w:type="dxa"/>
            <w:noWrap w:val="0"/>
            <w:vAlign w:val="center"/>
          </w:tcPr>
          <w:p w14:paraId="1A125B6E">
            <w:pPr>
              <w:widowControl/>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针对本项目方案切实可行、完善，得4.1-6分；</w:t>
            </w:r>
          </w:p>
          <w:p w14:paraId="18C30FD7">
            <w:pPr>
              <w:widowControl/>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有施工方案但内容不够详尽、完善，得2.1-4分；</w:t>
            </w:r>
          </w:p>
          <w:p w14:paraId="44359418">
            <w:pPr>
              <w:widowControl/>
              <w:jc w:val="left"/>
              <w:rPr>
                <w:rFonts w:hint="eastAsia" w:ascii="宋体" w:hAnsi="宋体" w:eastAsia="宋体" w:cs="宋体"/>
                <w:snapToGrid w:val="0"/>
                <w:color w:val="000000"/>
                <w:kern w:val="0"/>
                <w:sz w:val="24"/>
                <w:szCs w:val="24"/>
                <w:highlight w:val="none"/>
                <w:lang w:bidi="ar"/>
              </w:rPr>
            </w:pPr>
            <w:r>
              <w:rPr>
                <w:rFonts w:hint="eastAsia" w:ascii="宋体" w:hAnsi="宋体" w:eastAsia="宋体" w:cs="宋体"/>
                <w:snapToGrid w:val="0"/>
                <w:color w:val="000000"/>
                <w:kern w:val="0"/>
                <w:sz w:val="24"/>
                <w:szCs w:val="24"/>
                <w:highlight w:val="none"/>
                <w:lang w:val="en-US" w:eastAsia="zh-CN" w:bidi="ar"/>
              </w:rPr>
              <w:t>有施工方案但内容不符合本工程具体情况或未提供，得0-2分。</w:t>
            </w:r>
          </w:p>
        </w:tc>
      </w:tr>
      <w:tr w14:paraId="788F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59F7210D">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2437" w:type="dxa"/>
            <w:noWrap w:val="0"/>
            <w:vAlign w:val="center"/>
          </w:tcPr>
          <w:p w14:paraId="702E45BF">
            <w:pPr>
              <w:widowControl w:val="0"/>
              <w:jc w:val="center"/>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工期的技术组织措施</w:t>
            </w:r>
          </w:p>
          <w:p w14:paraId="74875A23">
            <w:pPr>
              <w:widowControl w:val="0"/>
              <w:jc w:val="center"/>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6分</w:t>
            </w:r>
            <w:r>
              <w:rPr>
                <w:rFonts w:hint="eastAsia" w:ascii="宋体" w:hAnsi="宋体" w:eastAsia="宋体" w:cs="宋体"/>
                <w:sz w:val="24"/>
                <w:szCs w:val="24"/>
                <w:highlight w:val="none"/>
                <w:lang w:eastAsia="zh-CN"/>
              </w:rPr>
              <w:t>）</w:t>
            </w:r>
          </w:p>
        </w:tc>
        <w:tc>
          <w:tcPr>
            <w:tcW w:w="6109" w:type="dxa"/>
            <w:noWrap w:val="0"/>
            <w:vAlign w:val="center"/>
          </w:tcPr>
          <w:p w14:paraId="7BFF3AF0">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技术组织措施合理可行，得4.1-6分；</w:t>
            </w:r>
          </w:p>
          <w:p w14:paraId="033C10F0">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技术组织措施一般但不影响项目实施，得2.1-4分；</w:t>
            </w:r>
          </w:p>
          <w:p w14:paraId="175A2B0F">
            <w:pPr>
              <w:widowControl/>
              <w:ind w:left="0" w:leftChars="0"/>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
              </w:rPr>
              <w:t>技术组织措施内容不符合本工程具体情况或未提供，得0-2分。</w:t>
            </w:r>
          </w:p>
        </w:tc>
      </w:tr>
      <w:tr w14:paraId="29C14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151F3B09">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2437" w:type="dxa"/>
            <w:noWrap w:val="0"/>
            <w:vAlign w:val="center"/>
          </w:tcPr>
          <w:p w14:paraId="27E2D23A">
            <w:pPr>
              <w:widowControl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施工质量保证</w:t>
            </w:r>
            <w:r>
              <w:rPr>
                <w:rFonts w:hint="eastAsia" w:ascii="宋体" w:hAnsi="宋体" w:eastAsia="宋体" w:cs="宋体"/>
                <w:snapToGrid w:val="0"/>
                <w:color w:val="000000"/>
                <w:kern w:val="0"/>
                <w:sz w:val="24"/>
                <w:szCs w:val="24"/>
                <w:highlight w:val="none"/>
                <w:lang w:val="en-US" w:eastAsia="zh-CN" w:bidi="ar"/>
              </w:rPr>
              <w:t>组织</w:t>
            </w:r>
            <w:r>
              <w:rPr>
                <w:rFonts w:hint="eastAsia" w:ascii="宋体" w:hAnsi="宋体" w:eastAsia="宋体" w:cs="宋体"/>
                <w:sz w:val="24"/>
                <w:szCs w:val="24"/>
                <w:highlight w:val="none"/>
              </w:rPr>
              <w:t>措施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6分</w:t>
            </w:r>
            <w:r>
              <w:rPr>
                <w:rFonts w:hint="eastAsia" w:ascii="宋体" w:hAnsi="宋体" w:eastAsia="宋体" w:cs="宋体"/>
                <w:sz w:val="24"/>
                <w:szCs w:val="24"/>
                <w:highlight w:val="none"/>
                <w:lang w:eastAsia="zh-CN"/>
              </w:rPr>
              <w:t>）</w:t>
            </w:r>
          </w:p>
        </w:tc>
        <w:tc>
          <w:tcPr>
            <w:tcW w:w="6109" w:type="dxa"/>
            <w:noWrap w:val="0"/>
            <w:vAlign w:val="center"/>
          </w:tcPr>
          <w:p w14:paraId="67F82E30">
            <w:pPr>
              <w:pStyle w:val="21"/>
              <w:widowControl w:val="0"/>
              <w:adjustRightInd w:val="0"/>
              <w:snapToGrid w:val="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内容完备、科学、合理、针对性强</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得4.1-6分</w:t>
            </w:r>
            <w:r>
              <w:rPr>
                <w:rFonts w:hint="eastAsia" w:ascii="宋体" w:hAnsi="宋体" w:eastAsia="宋体" w:cs="宋体"/>
                <w:sz w:val="24"/>
                <w:szCs w:val="24"/>
                <w:highlight w:val="none"/>
              </w:rPr>
              <w:t>；</w:t>
            </w:r>
          </w:p>
          <w:p w14:paraId="31A01636">
            <w:pPr>
              <w:pStyle w:val="21"/>
              <w:widowControl w:val="0"/>
              <w:adjustRightInd w:val="0"/>
              <w:snapToGrid w:val="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基本满足施工要求</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得2.1-4分</w:t>
            </w:r>
            <w:r>
              <w:rPr>
                <w:rFonts w:hint="eastAsia" w:ascii="宋体" w:hAnsi="宋体" w:eastAsia="宋体" w:cs="宋体"/>
                <w:sz w:val="24"/>
                <w:szCs w:val="24"/>
                <w:highlight w:val="none"/>
              </w:rPr>
              <w:t>；</w:t>
            </w:r>
          </w:p>
          <w:p w14:paraId="3FAC07B8">
            <w:pPr>
              <w:pStyle w:val="21"/>
              <w:widowControl w:val="0"/>
              <w:adjustRightInd w:val="0"/>
              <w:snapToGrid w:val="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方案较差</w:t>
            </w:r>
            <w:r>
              <w:rPr>
                <w:rFonts w:hint="eastAsia" w:ascii="宋体" w:hAnsi="宋体" w:eastAsia="宋体" w:cs="宋体"/>
                <w:snapToGrid w:val="0"/>
                <w:color w:val="000000"/>
                <w:kern w:val="0"/>
                <w:sz w:val="24"/>
                <w:szCs w:val="24"/>
                <w:highlight w:val="none"/>
                <w:lang w:val="en-US" w:eastAsia="zh-CN" w:bidi="ar"/>
              </w:rPr>
              <w:t>或未提供，得0-2分</w:t>
            </w:r>
            <w:r>
              <w:rPr>
                <w:rFonts w:hint="eastAsia" w:ascii="宋体" w:hAnsi="宋体" w:eastAsia="宋体" w:cs="宋体"/>
                <w:sz w:val="24"/>
                <w:szCs w:val="24"/>
                <w:highlight w:val="none"/>
              </w:rPr>
              <w:t>。</w:t>
            </w:r>
          </w:p>
        </w:tc>
      </w:tr>
      <w:tr w14:paraId="1633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359DE047">
            <w:pPr>
              <w:widowControl/>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c>
          <w:tcPr>
            <w:tcW w:w="2437" w:type="dxa"/>
            <w:noWrap w:val="0"/>
            <w:vAlign w:val="center"/>
          </w:tcPr>
          <w:p w14:paraId="64FA0553">
            <w:pPr>
              <w:widowControl/>
              <w:jc w:val="center"/>
              <w:rPr>
                <w:rFonts w:hint="eastAsia" w:ascii="宋体" w:hAnsi="宋体" w:eastAsia="宋体" w:cs="宋体"/>
                <w:sz w:val="24"/>
                <w:szCs w:val="24"/>
                <w:highlight w:val="none"/>
              </w:rPr>
            </w:pPr>
            <w:r>
              <w:rPr>
                <w:rFonts w:hint="eastAsia" w:ascii="宋体" w:hAnsi="宋体" w:eastAsia="宋体" w:cs="宋体"/>
                <w:snapToGrid w:val="0"/>
                <w:color w:val="000000"/>
                <w:kern w:val="0"/>
                <w:sz w:val="24"/>
                <w:szCs w:val="24"/>
                <w:highlight w:val="none"/>
                <w:lang w:val="en-US" w:eastAsia="zh-CN" w:bidi="ar"/>
              </w:rPr>
              <w:t>安全生产技术组织措施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6分</w:t>
            </w:r>
            <w:r>
              <w:rPr>
                <w:rFonts w:hint="eastAsia" w:ascii="宋体" w:hAnsi="宋体" w:eastAsia="宋体" w:cs="宋体"/>
                <w:sz w:val="24"/>
                <w:szCs w:val="24"/>
                <w:highlight w:val="none"/>
                <w:lang w:eastAsia="zh-CN"/>
              </w:rPr>
              <w:t>）</w:t>
            </w:r>
          </w:p>
        </w:tc>
        <w:tc>
          <w:tcPr>
            <w:tcW w:w="6109" w:type="dxa"/>
            <w:noWrap w:val="0"/>
            <w:vAlign w:val="center"/>
          </w:tcPr>
          <w:p w14:paraId="52A4746E">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组织措施得当、可行</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得4.1-6分；</w:t>
            </w:r>
          </w:p>
          <w:p w14:paraId="595E3ADD">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组织措施一般但不影响项目实施</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得2.1-4分；</w:t>
            </w:r>
          </w:p>
          <w:p w14:paraId="54257888">
            <w:pPr>
              <w:widowControl/>
              <w:jc w:val="left"/>
              <w:rPr>
                <w:rFonts w:hint="eastAsia" w:ascii="宋体" w:hAnsi="宋体" w:eastAsia="宋体" w:cs="宋体"/>
                <w:sz w:val="24"/>
                <w:szCs w:val="24"/>
                <w:highlight w:val="none"/>
              </w:rPr>
            </w:pPr>
            <w:r>
              <w:rPr>
                <w:rFonts w:hint="eastAsia" w:ascii="宋体" w:hAnsi="宋体" w:eastAsia="宋体" w:cs="宋体"/>
                <w:snapToGrid w:val="0"/>
                <w:color w:val="000000"/>
                <w:kern w:val="0"/>
                <w:sz w:val="24"/>
                <w:szCs w:val="24"/>
                <w:highlight w:val="none"/>
                <w:lang w:val="en-US" w:eastAsia="zh-CN" w:bidi="ar"/>
              </w:rPr>
              <w:t>组织措施内容不符合本工程具体情况或未提供，得0-2分。</w:t>
            </w:r>
          </w:p>
        </w:tc>
      </w:tr>
      <w:tr w14:paraId="0BBF1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53FD2AF7">
            <w:pPr>
              <w:widowControl/>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p>
        </w:tc>
        <w:tc>
          <w:tcPr>
            <w:tcW w:w="2437" w:type="dxa"/>
            <w:noWrap w:val="0"/>
            <w:vAlign w:val="center"/>
          </w:tcPr>
          <w:p w14:paraId="09788B93">
            <w:pPr>
              <w:widowControl/>
              <w:jc w:val="center"/>
              <w:rPr>
                <w:rFonts w:hint="eastAsia" w:ascii="宋体" w:hAnsi="宋体" w:eastAsia="宋体" w:cs="宋体"/>
                <w:b/>
                <w:bCs/>
                <w:snapToGrid w:val="0"/>
                <w:color w:val="000000"/>
                <w:sz w:val="24"/>
                <w:szCs w:val="24"/>
                <w:highlight w:val="none"/>
              </w:rPr>
            </w:pPr>
            <w:r>
              <w:rPr>
                <w:rFonts w:hint="eastAsia" w:ascii="宋体" w:hAnsi="宋体" w:eastAsia="宋体" w:cs="宋体"/>
                <w:snapToGrid w:val="0"/>
                <w:color w:val="000000"/>
                <w:kern w:val="0"/>
                <w:sz w:val="24"/>
                <w:szCs w:val="24"/>
                <w:highlight w:val="none"/>
                <w:lang w:val="en-US" w:eastAsia="zh-CN" w:bidi="ar"/>
              </w:rPr>
              <w:t>安全文明施工的技术组织措施及环境保护措施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6分</w:t>
            </w:r>
            <w:r>
              <w:rPr>
                <w:rFonts w:hint="eastAsia" w:ascii="宋体" w:hAnsi="宋体" w:eastAsia="宋体" w:cs="宋体"/>
                <w:sz w:val="24"/>
                <w:szCs w:val="24"/>
                <w:highlight w:val="none"/>
                <w:lang w:eastAsia="zh-CN"/>
              </w:rPr>
              <w:t>）</w:t>
            </w:r>
          </w:p>
        </w:tc>
        <w:tc>
          <w:tcPr>
            <w:tcW w:w="6109" w:type="dxa"/>
            <w:noWrap w:val="0"/>
            <w:vAlign w:val="center"/>
          </w:tcPr>
          <w:p w14:paraId="3EE0D23A">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措施安排合理，可行</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得4.1-6分；</w:t>
            </w:r>
          </w:p>
          <w:p w14:paraId="62559F26">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组织措施一般但不影响项目实施</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得2.1-4分；</w:t>
            </w:r>
          </w:p>
          <w:p w14:paraId="4138AE08">
            <w:pPr>
              <w:widowControl/>
              <w:jc w:val="left"/>
              <w:rPr>
                <w:rFonts w:hint="eastAsia" w:ascii="宋体" w:hAnsi="宋体" w:eastAsia="宋体" w:cs="宋体"/>
                <w:snapToGrid w:val="0"/>
                <w:color w:val="000000"/>
                <w:kern w:val="0"/>
                <w:sz w:val="24"/>
                <w:szCs w:val="24"/>
                <w:highlight w:val="none"/>
                <w:lang w:bidi="ar"/>
              </w:rPr>
            </w:pPr>
            <w:r>
              <w:rPr>
                <w:rFonts w:hint="eastAsia" w:ascii="宋体" w:hAnsi="宋体" w:eastAsia="宋体" w:cs="宋体"/>
                <w:snapToGrid w:val="0"/>
                <w:color w:val="000000"/>
                <w:kern w:val="0"/>
                <w:sz w:val="24"/>
                <w:szCs w:val="24"/>
                <w:highlight w:val="none"/>
                <w:lang w:val="en-US" w:eastAsia="zh-CN" w:bidi="ar"/>
              </w:rPr>
              <w:t>组织措施内容不符合本工程具体情况或未提供，得0-2分。</w:t>
            </w:r>
          </w:p>
        </w:tc>
      </w:tr>
      <w:tr w14:paraId="5EBF2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61E9CF46">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w:t>
            </w:r>
          </w:p>
        </w:tc>
        <w:tc>
          <w:tcPr>
            <w:tcW w:w="2437" w:type="dxa"/>
            <w:noWrap w:val="0"/>
            <w:vAlign w:val="center"/>
          </w:tcPr>
          <w:p w14:paraId="09898DA6">
            <w:pPr>
              <w:widowControl/>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拟投入本项目施工机械设备配备计划</w:t>
            </w:r>
          </w:p>
          <w:p w14:paraId="7CBC27D4">
            <w:pPr>
              <w:widowControl/>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5分</w:t>
            </w:r>
            <w:r>
              <w:rPr>
                <w:rFonts w:hint="eastAsia" w:ascii="宋体" w:hAnsi="宋体" w:eastAsia="宋体" w:cs="宋体"/>
                <w:sz w:val="24"/>
                <w:szCs w:val="24"/>
                <w:highlight w:val="none"/>
                <w:lang w:eastAsia="zh-CN"/>
              </w:rPr>
              <w:t>）</w:t>
            </w:r>
          </w:p>
        </w:tc>
        <w:tc>
          <w:tcPr>
            <w:tcW w:w="6109" w:type="dxa"/>
            <w:noWrap w:val="0"/>
            <w:vAlign w:val="center"/>
          </w:tcPr>
          <w:p w14:paraId="059CD45E">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主要机械设备配置和材料投入能满足施工需要，根据本项目实际情况材料设备配套齐全、合理，提供机械设备配置清单。</w:t>
            </w:r>
          </w:p>
          <w:p w14:paraId="19B1CB30">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材料设备种类齐全，满足施工要求</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得4.1-5分；</w:t>
            </w:r>
          </w:p>
          <w:p w14:paraId="1CC4B7B6">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材料设备种类齐全，基本满足施工要求</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得2.1-4分；</w:t>
            </w:r>
          </w:p>
          <w:p w14:paraId="4EEA01D1">
            <w:pPr>
              <w:widowControl/>
              <w:jc w:val="left"/>
              <w:rPr>
                <w:rFonts w:hint="eastAsia" w:ascii="宋体" w:hAnsi="宋体" w:eastAsia="宋体" w:cs="宋体"/>
                <w:snapToGrid w:val="0"/>
                <w:color w:val="000000"/>
                <w:kern w:val="0"/>
                <w:sz w:val="24"/>
                <w:szCs w:val="24"/>
                <w:highlight w:val="none"/>
                <w:lang w:bidi="ar"/>
              </w:rPr>
            </w:pPr>
            <w:r>
              <w:rPr>
                <w:rFonts w:hint="eastAsia" w:ascii="宋体" w:hAnsi="宋体" w:eastAsia="宋体" w:cs="宋体"/>
                <w:snapToGrid w:val="0"/>
                <w:color w:val="000000"/>
                <w:kern w:val="0"/>
                <w:sz w:val="24"/>
                <w:szCs w:val="24"/>
                <w:highlight w:val="none"/>
                <w:lang w:val="en-US" w:eastAsia="zh-CN" w:bidi="ar"/>
              </w:rPr>
              <w:t>材料设备种类少，无法满足施工要求，得0-2分。</w:t>
            </w:r>
          </w:p>
        </w:tc>
      </w:tr>
      <w:tr w14:paraId="2E38B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2C4F8434">
            <w:pPr>
              <w:widowControl/>
              <w:jc w:val="cente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9</w:t>
            </w:r>
          </w:p>
        </w:tc>
        <w:tc>
          <w:tcPr>
            <w:tcW w:w="2437" w:type="dxa"/>
            <w:noWrap w:val="0"/>
            <w:vAlign w:val="center"/>
          </w:tcPr>
          <w:p w14:paraId="545E06DD">
            <w:pPr>
              <w:widowControl/>
              <w:jc w:val="center"/>
              <w:rPr>
                <w:rFonts w:hint="eastAsia" w:ascii="宋体" w:hAnsi="宋体" w:eastAsia="宋体" w:cs="宋体"/>
                <w:b w:val="0"/>
                <w:bCs w:val="0"/>
                <w:sz w:val="24"/>
                <w:szCs w:val="24"/>
                <w:highlight w:val="none"/>
              </w:rPr>
            </w:pPr>
            <w:r>
              <w:rPr>
                <w:rFonts w:hint="eastAsia" w:ascii="宋体" w:hAnsi="宋体" w:eastAsia="宋体" w:cs="宋体"/>
                <w:snapToGrid w:val="0"/>
                <w:color w:val="000000"/>
                <w:kern w:val="0"/>
                <w:sz w:val="24"/>
                <w:szCs w:val="24"/>
                <w:highlight w:val="none"/>
                <w:lang w:val="en-US" w:eastAsia="zh-CN" w:bidi="ar"/>
              </w:rPr>
              <w:t>施工进度表或施工网络图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5分</w:t>
            </w:r>
            <w:r>
              <w:rPr>
                <w:rFonts w:hint="eastAsia" w:ascii="宋体" w:hAnsi="宋体" w:eastAsia="宋体" w:cs="宋体"/>
                <w:sz w:val="24"/>
                <w:szCs w:val="24"/>
                <w:highlight w:val="none"/>
                <w:lang w:eastAsia="zh-CN"/>
              </w:rPr>
              <w:t>）</w:t>
            </w:r>
          </w:p>
        </w:tc>
        <w:tc>
          <w:tcPr>
            <w:tcW w:w="6109" w:type="dxa"/>
            <w:noWrap w:val="0"/>
            <w:vAlign w:val="center"/>
          </w:tcPr>
          <w:p w14:paraId="703BD6F3">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进度表或施工网络图安排合理，能保证本工程进度</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得4.1-5分；</w:t>
            </w:r>
          </w:p>
          <w:p w14:paraId="63C6D87F">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进度表或施工网络图安排不够详尽但不影响本工程进度</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得2.1-4分；</w:t>
            </w:r>
          </w:p>
          <w:p w14:paraId="212932ED">
            <w:pPr>
              <w:widowControl/>
              <w:jc w:val="left"/>
              <w:rPr>
                <w:rFonts w:hint="eastAsia" w:ascii="宋体" w:hAnsi="宋体" w:eastAsia="宋体" w:cs="宋体"/>
                <w:b w:val="0"/>
                <w:bCs w:val="0"/>
                <w:sz w:val="24"/>
                <w:szCs w:val="24"/>
                <w:highlight w:val="none"/>
              </w:rPr>
            </w:pPr>
            <w:r>
              <w:rPr>
                <w:rFonts w:hint="eastAsia" w:ascii="宋体" w:hAnsi="宋体" w:eastAsia="宋体" w:cs="宋体"/>
                <w:snapToGrid w:val="0"/>
                <w:color w:val="000000"/>
                <w:kern w:val="0"/>
                <w:sz w:val="24"/>
                <w:szCs w:val="24"/>
                <w:highlight w:val="none"/>
                <w:lang w:val="en-US" w:eastAsia="zh-CN" w:bidi="ar"/>
              </w:rPr>
              <w:t>进度表或施工网络图安排不符合本工程实际需求或未提供，得0-2分。</w:t>
            </w:r>
          </w:p>
        </w:tc>
      </w:tr>
      <w:tr w14:paraId="323CD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18296FBE">
            <w:pPr>
              <w:widowControl/>
              <w:jc w:val="cente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w:t>
            </w:r>
          </w:p>
        </w:tc>
        <w:tc>
          <w:tcPr>
            <w:tcW w:w="2437" w:type="dxa"/>
            <w:noWrap w:val="0"/>
            <w:vAlign w:val="center"/>
          </w:tcPr>
          <w:p w14:paraId="069EB853">
            <w:pPr>
              <w:widowControl/>
              <w:jc w:val="center"/>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劳动力安排计划表</w:t>
            </w:r>
          </w:p>
          <w:p w14:paraId="56A5D418">
            <w:pPr>
              <w:widowControl/>
              <w:jc w:val="center"/>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5分</w:t>
            </w:r>
            <w:r>
              <w:rPr>
                <w:rFonts w:hint="eastAsia" w:ascii="宋体" w:hAnsi="宋体" w:eastAsia="宋体" w:cs="宋体"/>
                <w:sz w:val="24"/>
                <w:szCs w:val="24"/>
                <w:highlight w:val="none"/>
                <w:lang w:eastAsia="zh-CN"/>
              </w:rPr>
              <w:t>）</w:t>
            </w:r>
          </w:p>
        </w:tc>
        <w:tc>
          <w:tcPr>
            <w:tcW w:w="6109" w:type="dxa"/>
            <w:noWrap w:val="0"/>
            <w:vAlign w:val="center"/>
          </w:tcPr>
          <w:p w14:paraId="1FC97F5F">
            <w:pPr>
              <w:widowControl/>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劳动力安排计划合理，满足工程施工要求</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得4.1-5分；</w:t>
            </w:r>
          </w:p>
          <w:p w14:paraId="42F3A29B">
            <w:pPr>
              <w:widowControl/>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劳动力安排计划一般但不影响项目实施</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得2.1-4分；</w:t>
            </w:r>
          </w:p>
          <w:p w14:paraId="2F8378FE">
            <w:pPr>
              <w:widowControl/>
              <w:jc w:val="left"/>
              <w:rPr>
                <w:rFonts w:hint="eastAsia" w:ascii="宋体" w:hAnsi="宋体" w:eastAsia="宋体" w:cs="宋体"/>
                <w:b w:val="0"/>
                <w:bCs w:val="0"/>
                <w:sz w:val="24"/>
                <w:szCs w:val="24"/>
                <w:highlight w:val="none"/>
              </w:rPr>
            </w:pPr>
            <w:r>
              <w:rPr>
                <w:rFonts w:hint="eastAsia" w:ascii="宋体" w:hAnsi="宋体" w:eastAsia="宋体" w:cs="宋体"/>
                <w:snapToGrid w:val="0"/>
                <w:color w:val="000000"/>
                <w:kern w:val="0"/>
                <w:sz w:val="24"/>
                <w:szCs w:val="24"/>
                <w:highlight w:val="none"/>
                <w:lang w:val="en-US" w:eastAsia="zh-CN" w:bidi="ar"/>
              </w:rPr>
              <w:t>劳动力安排计划不满足工程需求或未提供，得0-2分。</w:t>
            </w:r>
          </w:p>
        </w:tc>
      </w:tr>
      <w:tr w14:paraId="5F55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2DC73A95">
            <w:pPr>
              <w:widowControl/>
              <w:jc w:val="cente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w:t>
            </w:r>
          </w:p>
        </w:tc>
        <w:tc>
          <w:tcPr>
            <w:tcW w:w="2437" w:type="dxa"/>
            <w:noWrap w:val="0"/>
            <w:vAlign w:val="center"/>
          </w:tcPr>
          <w:p w14:paraId="07D8CD75">
            <w:pPr>
              <w:widowControl/>
              <w:jc w:val="center"/>
              <w:rPr>
                <w:rFonts w:hint="eastAsia" w:ascii="宋体" w:hAnsi="宋体" w:eastAsia="宋体" w:cs="宋体"/>
                <w:b w:val="0"/>
                <w:bCs w:val="0"/>
                <w:sz w:val="24"/>
                <w:szCs w:val="24"/>
                <w:highlight w:val="none"/>
              </w:rPr>
            </w:pPr>
            <w:r>
              <w:rPr>
                <w:rFonts w:hint="eastAsia" w:ascii="宋体" w:hAnsi="宋体" w:eastAsia="宋体" w:cs="宋体"/>
                <w:snapToGrid w:val="0"/>
                <w:color w:val="000000"/>
                <w:kern w:val="0"/>
                <w:sz w:val="24"/>
                <w:szCs w:val="24"/>
                <w:highlight w:val="none"/>
                <w:lang w:val="en-US" w:eastAsia="zh-CN" w:bidi="ar"/>
              </w:rPr>
              <w:t>项目组织管理人员构成</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8分</w:t>
            </w:r>
            <w:r>
              <w:rPr>
                <w:rFonts w:hint="eastAsia" w:ascii="宋体" w:hAnsi="宋体" w:eastAsia="宋体" w:cs="宋体"/>
                <w:b w:val="0"/>
                <w:bCs w:val="0"/>
                <w:sz w:val="24"/>
                <w:szCs w:val="24"/>
                <w:highlight w:val="none"/>
                <w:lang w:eastAsia="zh-CN"/>
              </w:rPr>
              <w:t>）</w:t>
            </w:r>
          </w:p>
        </w:tc>
        <w:tc>
          <w:tcPr>
            <w:tcW w:w="6109" w:type="dxa"/>
            <w:noWrap w:val="0"/>
            <w:vAlign w:val="center"/>
          </w:tcPr>
          <w:p w14:paraId="06DC801F">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人员组成合理，能够完全满足本工程需求</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得6.1-8分；</w:t>
            </w:r>
          </w:p>
          <w:p w14:paraId="465B52CA">
            <w:pPr>
              <w:keepNext w:val="0"/>
              <w:keepLines w:val="0"/>
              <w:widowControl/>
              <w:suppressLineNumbers w:val="0"/>
              <w:jc w:val="left"/>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val="en-US" w:eastAsia="zh-CN" w:bidi="ar"/>
              </w:rPr>
              <w:t>基本满足本工程</w:t>
            </w:r>
            <w:r>
              <w:rPr>
                <w:rFonts w:hint="eastAsia" w:ascii="宋体" w:hAnsi="宋体" w:eastAsia="宋体" w:cs="宋体"/>
                <w:sz w:val="24"/>
                <w:szCs w:val="24"/>
                <w:highlight w:val="none"/>
                <w:lang w:eastAsia="zh-CN"/>
              </w:rPr>
              <w:t>，</w:t>
            </w:r>
            <w:r>
              <w:rPr>
                <w:rFonts w:hint="eastAsia" w:ascii="宋体" w:hAnsi="宋体" w:eastAsia="宋体" w:cs="宋体"/>
                <w:snapToGrid w:val="0"/>
                <w:color w:val="000000"/>
                <w:kern w:val="0"/>
                <w:sz w:val="24"/>
                <w:szCs w:val="24"/>
                <w:highlight w:val="none"/>
                <w:lang w:val="en-US" w:eastAsia="zh-CN" w:bidi="ar"/>
              </w:rPr>
              <w:t>得2.1-6分；</w:t>
            </w:r>
          </w:p>
          <w:p w14:paraId="5B1FD485">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snapToGrid w:val="0"/>
                <w:color w:val="000000"/>
                <w:kern w:val="0"/>
                <w:sz w:val="24"/>
                <w:szCs w:val="24"/>
                <w:highlight w:val="none"/>
                <w:lang w:val="en-US" w:eastAsia="zh-CN" w:bidi="ar"/>
              </w:rPr>
              <w:t>不满足本工程或未提供，得0-2分。</w:t>
            </w:r>
          </w:p>
          <w:p w14:paraId="33980C71">
            <w:pPr>
              <w:widowControl/>
              <w:jc w:val="both"/>
              <w:rPr>
                <w:rFonts w:hint="eastAsia" w:ascii="宋体" w:hAnsi="宋体" w:eastAsia="宋体" w:cs="宋体"/>
                <w:b w:val="0"/>
                <w:bCs w:val="0"/>
                <w:snapToGrid w:val="0"/>
                <w:color w:val="000000"/>
                <w:kern w:val="0"/>
                <w:sz w:val="24"/>
                <w:szCs w:val="24"/>
                <w:highlight w:val="none"/>
                <w:lang w:bidi="ar"/>
              </w:rPr>
            </w:pPr>
            <w:r>
              <w:rPr>
                <w:rFonts w:hint="eastAsia" w:ascii="宋体" w:hAnsi="宋体" w:eastAsia="宋体" w:cs="宋体"/>
                <w:snapToGrid w:val="0"/>
                <w:color w:val="000000"/>
                <w:kern w:val="0"/>
                <w:sz w:val="24"/>
                <w:szCs w:val="24"/>
                <w:highlight w:val="none"/>
                <w:lang w:val="en-US" w:eastAsia="zh-CN" w:bidi="ar"/>
              </w:rPr>
              <w:t>注：以上人员须附身份证、资格证等相关证明文件。</w:t>
            </w:r>
          </w:p>
        </w:tc>
      </w:tr>
      <w:tr w14:paraId="4B35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60DE272B">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w:t>
            </w:r>
          </w:p>
        </w:tc>
        <w:tc>
          <w:tcPr>
            <w:tcW w:w="2437" w:type="dxa"/>
            <w:noWrap w:val="0"/>
            <w:vAlign w:val="center"/>
          </w:tcPr>
          <w:p w14:paraId="0D6B90DA">
            <w:pPr>
              <w:widowControl w:val="0"/>
              <w:jc w:val="center"/>
              <w:rPr>
                <w:rFonts w:hint="eastAsia" w:ascii="宋体" w:hAnsi="宋体" w:eastAsia="宋体" w:cs="宋体"/>
                <w:sz w:val="24"/>
                <w:szCs w:val="24"/>
                <w:highlight w:val="none"/>
              </w:rPr>
            </w:pPr>
            <w:r>
              <w:rPr>
                <w:rFonts w:hint="eastAsia" w:ascii="宋体" w:hAnsi="宋体" w:eastAsia="宋体" w:cs="宋体"/>
                <w:snapToGrid w:val="0"/>
                <w:color w:val="000000"/>
                <w:kern w:val="0"/>
                <w:sz w:val="24"/>
                <w:szCs w:val="24"/>
                <w:highlight w:val="none"/>
                <w:lang w:val="en-US" w:eastAsia="zh-CN" w:bidi="ar"/>
              </w:rPr>
              <w:t>施工部署及现场总平面布置图（5分）</w:t>
            </w:r>
          </w:p>
        </w:tc>
        <w:tc>
          <w:tcPr>
            <w:tcW w:w="6109" w:type="dxa"/>
            <w:noWrap w:val="0"/>
            <w:vAlign w:val="center"/>
          </w:tcPr>
          <w:p w14:paraId="7F18214D">
            <w:pPr>
              <w:widowControl/>
              <w:jc w:val="left"/>
              <w:rPr>
                <w:rFonts w:hint="eastAsia" w:ascii="宋体" w:hAnsi="宋体" w:eastAsia="宋体" w:cs="宋体"/>
                <w:sz w:val="24"/>
                <w:szCs w:val="24"/>
                <w:highlight w:val="none"/>
              </w:rPr>
            </w:pPr>
            <w:r>
              <w:rPr>
                <w:rFonts w:hint="eastAsia" w:ascii="宋体" w:hAnsi="宋体" w:eastAsia="宋体" w:cs="宋体"/>
                <w:snapToGrid w:val="0"/>
                <w:color w:val="000000"/>
                <w:kern w:val="0"/>
                <w:sz w:val="24"/>
                <w:szCs w:val="24"/>
                <w:highlight w:val="none"/>
                <w:lang w:val="en-US" w:eastAsia="zh-CN" w:bidi="ar"/>
              </w:rPr>
              <w:t>施工部署及现场总平面布置图，0-5分。</w:t>
            </w:r>
          </w:p>
        </w:tc>
      </w:tr>
      <w:tr w14:paraId="780A4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7040CD17">
            <w:pPr>
              <w:widowControl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w:t>
            </w:r>
          </w:p>
        </w:tc>
        <w:tc>
          <w:tcPr>
            <w:tcW w:w="2437" w:type="dxa"/>
            <w:noWrap w:val="0"/>
            <w:vAlign w:val="center"/>
          </w:tcPr>
          <w:p w14:paraId="3FC2A398">
            <w:pPr>
              <w:widowControl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新技术、新产品、新工艺、新材料应用</w:t>
            </w:r>
          </w:p>
          <w:p w14:paraId="6A4DFF51">
            <w:pPr>
              <w:widowControl w:val="0"/>
              <w:jc w:val="center"/>
              <w:rPr>
                <w:rFonts w:hint="eastAsia" w:ascii="宋体" w:hAnsi="宋体" w:eastAsia="宋体" w:cs="宋体"/>
                <w:b/>
                <w:bCs/>
                <w:snapToGrid w:val="0"/>
                <w:color w:val="000000"/>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4分</w:t>
            </w:r>
            <w:r>
              <w:rPr>
                <w:rFonts w:hint="eastAsia" w:ascii="宋体" w:hAnsi="宋体" w:eastAsia="宋体" w:cs="宋体"/>
                <w:sz w:val="24"/>
                <w:szCs w:val="24"/>
                <w:highlight w:val="none"/>
                <w:lang w:eastAsia="zh-CN"/>
              </w:rPr>
              <w:t>）</w:t>
            </w:r>
          </w:p>
        </w:tc>
        <w:tc>
          <w:tcPr>
            <w:tcW w:w="6109" w:type="dxa"/>
            <w:noWrap w:val="0"/>
            <w:vAlign w:val="center"/>
          </w:tcPr>
          <w:p w14:paraId="20CB049C">
            <w:pPr>
              <w:widowControl/>
              <w:tabs>
                <w:tab w:val="left" w:pos="210"/>
              </w:tabs>
              <w:jc w:val="both"/>
              <w:rPr>
                <w:rFonts w:hint="eastAsia" w:ascii="宋体" w:hAnsi="宋体" w:eastAsia="宋体" w:cs="宋体"/>
                <w:snapToGrid w:val="0"/>
                <w:color w:val="000000"/>
                <w:kern w:val="0"/>
                <w:sz w:val="24"/>
                <w:szCs w:val="24"/>
                <w:highlight w:val="none"/>
                <w:lang w:bidi="ar"/>
              </w:rPr>
            </w:pPr>
            <w:r>
              <w:rPr>
                <w:rFonts w:hint="eastAsia" w:ascii="宋体" w:hAnsi="宋体" w:eastAsia="宋体" w:cs="宋体"/>
                <w:sz w:val="24"/>
                <w:szCs w:val="24"/>
                <w:highlight w:val="none"/>
              </w:rPr>
              <w:t>新技术、新产品、新工艺、新材料应用</w:t>
            </w:r>
            <w:r>
              <w:rPr>
                <w:rFonts w:hint="eastAsia" w:ascii="宋体" w:hAnsi="宋体" w:eastAsia="宋体" w:cs="宋体"/>
                <w:sz w:val="24"/>
                <w:szCs w:val="24"/>
                <w:highlight w:val="none"/>
                <w:lang w:val="en-US" w:eastAsia="zh-CN"/>
              </w:rPr>
              <w:t>根据响应程度</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计</w:t>
            </w:r>
            <w:r>
              <w:rPr>
                <w:rFonts w:hint="eastAsia" w:ascii="宋体" w:hAnsi="宋体" w:eastAsia="宋体" w:cs="宋体"/>
                <w:sz w:val="24"/>
                <w:szCs w:val="24"/>
                <w:highlight w:val="none"/>
              </w:rPr>
              <w:t>0-</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分。</w:t>
            </w:r>
          </w:p>
        </w:tc>
      </w:tr>
      <w:tr w14:paraId="7DDFA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11D5A650">
            <w:pPr>
              <w:widowControl/>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w:t>
            </w:r>
          </w:p>
        </w:tc>
        <w:tc>
          <w:tcPr>
            <w:tcW w:w="2437" w:type="dxa"/>
            <w:noWrap w:val="0"/>
            <w:vAlign w:val="center"/>
          </w:tcPr>
          <w:p w14:paraId="779AFC87">
            <w:pPr>
              <w:widowControl/>
              <w:jc w:val="center"/>
              <w:rPr>
                <w:rFonts w:hint="eastAsia" w:ascii="宋体" w:hAnsi="宋体" w:eastAsia="宋体" w:cs="宋体"/>
                <w:b/>
                <w:bCs/>
                <w:snapToGrid w:val="0"/>
                <w:color w:val="000000"/>
                <w:sz w:val="24"/>
                <w:szCs w:val="24"/>
                <w:highlight w:val="none"/>
                <w:lang w:val="en-US" w:eastAsia="zh-CN"/>
              </w:rPr>
            </w:pPr>
            <w:r>
              <w:rPr>
                <w:rFonts w:hint="eastAsia" w:ascii="宋体" w:hAnsi="宋体" w:eastAsia="宋体" w:cs="宋体"/>
                <w:sz w:val="24"/>
                <w:szCs w:val="24"/>
                <w:highlight w:val="none"/>
              </w:rPr>
              <w:t>质量保证及合理化建议</w:t>
            </w:r>
            <w:r>
              <w:rPr>
                <w:rFonts w:hint="eastAsia" w:ascii="宋体" w:hAnsi="宋体" w:eastAsia="宋体" w:cs="宋体"/>
                <w:sz w:val="24"/>
                <w:szCs w:val="24"/>
                <w:highlight w:val="none"/>
                <w:lang w:val="en-US" w:eastAsia="zh-CN"/>
              </w:rPr>
              <w:t>(2分)</w:t>
            </w:r>
          </w:p>
        </w:tc>
        <w:tc>
          <w:tcPr>
            <w:tcW w:w="6109" w:type="dxa"/>
            <w:noWrap w:val="0"/>
            <w:vAlign w:val="center"/>
          </w:tcPr>
          <w:p w14:paraId="3C7A2026">
            <w:pPr>
              <w:widowControl/>
              <w:numPr>
                <w:ilvl w:val="0"/>
                <w:numId w:val="21"/>
              </w:numPr>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根据投标单位提供的质量保证承诺进行综合比较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计0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w:t>
            </w:r>
          </w:p>
          <w:p w14:paraId="3F3ED60F">
            <w:pPr>
              <w:widowControl/>
              <w:numPr>
                <w:ilvl w:val="0"/>
                <w:numId w:val="0"/>
              </w:numPr>
              <w:jc w:val="both"/>
              <w:rPr>
                <w:rFonts w:hint="eastAsia" w:ascii="宋体" w:hAnsi="宋体" w:eastAsia="宋体" w:cs="宋体"/>
                <w:snapToGrid w:val="0"/>
                <w:color w:val="000000"/>
                <w:kern w:val="0"/>
                <w:sz w:val="24"/>
                <w:szCs w:val="24"/>
                <w:highlight w:val="none"/>
                <w:lang w:bidi="ar"/>
              </w:rPr>
            </w:pPr>
            <w:r>
              <w:rPr>
                <w:rFonts w:hint="eastAsia" w:ascii="宋体" w:hAnsi="宋体" w:eastAsia="宋体" w:cs="宋体"/>
                <w:sz w:val="24"/>
                <w:szCs w:val="24"/>
                <w:highlight w:val="none"/>
              </w:rPr>
              <w:t>2、针对本项目提出的合理化建议进行综合比较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计0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1分。</w:t>
            </w:r>
          </w:p>
        </w:tc>
      </w:tr>
      <w:tr w14:paraId="6DD35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7" w:type="dxa"/>
            <w:noWrap w:val="0"/>
            <w:vAlign w:val="center"/>
          </w:tcPr>
          <w:p w14:paraId="6F9EB803">
            <w:pPr>
              <w:widowControl/>
              <w:jc w:val="center"/>
              <w:rPr>
                <w:rFonts w:hint="eastAsia" w:ascii="宋体" w:hAnsi="宋体" w:eastAsia="宋体" w:cs="宋体"/>
                <w:snapToGrid w:val="0"/>
                <w:color w:val="000000"/>
                <w:kern w:val="0"/>
                <w:sz w:val="24"/>
                <w:szCs w:val="24"/>
                <w:highlight w:val="none"/>
                <w:lang w:bidi="ar"/>
              </w:rPr>
            </w:pPr>
          </w:p>
        </w:tc>
        <w:tc>
          <w:tcPr>
            <w:tcW w:w="2437" w:type="dxa"/>
            <w:noWrap w:val="0"/>
            <w:vAlign w:val="center"/>
          </w:tcPr>
          <w:p w14:paraId="454ADFCF">
            <w:pPr>
              <w:widowControl/>
              <w:jc w:val="center"/>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highlight w:val="none"/>
                <w:lang w:bidi="ar"/>
              </w:rPr>
              <w:t>合计</w:t>
            </w:r>
            <w:r>
              <w:rPr>
                <w:rFonts w:hint="eastAsia" w:ascii="宋体" w:hAnsi="宋体" w:eastAsia="宋体" w:cs="宋体"/>
                <w:snapToGrid w:val="0"/>
                <w:color w:val="000000"/>
                <w:kern w:val="0"/>
                <w:sz w:val="24"/>
                <w:szCs w:val="24"/>
                <w:highlight w:val="none"/>
                <w:lang w:val="en-US" w:eastAsia="zh-CN" w:bidi="ar"/>
              </w:rPr>
              <w:t>100分</w:t>
            </w:r>
          </w:p>
        </w:tc>
        <w:tc>
          <w:tcPr>
            <w:tcW w:w="6109" w:type="dxa"/>
            <w:noWrap w:val="0"/>
            <w:vAlign w:val="center"/>
          </w:tcPr>
          <w:p w14:paraId="0F19E8A5">
            <w:pPr>
              <w:widowControl/>
              <w:jc w:val="both"/>
              <w:rPr>
                <w:rFonts w:hint="eastAsia" w:ascii="宋体" w:hAnsi="宋体" w:eastAsia="宋体" w:cs="宋体"/>
                <w:snapToGrid w:val="0"/>
                <w:color w:val="000000"/>
                <w:kern w:val="0"/>
                <w:sz w:val="24"/>
                <w:szCs w:val="24"/>
                <w:highlight w:val="none"/>
                <w:lang w:bidi="ar"/>
              </w:rPr>
            </w:pPr>
          </w:p>
        </w:tc>
      </w:tr>
    </w:tbl>
    <w:p w14:paraId="09997120">
      <w:pPr>
        <w:pStyle w:val="3"/>
        <w:pageBreakBefore w:val="0"/>
        <w:kinsoku/>
        <w:overflowPunct/>
        <w:bidi w:val="0"/>
        <w:spacing w:line="312" w:lineRule="auto"/>
        <w:rPr>
          <w:rFonts w:hint="eastAsia" w:ascii="宋体" w:hAnsi="宋体" w:eastAsia="宋体" w:cs="宋体"/>
          <w:b/>
          <w:sz w:val="32"/>
          <w:szCs w:val="32"/>
          <w:shd w:val="clear" w:color="auto" w:fill="auto"/>
          <w:lang w:val="en-US" w:eastAsia="zh-CN"/>
        </w:rPr>
      </w:pPr>
    </w:p>
    <w:p w14:paraId="11EF910E">
      <w:pPr>
        <w:pageBreakBefore w:val="0"/>
        <w:kinsoku/>
        <w:overflowPunct/>
        <w:bidi w:val="0"/>
        <w:spacing w:line="312" w:lineRule="auto"/>
        <w:rPr>
          <w:rFonts w:hint="eastAsia" w:ascii="宋体" w:hAnsi="宋体" w:eastAsia="宋体" w:cs="宋体"/>
          <w:b/>
          <w:color w:val="000000"/>
          <w:sz w:val="24"/>
          <w:shd w:val="clear" w:color="auto" w:fill="auto"/>
        </w:rPr>
      </w:pPr>
      <w:bookmarkStart w:id="30" w:name="_Toc12641"/>
    </w:p>
    <w:bookmarkEnd w:id="30"/>
    <w:p w14:paraId="25980945">
      <w:pPr>
        <w:keepNext w:val="0"/>
        <w:keepLines w:val="0"/>
        <w:pageBreakBefore w:val="0"/>
        <w:widowControl w:val="0"/>
        <w:numPr>
          <w:ilvl w:val="0"/>
          <w:numId w:val="22"/>
        </w:numPr>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color w:val="000000"/>
          <w:sz w:val="24"/>
          <w:shd w:val="clear" w:color="auto" w:fill="auto"/>
        </w:rPr>
        <w:br w:type="page"/>
      </w:r>
      <w:r>
        <w:rPr>
          <w:rFonts w:hint="eastAsia" w:ascii="宋体" w:hAnsi="宋体" w:eastAsia="宋体" w:cs="宋体"/>
          <w:b/>
          <w:bCs/>
          <w:sz w:val="24"/>
          <w:shd w:val="clear" w:color="auto" w:fill="auto"/>
        </w:rPr>
        <w:t>评标办法</w:t>
      </w:r>
    </w:p>
    <w:p w14:paraId="7BC31D17">
      <w:pPr>
        <w:keepNext w:val="0"/>
        <w:keepLines w:val="0"/>
        <w:pageBreakBefore w:val="0"/>
        <w:widowControl w:val="0"/>
        <w:numPr>
          <w:ilvl w:val="0"/>
          <w:numId w:val="0"/>
        </w:numPr>
        <w:tabs>
          <w:tab w:val="left" w:pos="0"/>
          <w:tab w:val="left" w:pos="210"/>
          <w:tab w:val="left" w:pos="420"/>
          <w:tab w:val="left" w:pos="630"/>
          <w:tab w:val="left" w:pos="840"/>
          <w:tab w:val="left" w:pos="105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宋体" w:hAnsi="宋体" w:eastAsia="宋体" w:cs="宋体"/>
          <w:color w:val="auto"/>
          <w:sz w:val="24"/>
          <w:shd w:val="clear" w:color="auto" w:fill="auto"/>
        </w:rPr>
      </w:pPr>
      <w:r>
        <w:rPr>
          <w:rFonts w:hint="eastAsia" w:ascii="宋体" w:hAnsi="宋体" w:eastAsia="宋体" w:cs="宋体"/>
          <w:color w:val="auto"/>
          <w:sz w:val="24"/>
          <w:shd w:val="clear" w:color="auto" w:fill="auto"/>
        </w:rPr>
        <w:t>本次评标采用综合评估法。评标委员会对满足招标文件实质性要求的投标文件，按照本章</w:t>
      </w:r>
      <w:r>
        <w:rPr>
          <w:rFonts w:hint="eastAsia" w:ascii="宋体" w:hAnsi="宋体" w:eastAsia="宋体" w:cs="宋体"/>
          <w:color w:val="auto"/>
          <w:sz w:val="24"/>
          <w:shd w:val="clear" w:color="auto" w:fill="auto"/>
          <w:lang w:val="en-US" w:eastAsia="zh-CN"/>
        </w:rPr>
        <w:t>第</w:t>
      </w:r>
      <w:r>
        <w:rPr>
          <w:rFonts w:hint="eastAsia" w:ascii="宋体" w:hAnsi="宋体" w:eastAsia="宋体" w:cs="宋体"/>
          <w:color w:val="auto"/>
          <w:sz w:val="24"/>
          <w:shd w:val="clear" w:color="auto" w:fill="auto"/>
          <w:lang w:eastAsia="zh-CN"/>
        </w:rPr>
        <w:t>“</w:t>
      </w:r>
      <w:r>
        <w:rPr>
          <w:rFonts w:hint="eastAsia" w:ascii="宋体" w:hAnsi="宋体" w:eastAsia="宋体" w:cs="宋体"/>
          <w:color w:val="auto"/>
          <w:sz w:val="24"/>
          <w:shd w:val="clear" w:color="auto" w:fill="auto"/>
          <w:lang w:val="en-US" w:eastAsia="zh-CN"/>
        </w:rPr>
        <w:t>3.</w:t>
      </w:r>
      <w:r>
        <w:rPr>
          <w:rFonts w:hint="eastAsia" w:ascii="宋体" w:hAnsi="宋体" w:eastAsia="宋体" w:cs="宋体"/>
          <w:sz w:val="24"/>
          <w:shd w:val="clear" w:color="auto" w:fill="auto"/>
          <w:lang w:val="zh-CN"/>
        </w:rPr>
        <w:t>详细评审标准</w:t>
      </w:r>
      <w:r>
        <w:rPr>
          <w:rFonts w:hint="eastAsia" w:ascii="宋体" w:hAnsi="宋体" w:eastAsia="宋体" w:cs="宋体"/>
          <w:color w:val="auto"/>
          <w:sz w:val="24"/>
          <w:shd w:val="clear" w:color="auto" w:fill="auto"/>
          <w:lang w:eastAsia="zh-CN"/>
        </w:rPr>
        <w:t>”</w:t>
      </w:r>
      <w:r>
        <w:rPr>
          <w:rFonts w:hint="eastAsia" w:ascii="宋体" w:hAnsi="宋体" w:eastAsia="宋体" w:cs="宋体"/>
          <w:color w:val="auto"/>
          <w:sz w:val="24"/>
          <w:shd w:val="clear" w:color="auto" w:fill="auto"/>
        </w:rPr>
        <w:t>规定的评分标准进行打分，并按得分由高到低顺序推荐中标候选人，综合评分相等时，以投标报价低的优先。</w:t>
      </w:r>
    </w:p>
    <w:p w14:paraId="40A257F8">
      <w:pPr>
        <w:keepNext w:val="0"/>
        <w:keepLines w:val="0"/>
        <w:pageBreakBefore w:val="0"/>
        <w:widowControl w:val="0"/>
        <w:numPr>
          <w:ilvl w:val="0"/>
          <w:numId w:val="22"/>
        </w:numPr>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评审标准</w:t>
      </w:r>
    </w:p>
    <w:p w14:paraId="2A8AD9F1">
      <w:pPr>
        <w:keepNext w:val="0"/>
        <w:keepLines w:val="0"/>
        <w:pageBreakBefore w:val="0"/>
        <w:widowControl w:val="0"/>
        <w:numPr>
          <w:ilvl w:val="1"/>
          <w:numId w:val="22"/>
        </w:numPr>
        <w:tabs>
          <w:tab w:val="left" w:pos="840"/>
          <w:tab w:val="left" w:pos="1050"/>
        </w:tabs>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初步评审标准</w:t>
      </w:r>
    </w:p>
    <w:p w14:paraId="12756AE3">
      <w:pPr>
        <w:keepNext w:val="0"/>
        <w:keepLines w:val="0"/>
        <w:pageBreakBefore w:val="0"/>
        <w:widowControl w:val="0"/>
        <w:numPr>
          <w:ilvl w:val="2"/>
          <w:numId w:val="22"/>
        </w:numPr>
        <w:tabs>
          <w:tab w:val="left" w:pos="840"/>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rPr>
        <w:t>资格评审标准：见评标方法前附表</w:t>
      </w:r>
      <w:r>
        <w:rPr>
          <w:rFonts w:hint="eastAsia" w:ascii="宋体" w:hAnsi="宋体" w:eastAsia="宋体" w:cs="宋体"/>
          <w:sz w:val="24"/>
          <w:shd w:val="clear" w:color="auto" w:fill="auto"/>
          <w:lang w:val="en-US" w:eastAsia="zh-CN"/>
        </w:rPr>
        <w:t>。</w:t>
      </w:r>
    </w:p>
    <w:p w14:paraId="1F915255">
      <w:pPr>
        <w:keepNext w:val="0"/>
        <w:keepLines w:val="0"/>
        <w:pageBreakBefore w:val="0"/>
        <w:widowControl w:val="0"/>
        <w:numPr>
          <w:ilvl w:val="2"/>
          <w:numId w:val="22"/>
        </w:numPr>
        <w:tabs>
          <w:tab w:val="left" w:pos="840"/>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rPr>
        <w:t>符合性评审标准：见评标方法前附表</w:t>
      </w:r>
      <w:r>
        <w:rPr>
          <w:rFonts w:hint="eastAsia" w:ascii="宋体" w:hAnsi="宋体" w:eastAsia="宋体" w:cs="宋体"/>
          <w:sz w:val="24"/>
          <w:shd w:val="clear" w:color="auto" w:fill="auto"/>
          <w:lang w:val="en-US" w:eastAsia="zh-CN"/>
        </w:rPr>
        <w:t>。</w:t>
      </w:r>
    </w:p>
    <w:p w14:paraId="1B38872A">
      <w:pPr>
        <w:keepNext w:val="0"/>
        <w:keepLines w:val="0"/>
        <w:pageBreakBefore w:val="0"/>
        <w:widowControl w:val="0"/>
        <w:numPr>
          <w:ilvl w:val="1"/>
          <w:numId w:val="22"/>
        </w:numPr>
        <w:tabs>
          <w:tab w:val="left" w:pos="840"/>
          <w:tab w:val="left" w:pos="1050"/>
        </w:tabs>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评分标准</w:t>
      </w:r>
    </w:p>
    <w:p w14:paraId="30293F60">
      <w:pPr>
        <w:keepNext w:val="0"/>
        <w:keepLines w:val="0"/>
        <w:pageBreakBefore w:val="0"/>
        <w:widowControl w:val="0"/>
        <w:numPr>
          <w:ilvl w:val="0"/>
          <w:numId w:val="0"/>
        </w:numPr>
        <w:tabs>
          <w:tab w:val="left" w:pos="0"/>
          <w:tab w:val="left" w:pos="210"/>
          <w:tab w:val="left" w:pos="420"/>
          <w:tab w:val="left" w:pos="630"/>
          <w:tab w:val="left" w:pos="840"/>
          <w:tab w:val="left" w:pos="1050"/>
        </w:tabs>
        <w:kinsoku/>
        <w:wordWrap/>
        <w:overflowPunct/>
        <w:topLinePunct w:val="0"/>
        <w:autoSpaceDE/>
        <w:autoSpaceDN/>
        <w:bidi w:val="0"/>
        <w:adjustRightInd w:val="0"/>
        <w:snapToGrid w:val="0"/>
        <w:spacing w:line="312" w:lineRule="auto"/>
        <w:ind w:left="0" w:leftChars="0" w:firstLine="480" w:firstLineChars="200"/>
        <w:textAlignment w:val="auto"/>
        <w:rPr>
          <w:rFonts w:hint="eastAsia" w:ascii="宋体" w:hAnsi="宋体" w:eastAsia="宋体" w:cs="宋体"/>
          <w:color w:val="auto"/>
          <w:sz w:val="24"/>
          <w:shd w:val="clear" w:color="auto" w:fill="auto"/>
        </w:rPr>
      </w:pPr>
      <w:r>
        <w:rPr>
          <w:rFonts w:hint="eastAsia" w:ascii="宋体" w:hAnsi="宋体" w:eastAsia="宋体" w:cs="宋体"/>
          <w:color w:val="auto"/>
          <w:sz w:val="24"/>
          <w:shd w:val="clear" w:color="auto" w:fill="auto"/>
        </w:rPr>
        <w:t>本章</w:t>
      </w:r>
      <w:r>
        <w:rPr>
          <w:rFonts w:hint="eastAsia" w:ascii="宋体" w:hAnsi="宋体" w:eastAsia="宋体" w:cs="宋体"/>
          <w:color w:val="auto"/>
          <w:sz w:val="24"/>
          <w:shd w:val="clear" w:color="auto" w:fill="auto"/>
          <w:lang w:val="en-US" w:eastAsia="zh-CN"/>
        </w:rPr>
        <w:t>第</w:t>
      </w:r>
      <w:r>
        <w:rPr>
          <w:rFonts w:hint="eastAsia" w:ascii="宋体" w:hAnsi="宋体" w:eastAsia="宋体" w:cs="宋体"/>
          <w:color w:val="auto"/>
          <w:sz w:val="24"/>
          <w:shd w:val="clear" w:color="auto" w:fill="auto"/>
          <w:lang w:eastAsia="zh-CN"/>
        </w:rPr>
        <w:t>“</w:t>
      </w:r>
      <w:r>
        <w:rPr>
          <w:rFonts w:hint="eastAsia" w:ascii="宋体" w:hAnsi="宋体" w:eastAsia="宋体" w:cs="宋体"/>
          <w:color w:val="auto"/>
          <w:sz w:val="24"/>
          <w:shd w:val="clear" w:color="auto" w:fill="auto"/>
          <w:lang w:val="en-US" w:eastAsia="zh-CN"/>
        </w:rPr>
        <w:t>3.</w:t>
      </w:r>
      <w:r>
        <w:rPr>
          <w:rFonts w:hint="eastAsia" w:ascii="宋体" w:hAnsi="宋体" w:eastAsia="宋体" w:cs="宋体"/>
          <w:color w:val="auto"/>
          <w:sz w:val="24"/>
          <w:shd w:val="clear" w:color="auto" w:fill="auto"/>
          <w:lang w:val="zh-CN"/>
        </w:rPr>
        <w:t>详细评审标准</w:t>
      </w:r>
      <w:r>
        <w:rPr>
          <w:rFonts w:hint="eastAsia" w:ascii="宋体" w:hAnsi="宋体" w:eastAsia="宋体" w:cs="宋体"/>
          <w:color w:val="auto"/>
          <w:sz w:val="24"/>
          <w:shd w:val="clear" w:color="auto" w:fill="auto"/>
          <w:lang w:eastAsia="zh-CN"/>
        </w:rPr>
        <w:t>”</w:t>
      </w:r>
    </w:p>
    <w:p w14:paraId="15C3B589">
      <w:pPr>
        <w:keepNext w:val="0"/>
        <w:keepLines w:val="0"/>
        <w:pageBreakBefore w:val="0"/>
        <w:widowControl w:val="0"/>
        <w:numPr>
          <w:ilvl w:val="0"/>
          <w:numId w:val="22"/>
        </w:numPr>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评审内容</w:t>
      </w:r>
    </w:p>
    <w:p w14:paraId="10E0C639">
      <w:pPr>
        <w:keepNext w:val="0"/>
        <w:keepLines w:val="0"/>
        <w:pageBreakBefore w:val="0"/>
        <w:widowControl w:val="0"/>
        <w:numPr>
          <w:ilvl w:val="1"/>
          <w:numId w:val="22"/>
        </w:numPr>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lang w:val="en-US" w:eastAsia="zh-CN"/>
        </w:rPr>
        <w:t>资格评审：资格审查由采购人或代理机构组建的资格审查小组依据法律法规和招标文件的规定，对投标响应文件中的资格证明等进行审查，以确定投标人是否具备投标资格，并出具资格审查报告。</w:t>
      </w:r>
    </w:p>
    <w:p w14:paraId="592EAE1C">
      <w:pPr>
        <w:keepNext w:val="0"/>
        <w:keepLines w:val="0"/>
        <w:pageBreakBefore w:val="0"/>
        <w:widowControl w:val="0"/>
        <w:numPr>
          <w:ilvl w:val="1"/>
          <w:numId w:val="22"/>
        </w:numPr>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lang w:val="en-US" w:eastAsia="zh-CN"/>
        </w:rPr>
        <w:t>符合性评审：</w:t>
      </w:r>
      <w:r>
        <w:rPr>
          <w:rFonts w:hint="eastAsia" w:ascii="宋体" w:hAnsi="宋体" w:eastAsia="宋体" w:cs="宋体"/>
          <w:sz w:val="24"/>
          <w:shd w:val="clear" w:color="auto" w:fill="auto"/>
        </w:rPr>
        <w:t>符合性</w:t>
      </w:r>
      <w:r>
        <w:rPr>
          <w:rFonts w:hint="eastAsia" w:ascii="宋体" w:hAnsi="宋体" w:eastAsia="宋体" w:cs="宋体"/>
          <w:sz w:val="24"/>
          <w:shd w:val="clear" w:color="auto" w:fill="auto"/>
          <w:lang w:val="en-US" w:eastAsia="zh-CN"/>
        </w:rPr>
        <w:t>审查由评审委员会进行审查，以确定投标人是否符合招标文件要求，并出具符合性审查报告。</w:t>
      </w:r>
    </w:p>
    <w:p w14:paraId="28073EE0">
      <w:pPr>
        <w:keepNext w:val="0"/>
        <w:keepLines w:val="0"/>
        <w:pageBreakBefore w:val="0"/>
        <w:widowControl w:val="0"/>
        <w:numPr>
          <w:ilvl w:val="1"/>
          <w:numId w:val="22"/>
        </w:numPr>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lang w:val="en-US" w:eastAsia="zh-CN"/>
        </w:rPr>
        <w:t>详细评审：由评审委员会</w:t>
      </w:r>
      <w:r>
        <w:rPr>
          <w:rFonts w:hint="eastAsia" w:ascii="宋体" w:hAnsi="宋体" w:eastAsia="宋体" w:cs="宋体"/>
          <w:color w:val="auto"/>
          <w:sz w:val="24"/>
          <w:shd w:val="clear" w:color="auto" w:fill="auto"/>
        </w:rPr>
        <w:t>按照本章</w:t>
      </w:r>
      <w:r>
        <w:rPr>
          <w:rFonts w:hint="eastAsia" w:ascii="宋体" w:hAnsi="宋体" w:eastAsia="宋体" w:cs="宋体"/>
          <w:color w:val="auto"/>
          <w:sz w:val="24"/>
          <w:shd w:val="clear" w:color="auto" w:fill="auto"/>
          <w:lang w:val="en-US" w:eastAsia="zh-CN"/>
        </w:rPr>
        <w:t>第</w:t>
      </w:r>
      <w:r>
        <w:rPr>
          <w:rFonts w:hint="eastAsia" w:ascii="宋体" w:hAnsi="宋体" w:eastAsia="宋体" w:cs="宋体"/>
          <w:color w:val="auto"/>
          <w:sz w:val="24"/>
          <w:shd w:val="clear" w:color="auto" w:fill="auto"/>
          <w:lang w:eastAsia="zh-CN"/>
        </w:rPr>
        <w:t>“</w:t>
      </w:r>
      <w:r>
        <w:rPr>
          <w:rFonts w:hint="eastAsia" w:ascii="宋体" w:hAnsi="宋体" w:eastAsia="宋体" w:cs="宋体"/>
          <w:color w:val="auto"/>
          <w:sz w:val="24"/>
          <w:shd w:val="clear" w:color="auto" w:fill="auto"/>
          <w:lang w:val="en-US" w:eastAsia="zh-CN"/>
        </w:rPr>
        <w:t>3.</w:t>
      </w:r>
      <w:r>
        <w:rPr>
          <w:rFonts w:hint="eastAsia" w:ascii="宋体" w:hAnsi="宋体" w:eastAsia="宋体" w:cs="宋体"/>
          <w:sz w:val="24"/>
          <w:shd w:val="clear" w:color="auto" w:fill="auto"/>
          <w:lang w:val="zh-CN"/>
        </w:rPr>
        <w:t>详细评审标准</w:t>
      </w:r>
      <w:r>
        <w:rPr>
          <w:rFonts w:hint="eastAsia" w:ascii="宋体" w:hAnsi="宋体" w:eastAsia="宋体" w:cs="宋体"/>
          <w:color w:val="auto"/>
          <w:sz w:val="24"/>
          <w:shd w:val="clear" w:color="auto" w:fill="auto"/>
          <w:lang w:eastAsia="zh-CN"/>
        </w:rPr>
        <w:t>”</w:t>
      </w:r>
      <w:r>
        <w:rPr>
          <w:rFonts w:hint="eastAsia" w:ascii="宋体" w:hAnsi="宋体" w:eastAsia="宋体" w:cs="宋体"/>
          <w:color w:val="auto"/>
          <w:sz w:val="24"/>
          <w:shd w:val="clear" w:color="auto" w:fill="auto"/>
        </w:rPr>
        <w:t>规定的</w:t>
      </w:r>
      <w:r>
        <w:rPr>
          <w:rFonts w:hint="eastAsia" w:ascii="宋体" w:hAnsi="宋体" w:eastAsia="宋体" w:cs="宋体"/>
          <w:color w:val="auto"/>
          <w:sz w:val="24"/>
          <w:shd w:val="clear" w:color="auto" w:fill="auto"/>
          <w:lang w:val="en-US" w:eastAsia="zh-CN"/>
        </w:rPr>
        <w:t>内容进行</w:t>
      </w:r>
      <w:r>
        <w:rPr>
          <w:rFonts w:hint="eastAsia" w:ascii="宋体" w:hAnsi="宋体" w:eastAsia="宋体" w:cs="宋体"/>
          <w:color w:val="auto"/>
          <w:sz w:val="24"/>
          <w:shd w:val="clear" w:color="auto" w:fill="auto"/>
        </w:rPr>
        <w:t>评</w:t>
      </w:r>
      <w:r>
        <w:rPr>
          <w:rFonts w:hint="eastAsia" w:ascii="宋体" w:hAnsi="宋体" w:eastAsia="宋体" w:cs="宋体"/>
          <w:color w:val="auto"/>
          <w:sz w:val="24"/>
          <w:shd w:val="clear" w:color="auto" w:fill="auto"/>
          <w:lang w:val="en-US" w:eastAsia="zh-CN"/>
        </w:rPr>
        <w:t>审并</w:t>
      </w:r>
      <w:r>
        <w:rPr>
          <w:rFonts w:hint="eastAsia" w:ascii="宋体" w:hAnsi="宋体" w:eastAsia="宋体" w:cs="宋体"/>
          <w:color w:val="auto"/>
          <w:sz w:val="24"/>
          <w:shd w:val="clear" w:color="auto" w:fill="auto"/>
        </w:rPr>
        <w:t>打分</w:t>
      </w:r>
      <w:r>
        <w:rPr>
          <w:rFonts w:hint="eastAsia" w:ascii="宋体" w:hAnsi="宋体" w:eastAsia="宋体" w:cs="宋体"/>
          <w:color w:val="auto"/>
          <w:sz w:val="24"/>
          <w:shd w:val="clear" w:color="auto" w:fill="auto"/>
          <w:lang w:eastAsia="zh-CN"/>
        </w:rPr>
        <w:t>。</w:t>
      </w:r>
    </w:p>
    <w:p w14:paraId="3CF41929">
      <w:pPr>
        <w:keepNext w:val="0"/>
        <w:keepLines w:val="0"/>
        <w:pageBreakBefore w:val="0"/>
        <w:widowControl w:val="0"/>
        <w:numPr>
          <w:ilvl w:val="0"/>
          <w:numId w:val="22"/>
        </w:numPr>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评审程序及要求</w:t>
      </w:r>
    </w:p>
    <w:p w14:paraId="7A4649B1">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rPr>
        <w:t>评审包括资格评审、符合性评审、</w:t>
      </w:r>
      <w:r>
        <w:rPr>
          <w:rFonts w:hint="eastAsia" w:ascii="宋体" w:hAnsi="宋体" w:eastAsia="宋体" w:cs="宋体"/>
          <w:sz w:val="24"/>
          <w:shd w:val="clear" w:color="auto" w:fill="auto"/>
          <w:lang w:val="en-US" w:eastAsia="zh-CN"/>
        </w:rPr>
        <w:t>详细评审</w:t>
      </w:r>
      <w:r>
        <w:rPr>
          <w:rFonts w:hint="eastAsia" w:ascii="宋体" w:hAnsi="宋体" w:eastAsia="宋体" w:cs="宋体"/>
          <w:sz w:val="24"/>
          <w:shd w:val="clear" w:color="auto" w:fill="auto"/>
        </w:rPr>
        <w:t>，评审的程序是先进行资格评审、再进行符合性评审，后进行</w:t>
      </w:r>
      <w:r>
        <w:rPr>
          <w:rFonts w:hint="eastAsia" w:ascii="宋体" w:hAnsi="宋体" w:eastAsia="宋体" w:cs="宋体"/>
          <w:sz w:val="24"/>
          <w:shd w:val="clear" w:color="auto" w:fill="auto"/>
          <w:lang w:val="en-US" w:eastAsia="zh-CN"/>
        </w:rPr>
        <w:t>详细评审</w:t>
      </w:r>
      <w:r>
        <w:rPr>
          <w:rFonts w:hint="eastAsia" w:ascii="宋体" w:hAnsi="宋体" w:eastAsia="宋体" w:cs="宋体"/>
          <w:sz w:val="24"/>
          <w:shd w:val="clear" w:color="auto" w:fill="auto"/>
        </w:rPr>
        <w:t>。评审环节中当前评审项不合格，则不得进入下一环节评审。</w:t>
      </w:r>
    </w:p>
    <w:p w14:paraId="30582916">
      <w:pPr>
        <w:keepNext w:val="0"/>
        <w:keepLines w:val="0"/>
        <w:pageBreakBefore w:val="0"/>
        <w:widowControl w:val="0"/>
        <w:numPr>
          <w:ilvl w:val="0"/>
          <w:numId w:val="22"/>
        </w:numPr>
        <w:kinsoku/>
        <w:wordWrap/>
        <w:overflowPunct/>
        <w:topLinePunct w:val="0"/>
        <w:autoSpaceDE/>
        <w:autoSpaceDN/>
        <w:bidi w:val="0"/>
        <w:adjustRightInd w:val="0"/>
        <w:snapToGrid w:val="0"/>
        <w:spacing w:line="312" w:lineRule="auto"/>
        <w:ind w:left="0" w:firstLine="482" w:firstLineChars="200"/>
        <w:jc w:val="left"/>
        <w:textAlignment w:val="auto"/>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评审结果</w:t>
      </w:r>
    </w:p>
    <w:p w14:paraId="67C66DA9">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rPr>
        <w:t>评标委员会根据得分由高到低的顺序推荐3名中标候选人，并标明推荐顺序。</w:t>
      </w:r>
    </w:p>
    <w:p w14:paraId="24CE23FC">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eastAsia="宋体" w:cs="宋体"/>
          <w:sz w:val="24"/>
          <w:shd w:val="clear" w:color="auto" w:fill="auto"/>
        </w:rPr>
        <w:t>评标委员会完成评标后，由应当向</w:t>
      </w:r>
      <w:r>
        <w:rPr>
          <w:rFonts w:hint="eastAsia" w:ascii="宋体" w:hAnsi="宋体" w:eastAsia="宋体" w:cs="宋体"/>
          <w:sz w:val="24"/>
          <w:shd w:val="clear" w:color="auto" w:fill="auto"/>
          <w:lang w:eastAsia="zh-CN"/>
        </w:rPr>
        <w:t>采购人</w:t>
      </w:r>
      <w:r>
        <w:rPr>
          <w:rFonts w:hint="eastAsia" w:ascii="宋体" w:hAnsi="宋体" w:eastAsia="宋体" w:cs="宋体"/>
          <w:sz w:val="24"/>
          <w:shd w:val="clear" w:color="auto" w:fill="auto"/>
        </w:rPr>
        <w:t>提交书面评标报告。</w:t>
      </w:r>
    </w:p>
    <w:p w14:paraId="5CBFED1D">
      <w:pPr>
        <w:pStyle w:val="5"/>
        <w:keepNext/>
        <w:keepLines w:val="0"/>
        <w:pageBreakBefore w:val="0"/>
        <w:widowControl/>
        <w:numPr>
          <w:ilvl w:val="0"/>
          <w:numId w:val="1"/>
        </w:numPr>
        <w:kinsoku/>
        <w:wordWrap/>
        <w:overflowPunct/>
        <w:topLinePunct w:val="0"/>
        <w:autoSpaceDE/>
        <w:autoSpaceDN/>
        <w:bidi w:val="0"/>
        <w:adjustRightInd w:val="0"/>
        <w:snapToGrid w:val="0"/>
        <w:spacing w:after="313" w:afterLines="100" w:line="240" w:lineRule="auto"/>
        <w:ind w:firstLine="0"/>
        <w:textAlignment w:val="auto"/>
        <w:outlineLvl w:val="0"/>
        <w:rPr>
          <w:rFonts w:hint="eastAsia" w:ascii="宋体" w:hAnsi="宋体" w:eastAsia="宋体" w:cs="宋体"/>
          <w:b/>
          <w:bCs/>
          <w:sz w:val="32"/>
          <w:szCs w:val="32"/>
          <w:shd w:val="clear" w:color="auto" w:fill="auto"/>
          <w:lang w:val="en-US" w:eastAsia="zh-CN"/>
        </w:rPr>
      </w:pPr>
      <w:bookmarkStart w:id="31" w:name="_Toc2716"/>
      <w:bookmarkStart w:id="32" w:name="_Toc99541028"/>
      <w:r>
        <w:rPr>
          <w:rFonts w:hint="eastAsia" w:ascii="宋体" w:hAnsi="宋体" w:eastAsia="宋体" w:cs="宋体"/>
          <w:b/>
          <w:bCs/>
          <w:sz w:val="24"/>
          <w:szCs w:val="24"/>
          <w:lang w:val="en-US" w:eastAsia="zh-CN"/>
        </w:rPr>
        <w:br w:type="page"/>
      </w:r>
      <w:bookmarkStart w:id="33" w:name="_Toc24785"/>
      <w:bookmarkStart w:id="34" w:name="_Toc31098"/>
      <w:bookmarkStart w:id="35" w:name="_Toc23001"/>
      <w:bookmarkStart w:id="36" w:name="_Toc4598"/>
      <w:bookmarkStart w:id="37" w:name="_Toc29579"/>
      <w:bookmarkStart w:id="38" w:name="_Toc3402"/>
      <w:r>
        <w:rPr>
          <w:rFonts w:hint="eastAsia" w:ascii="宋体" w:hAnsi="宋体" w:eastAsia="宋体" w:cs="宋体"/>
          <w:b/>
          <w:bCs/>
          <w:sz w:val="32"/>
          <w:szCs w:val="32"/>
          <w:shd w:val="clear" w:color="auto" w:fill="auto"/>
          <w:lang w:val="en-US" w:eastAsia="zh-CN"/>
        </w:rPr>
        <w:t>招标内容及要求</w:t>
      </w:r>
      <w:bookmarkEnd w:id="33"/>
      <w:bookmarkEnd w:id="34"/>
      <w:bookmarkEnd w:id="35"/>
      <w:bookmarkEnd w:id="36"/>
      <w:bookmarkEnd w:id="37"/>
      <w:bookmarkEnd w:id="38"/>
    </w:p>
    <w:p w14:paraId="207F6244">
      <w:pPr>
        <w:keepNext w:val="0"/>
        <w:keepLines w:val="0"/>
        <w:pageBreakBefore w:val="0"/>
        <w:numPr>
          <w:ilvl w:val="0"/>
          <w:numId w:val="23"/>
        </w:numPr>
        <w:kinsoku/>
        <w:wordWrap/>
        <w:overflowPunct/>
        <w:topLinePunct w:val="0"/>
        <w:bidi w:val="0"/>
        <w:adjustRightInd w:val="0"/>
        <w:snapToGrid w:val="0"/>
        <w:spacing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项目概况及建设内容：</w:t>
      </w:r>
    </w:p>
    <w:p w14:paraId="3D427923">
      <w:pPr>
        <w:spacing w:line="312" w:lineRule="auto"/>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西安秦岭雷达站配套设施项目</w:t>
      </w:r>
      <w:r>
        <w:rPr>
          <w:rFonts w:hint="eastAsia" w:ascii="宋体" w:hAnsi="宋体" w:cs="宋体"/>
          <w:sz w:val="24"/>
          <w:szCs w:val="24"/>
          <w:lang w:eastAsia="zh-CN"/>
        </w:rPr>
        <w:t>，</w:t>
      </w:r>
      <w:r>
        <w:rPr>
          <w:rFonts w:hint="eastAsia" w:ascii="宋体" w:hAnsi="宋体" w:cs="宋体"/>
          <w:sz w:val="24"/>
          <w:szCs w:val="24"/>
          <w:lang w:val="en-US" w:eastAsia="zh-CN"/>
        </w:rPr>
        <w:t>本次招标为</w:t>
      </w:r>
      <w:r>
        <w:rPr>
          <w:rFonts w:hint="eastAsia" w:ascii="宋体" w:hAnsi="宋体" w:eastAsia="宋体" w:cs="宋体"/>
          <w:sz w:val="24"/>
          <w:szCs w:val="24"/>
          <w:lang w:val="en-US" w:eastAsia="zh-CN"/>
        </w:rPr>
        <w:t>第二标段：</w:t>
      </w:r>
      <w:r>
        <w:rPr>
          <w:rFonts w:hint="eastAsia" w:ascii="宋体" w:hAnsi="宋体" w:eastAsia="宋体" w:cs="宋体"/>
          <w:sz w:val="24"/>
          <w:szCs w:val="24"/>
          <w:highlight w:val="none"/>
          <w:lang w:val="en-US" w:eastAsia="zh-CN"/>
        </w:rPr>
        <w:t>西安秦岭雷达站高压电力配套设施工程</w:t>
      </w:r>
    </w:p>
    <w:p w14:paraId="47370280">
      <w:pPr>
        <w:numPr>
          <w:ilvl w:val="0"/>
          <w:numId w:val="0"/>
        </w:numPr>
        <w:spacing w:line="360" w:lineRule="auto"/>
        <w:ind w:left="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建设内容：</w:t>
      </w:r>
      <w:r>
        <w:rPr>
          <w:rFonts w:hint="eastAsia" w:ascii="宋体" w:hAnsi="宋体" w:eastAsia="宋体" w:cs="宋体"/>
          <w:snapToGrid w:val="0"/>
          <w:color w:val="000000"/>
          <w:kern w:val="0"/>
          <w:sz w:val="24"/>
          <w:szCs w:val="24"/>
          <w:lang w:val="en-US" w:eastAsia="zh-CN" w:bidi="ar"/>
        </w:rPr>
        <w:t>在长安区栾镇街办光头山顶雷达站建设35千伏容量为160千伏安高压配电线路及相关设备的</w:t>
      </w:r>
      <w:r>
        <w:rPr>
          <w:rFonts w:hint="eastAsia" w:ascii="宋体" w:hAnsi="宋体" w:eastAsia="宋体" w:cs="宋体"/>
          <w:sz w:val="24"/>
          <w:szCs w:val="24"/>
          <w:highlight w:val="none"/>
          <w:lang w:val="en-US" w:eastAsia="zh-CN"/>
        </w:rPr>
        <w:t>土建及安装内容。</w:t>
      </w:r>
    </w:p>
    <w:p w14:paraId="2474EFA4">
      <w:pPr>
        <w:pageBreakBefore w:val="0"/>
        <w:numPr>
          <w:ilvl w:val="0"/>
          <w:numId w:val="23"/>
        </w:numPr>
        <w:kinsoku/>
        <w:wordWrap/>
        <w:overflowPunct/>
        <w:topLinePunct w:val="0"/>
        <w:autoSpaceDE/>
        <w:autoSpaceDN/>
        <w:bidi w:val="0"/>
        <w:spacing w:line="360" w:lineRule="auto"/>
        <w:ind w:firstLine="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napToGrid w:val="0"/>
          <w:color w:val="000000"/>
          <w:kern w:val="0"/>
          <w:sz w:val="24"/>
          <w:szCs w:val="24"/>
          <w:lang w:eastAsia="zh-CN"/>
        </w:rPr>
        <w:t>工</w:t>
      </w:r>
      <w:r>
        <w:rPr>
          <w:rFonts w:hint="eastAsia" w:ascii="宋体" w:hAnsi="宋体" w:eastAsia="宋体" w:cs="宋体"/>
          <w:b/>
          <w:bCs/>
          <w:snapToGrid w:val="0"/>
          <w:color w:val="000000"/>
          <w:kern w:val="0"/>
          <w:sz w:val="24"/>
          <w:szCs w:val="24"/>
          <w:lang w:val="en-US" w:eastAsia="zh-CN"/>
        </w:rPr>
        <w:t>期</w:t>
      </w:r>
      <w:r>
        <w:rPr>
          <w:rFonts w:hint="eastAsia" w:ascii="宋体" w:hAnsi="宋体" w:eastAsia="宋体" w:cs="宋体"/>
          <w:b/>
          <w:bCs/>
          <w:snapToGrid w:val="0"/>
          <w:color w:val="000000"/>
          <w:kern w:val="0"/>
          <w:sz w:val="24"/>
          <w:szCs w:val="24"/>
        </w:rPr>
        <w:t>：</w:t>
      </w:r>
      <w:r>
        <w:rPr>
          <w:rFonts w:hint="eastAsia" w:ascii="宋体" w:hAnsi="宋体" w:eastAsia="宋体" w:cs="宋体"/>
          <w:b w:val="0"/>
          <w:bCs w:val="0"/>
          <w:snapToGrid w:val="0"/>
          <w:color w:val="000000"/>
          <w:kern w:val="0"/>
          <w:sz w:val="24"/>
          <w:szCs w:val="24"/>
          <w:lang w:eastAsia="zh-CN"/>
        </w:rPr>
        <w:t>6</w:t>
      </w:r>
      <w:r>
        <w:rPr>
          <w:rFonts w:hint="eastAsia" w:ascii="宋体" w:hAnsi="宋体" w:eastAsia="宋体" w:cs="宋体"/>
          <w:b w:val="0"/>
          <w:bCs w:val="0"/>
          <w:snapToGrid w:val="0"/>
          <w:color w:val="000000"/>
          <w:kern w:val="0"/>
          <w:sz w:val="24"/>
          <w:szCs w:val="24"/>
          <w:lang w:val="en-US" w:eastAsia="zh-CN"/>
        </w:rPr>
        <w:t>个月</w:t>
      </w:r>
      <w:r>
        <w:rPr>
          <w:rFonts w:hint="eastAsia" w:ascii="宋体" w:hAnsi="宋体" w:cs="宋体"/>
          <w:b w:val="0"/>
          <w:bCs w:val="0"/>
          <w:snapToGrid w:val="0"/>
          <w:color w:val="000000"/>
          <w:kern w:val="0"/>
          <w:sz w:val="24"/>
          <w:szCs w:val="24"/>
          <w:lang w:val="en-US" w:eastAsia="zh-CN"/>
        </w:rPr>
        <w:t>（180日历天）</w:t>
      </w:r>
      <w:r>
        <w:rPr>
          <w:rFonts w:hint="eastAsia" w:ascii="宋体" w:hAnsi="宋体" w:eastAsia="宋体" w:cs="宋体"/>
          <w:b w:val="0"/>
          <w:bCs w:val="0"/>
          <w:snapToGrid w:val="0"/>
          <w:color w:val="000000"/>
          <w:kern w:val="0"/>
          <w:sz w:val="24"/>
          <w:szCs w:val="24"/>
        </w:rPr>
        <w:t>。</w:t>
      </w:r>
    </w:p>
    <w:p w14:paraId="217688A7">
      <w:pPr>
        <w:pageBreakBefore w:val="0"/>
        <w:numPr>
          <w:ilvl w:val="0"/>
          <w:numId w:val="23"/>
        </w:numPr>
        <w:kinsoku/>
        <w:wordWrap/>
        <w:overflowPunct/>
        <w:topLinePunct w:val="0"/>
        <w:autoSpaceDE/>
        <w:autoSpaceDN/>
        <w:bidi w:val="0"/>
        <w:spacing w:line="360" w:lineRule="auto"/>
        <w:ind w:firstLine="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napToGrid w:val="0"/>
          <w:color w:val="000000"/>
          <w:kern w:val="0"/>
          <w:sz w:val="24"/>
          <w:szCs w:val="24"/>
          <w:lang w:val="en-US" w:eastAsia="zh-CN"/>
        </w:rPr>
        <w:t>服务地点：</w:t>
      </w:r>
      <w:r>
        <w:rPr>
          <w:rFonts w:hint="eastAsia" w:ascii="宋体" w:hAnsi="宋体" w:eastAsia="宋体" w:cs="宋体"/>
          <w:b w:val="0"/>
          <w:bCs w:val="0"/>
          <w:snapToGrid w:val="0"/>
          <w:color w:val="000000"/>
          <w:kern w:val="0"/>
          <w:sz w:val="24"/>
          <w:szCs w:val="24"/>
          <w:lang w:val="en-US" w:eastAsia="zh-CN"/>
        </w:rPr>
        <w:t>采购人指定地点。</w:t>
      </w:r>
    </w:p>
    <w:p w14:paraId="3C707A08">
      <w:pPr>
        <w:pageBreakBefore w:val="0"/>
        <w:numPr>
          <w:ilvl w:val="0"/>
          <w:numId w:val="23"/>
        </w:numPr>
        <w:kinsoku/>
        <w:wordWrap/>
        <w:overflowPunct/>
        <w:topLinePunct w:val="0"/>
        <w:autoSpaceDE/>
        <w:autoSpaceDN/>
        <w:bidi w:val="0"/>
        <w:spacing w:line="360" w:lineRule="auto"/>
        <w:ind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napToGrid w:val="0"/>
          <w:color w:val="000000"/>
          <w:kern w:val="0"/>
          <w:sz w:val="24"/>
          <w:szCs w:val="24"/>
          <w:lang w:val="en-US" w:eastAsia="zh-CN"/>
        </w:rPr>
        <w:t>其他：</w:t>
      </w:r>
    </w:p>
    <w:p w14:paraId="40976282">
      <w:pPr>
        <w:spacing w:line="312" w:lineRule="auto"/>
        <w:ind w:left="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防雷工程必须达到《新一代天气雷达站防雷技术规范》要求，验收以规范为准。</w:t>
      </w:r>
    </w:p>
    <w:p w14:paraId="4EA76F78">
      <w:pPr>
        <w:pageBreakBefore w:val="0"/>
        <w:numPr>
          <w:ilvl w:val="0"/>
          <w:numId w:val="23"/>
        </w:numPr>
        <w:kinsoku/>
        <w:wordWrap/>
        <w:overflowPunct/>
        <w:topLinePunct w:val="0"/>
        <w:autoSpaceDE/>
        <w:autoSpaceDN/>
        <w:bidi w:val="0"/>
        <w:spacing w:line="360" w:lineRule="auto"/>
        <w:ind w:firstLine="0" w:firstLineChars="0"/>
        <w:textAlignment w:val="auto"/>
        <w:rPr>
          <w:rFonts w:hint="eastAsia" w:ascii="宋体" w:hAnsi="宋体" w:eastAsia="宋体" w:cs="宋体"/>
          <w:b/>
          <w:bCs/>
          <w:snapToGrid w:val="0"/>
          <w:color w:val="000000"/>
          <w:kern w:val="0"/>
          <w:sz w:val="24"/>
          <w:szCs w:val="24"/>
          <w:lang w:val="en-US" w:eastAsia="zh-CN"/>
        </w:rPr>
      </w:pPr>
      <w:r>
        <w:rPr>
          <w:rFonts w:hint="eastAsia" w:ascii="宋体" w:hAnsi="宋体" w:eastAsia="宋体" w:cs="宋体"/>
          <w:b/>
          <w:bCs/>
          <w:snapToGrid w:val="0"/>
          <w:color w:val="000000"/>
          <w:kern w:val="0"/>
          <w:sz w:val="24"/>
          <w:szCs w:val="24"/>
          <w:lang w:val="en-US" w:eastAsia="zh-CN"/>
        </w:rPr>
        <w:t>招标清单：</w:t>
      </w:r>
      <w:r>
        <w:rPr>
          <w:rFonts w:hint="eastAsia" w:ascii="宋体" w:hAnsi="宋体" w:eastAsia="宋体" w:cs="宋体"/>
          <w:b w:val="0"/>
          <w:bCs w:val="0"/>
          <w:snapToGrid w:val="0"/>
          <w:color w:val="000000"/>
          <w:kern w:val="0"/>
          <w:sz w:val="24"/>
          <w:szCs w:val="24"/>
          <w:lang w:val="en-US" w:eastAsia="zh-CN"/>
        </w:rPr>
        <w:t>以标段工程量清单电子版为准</w:t>
      </w:r>
    </w:p>
    <w:p w14:paraId="0892062C">
      <w:pPr>
        <w:pageBreakBefore w:val="0"/>
        <w:numPr>
          <w:ilvl w:val="0"/>
          <w:numId w:val="0"/>
        </w:numPr>
        <w:kinsoku/>
        <w:overflowPunct/>
        <w:bidi w:val="0"/>
        <w:spacing w:line="312" w:lineRule="auto"/>
        <w:ind w:leftChars="0"/>
        <w:jc w:val="both"/>
        <w:outlineLvl w:val="0"/>
        <w:rPr>
          <w:rFonts w:hint="eastAsia" w:ascii="宋体" w:hAnsi="宋体" w:eastAsia="宋体" w:cs="宋体"/>
          <w:b/>
          <w:sz w:val="32"/>
          <w:szCs w:val="32"/>
          <w:shd w:val="clear" w:color="auto" w:fill="auto"/>
          <w:lang w:val="en-US" w:eastAsia="zh-CN"/>
        </w:rPr>
      </w:pPr>
    </w:p>
    <w:p w14:paraId="5A72331B">
      <w:pPr>
        <w:pStyle w:val="5"/>
        <w:keepNext/>
        <w:keepLines w:val="0"/>
        <w:pageBreakBefore w:val="0"/>
        <w:widowControl/>
        <w:numPr>
          <w:ilvl w:val="0"/>
          <w:numId w:val="1"/>
        </w:numPr>
        <w:kinsoku/>
        <w:wordWrap/>
        <w:overflowPunct/>
        <w:topLinePunct w:val="0"/>
        <w:autoSpaceDE/>
        <w:autoSpaceDN/>
        <w:bidi w:val="0"/>
        <w:adjustRightInd w:val="0"/>
        <w:snapToGrid w:val="0"/>
        <w:spacing w:after="313" w:afterLines="100" w:line="240" w:lineRule="auto"/>
        <w:ind w:firstLine="0"/>
        <w:textAlignment w:val="auto"/>
        <w:outlineLvl w:val="0"/>
        <w:rPr>
          <w:rFonts w:hint="eastAsia" w:ascii="宋体" w:hAnsi="宋体" w:eastAsia="宋体" w:cs="宋体"/>
          <w:b/>
          <w:bCs/>
          <w:sz w:val="32"/>
          <w:szCs w:val="32"/>
          <w:shd w:val="clear" w:color="auto" w:fill="auto"/>
          <w:lang w:val="en-US" w:eastAsia="zh-CN"/>
        </w:rPr>
      </w:pPr>
      <w:r>
        <w:rPr>
          <w:rFonts w:hint="eastAsia" w:ascii="宋体" w:hAnsi="宋体" w:eastAsia="宋体" w:cs="宋体"/>
          <w:b/>
          <w:sz w:val="44"/>
          <w:szCs w:val="44"/>
          <w:shd w:val="clear" w:color="auto" w:fill="auto"/>
          <w:lang w:val="en-US" w:eastAsia="zh-CN"/>
        </w:rPr>
        <w:br w:type="page"/>
      </w:r>
      <w:bookmarkStart w:id="39" w:name="_Toc25468"/>
      <w:r>
        <w:rPr>
          <w:rFonts w:hint="eastAsia" w:ascii="宋体" w:hAnsi="宋体" w:eastAsia="宋体" w:cs="宋体"/>
          <w:b/>
          <w:bCs/>
          <w:sz w:val="32"/>
          <w:szCs w:val="32"/>
          <w:shd w:val="clear" w:color="auto" w:fill="auto"/>
          <w:lang w:val="en-US" w:eastAsia="zh-CN"/>
        </w:rPr>
        <w:t>投标文件格式</w:t>
      </w:r>
      <w:bookmarkEnd w:id="31"/>
      <w:bookmarkEnd w:id="32"/>
      <w:bookmarkEnd w:id="39"/>
    </w:p>
    <w:p w14:paraId="74A58C72">
      <w:pPr>
        <w:pageBreakBefore w:val="0"/>
        <w:tabs>
          <w:tab w:val="left" w:pos="0"/>
        </w:tabs>
        <w:kinsoku/>
        <w:overflowPunct/>
        <w:bidi w:val="0"/>
        <w:spacing w:line="312" w:lineRule="auto"/>
        <w:jc w:val="center"/>
        <w:rPr>
          <w:rFonts w:hint="eastAsia" w:ascii="宋体" w:hAnsi="宋体" w:eastAsia="宋体" w:cs="宋体"/>
          <w:b/>
          <w:bCs/>
          <w:sz w:val="24"/>
          <w:shd w:val="clear" w:color="auto" w:fill="auto"/>
        </w:rPr>
      </w:pPr>
      <w:r>
        <w:rPr>
          <w:rFonts w:hint="eastAsia" w:ascii="宋体" w:hAnsi="宋体" w:eastAsia="宋体" w:cs="宋体"/>
          <w:b/>
          <w:bCs/>
          <w:sz w:val="24"/>
          <w:shd w:val="clear" w:color="auto" w:fill="auto"/>
        </w:rPr>
        <w:t>（注：如有必要，可以增加附页，作为投标文件的组成部分）</w:t>
      </w:r>
    </w:p>
    <w:p w14:paraId="0EF159E7">
      <w:pPr>
        <w:pStyle w:val="3"/>
        <w:pageBreakBefore w:val="0"/>
        <w:kinsoku/>
        <w:overflowPunct/>
        <w:bidi w:val="0"/>
        <w:spacing w:line="312" w:lineRule="auto"/>
        <w:rPr>
          <w:rFonts w:hint="eastAsia" w:ascii="宋体" w:hAnsi="宋体" w:eastAsia="宋体" w:cs="宋体"/>
          <w:shd w:val="clear" w:color="auto" w:fill="auto"/>
        </w:rPr>
      </w:pPr>
    </w:p>
    <w:p w14:paraId="7C9A56E8">
      <w:pPr>
        <w:rPr>
          <w:rFonts w:hint="eastAsia" w:ascii="宋体" w:hAnsi="宋体" w:eastAsia="宋体" w:cs="宋体"/>
        </w:rPr>
      </w:pPr>
    </w:p>
    <w:p w14:paraId="05C7C8F7">
      <w:pPr>
        <w:pStyle w:val="2"/>
        <w:rPr>
          <w:rFonts w:hint="eastAsia" w:ascii="宋体" w:hAnsi="宋体" w:eastAsia="宋体" w:cs="宋体"/>
        </w:rPr>
      </w:pPr>
    </w:p>
    <w:p w14:paraId="660F5F88">
      <w:pPr>
        <w:rPr>
          <w:rFonts w:hint="eastAsia" w:ascii="宋体" w:hAnsi="宋体" w:eastAsia="宋体" w:cs="宋体"/>
        </w:rPr>
      </w:pPr>
    </w:p>
    <w:p w14:paraId="6A83D65C">
      <w:pPr>
        <w:pStyle w:val="2"/>
        <w:rPr>
          <w:rFonts w:hint="eastAsia" w:ascii="宋体" w:hAnsi="宋体" w:eastAsia="宋体" w:cs="宋体"/>
        </w:rPr>
      </w:pPr>
    </w:p>
    <w:p w14:paraId="77EE76E9">
      <w:pPr>
        <w:rPr>
          <w:rFonts w:hint="eastAsia"/>
        </w:rPr>
      </w:pPr>
    </w:p>
    <w:p w14:paraId="72404D0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ind w:left="0" w:right="0" w:firstLine="0"/>
        <w:jc w:val="center"/>
        <w:textAlignment w:val="auto"/>
        <w:rPr>
          <w:rFonts w:hint="eastAsia" w:ascii="宋体" w:hAnsi="宋体" w:eastAsia="宋体" w:cs="宋体"/>
          <w:b/>
          <w:bCs/>
          <w:i w:val="0"/>
          <w:iCs w:val="0"/>
          <w:caps w:val="0"/>
          <w:color w:val="000000"/>
          <w:spacing w:val="0"/>
          <w:sz w:val="72"/>
          <w:szCs w:val="72"/>
        </w:rPr>
      </w:pPr>
      <w:r>
        <w:rPr>
          <w:rFonts w:hint="eastAsia" w:ascii="宋体" w:hAnsi="宋体" w:eastAsia="宋体" w:cs="宋体"/>
          <w:b/>
          <w:bCs/>
          <w:i w:val="0"/>
          <w:iCs w:val="0"/>
          <w:caps w:val="0"/>
          <w:color w:val="000000"/>
          <w:spacing w:val="0"/>
          <w:kern w:val="0"/>
          <w:sz w:val="72"/>
          <w:szCs w:val="72"/>
          <w:lang w:val="en-US" w:eastAsia="zh-CN" w:bidi="ar"/>
        </w:rPr>
        <w:t>投标文件</w:t>
      </w:r>
    </w:p>
    <w:p w14:paraId="303B4D6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480" w:lineRule="auto"/>
        <w:ind w:left="0" w:right="0" w:firstLine="0"/>
        <w:jc w:val="left"/>
        <w:textAlignment w:val="auto"/>
        <w:rPr>
          <w:rFonts w:hint="eastAsia" w:ascii="宋体" w:hAnsi="宋体" w:eastAsia="宋体" w:cs="宋体"/>
          <w:b/>
          <w:bCs/>
          <w:i w:val="0"/>
          <w:iCs w:val="0"/>
          <w:caps w:val="0"/>
          <w:color w:val="000000"/>
          <w:spacing w:val="0"/>
          <w:kern w:val="0"/>
          <w:sz w:val="23"/>
          <w:szCs w:val="23"/>
          <w:lang w:val="en-US" w:eastAsia="zh-CN" w:bidi="ar"/>
        </w:rPr>
      </w:pPr>
    </w:p>
    <w:p w14:paraId="03E7500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480" w:lineRule="auto"/>
        <w:ind w:left="0" w:right="0" w:firstLine="0"/>
        <w:jc w:val="left"/>
        <w:textAlignment w:val="auto"/>
        <w:rPr>
          <w:rFonts w:hint="eastAsia" w:ascii="宋体" w:hAnsi="宋体" w:eastAsia="宋体" w:cs="宋体"/>
          <w:b/>
          <w:bCs/>
          <w:i w:val="0"/>
          <w:iCs w:val="0"/>
          <w:caps w:val="0"/>
          <w:color w:val="000000"/>
          <w:spacing w:val="0"/>
          <w:kern w:val="0"/>
          <w:sz w:val="23"/>
          <w:szCs w:val="23"/>
          <w:lang w:val="en-US" w:eastAsia="zh-CN" w:bidi="ar"/>
        </w:rPr>
      </w:pPr>
    </w:p>
    <w:p w14:paraId="4425A15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sz w:val="28"/>
          <w:szCs w:val="28"/>
        </w:rPr>
      </w:pPr>
      <w:r>
        <w:rPr>
          <w:rFonts w:hint="eastAsia" w:ascii="宋体" w:hAnsi="宋体" w:eastAsia="宋体" w:cs="宋体"/>
          <w:b/>
          <w:bCs/>
          <w:i w:val="0"/>
          <w:iCs w:val="0"/>
          <w:caps w:val="0"/>
          <w:color w:val="000000"/>
          <w:spacing w:val="0"/>
          <w:kern w:val="0"/>
          <w:sz w:val="28"/>
          <w:szCs w:val="28"/>
          <w:lang w:val="en-US" w:eastAsia="zh-CN" w:bidi="ar"/>
        </w:rPr>
        <w:t>采购项目名称：{项目名称}</w:t>
      </w:r>
      <w:r>
        <w:rPr>
          <w:rFonts w:hint="eastAsia" w:ascii="宋体" w:hAnsi="宋体" w:eastAsia="宋体" w:cs="宋体"/>
          <w:b/>
          <w:bCs/>
          <w:i w:val="0"/>
          <w:iCs w:val="0"/>
          <w:caps w:val="0"/>
          <w:color w:val="000000"/>
          <w:spacing w:val="0"/>
          <w:kern w:val="0"/>
          <w:sz w:val="28"/>
          <w:szCs w:val="28"/>
          <w:lang w:val="en-US" w:eastAsia="zh-CN" w:bidi="ar"/>
        </w:rPr>
        <w:br w:type="textWrapping"/>
      </w:r>
      <w:r>
        <w:rPr>
          <w:rFonts w:hint="eastAsia" w:ascii="宋体" w:hAnsi="宋体" w:eastAsia="宋体" w:cs="宋体"/>
          <w:b/>
          <w:bCs/>
          <w:i w:val="0"/>
          <w:iCs w:val="0"/>
          <w:caps w:val="0"/>
          <w:color w:val="000000"/>
          <w:spacing w:val="0"/>
          <w:kern w:val="0"/>
          <w:sz w:val="28"/>
          <w:szCs w:val="28"/>
          <w:lang w:val="en-US" w:eastAsia="zh-CN" w:bidi="ar"/>
        </w:rPr>
        <w:t>采购项目编号：{项目编码}</w:t>
      </w:r>
      <w:r>
        <w:rPr>
          <w:rFonts w:hint="eastAsia" w:ascii="宋体" w:hAnsi="宋体" w:eastAsia="宋体" w:cs="宋体"/>
          <w:b/>
          <w:bCs/>
          <w:i w:val="0"/>
          <w:iCs w:val="0"/>
          <w:caps w:val="0"/>
          <w:color w:val="000000"/>
          <w:spacing w:val="0"/>
          <w:kern w:val="0"/>
          <w:sz w:val="28"/>
          <w:szCs w:val="28"/>
          <w:lang w:val="en-US" w:eastAsia="zh-CN" w:bidi="ar"/>
        </w:rPr>
        <w:br w:type="textWrapping"/>
      </w:r>
      <w:r>
        <w:rPr>
          <w:rFonts w:hint="eastAsia" w:ascii="宋体" w:hAnsi="宋体" w:eastAsia="宋体" w:cs="宋体"/>
          <w:b/>
          <w:bCs/>
          <w:i w:val="0"/>
          <w:iCs w:val="0"/>
          <w:caps w:val="0"/>
          <w:color w:val="000000"/>
          <w:spacing w:val="0"/>
          <w:kern w:val="0"/>
          <w:sz w:val="28"/>
          <w:szCs w:val="28"/>
          <w:lang w:val="en-US" w:eastAsia="zh-CN" w:bidi="ar"/>
        </w:rPr>
        <w:t>采购包号：{包号}</w:t>
      </w:r>
    </w:p>
    <w:p w14:paraId="7F6A4623">
      <w:pPr>
        <w:keepNext w:val="0"/>
        <w:keepLines w:val="0"/>
        <w:widowControl/>
        <w:suppressLineNumbers w:val="0"/>
        <w:pBdr>
          <w:top w:val="none" w:color="auto" w:sz="0" w:space="0"/>
          <w:left w:val="none" w:color="auto" w:sz="0" w:space="0"/>
          <w:bottom w:val="none" w:color="auto" w:sz="0" w:space="0"/>
          <w:right w:val="none" w:color="auto" w:sz="0" w:space="0"/>
        </w:pBdr>
        <w:spacing w:before="679" w:beforeAutospacing="0" w:after="0" w:afterAutospacing="0" w:line="360" w:lineRule="auto"/>
        <w:ind w:left="0" w:right="0" w:firstLine="0"/>
        <w:jc w:val="center"/>
        <w:rPr>
          <w:rFonts w:hint="eastAsia" w:ascii="宋体" w:hAnsi="宋体" w:eastAsia="宋体" w:cs="宋体"/>
          <w:b/>
          <w:bCs/>
          <w:i w:val="0"/>
          <w:iCs w:val="0"/>
          <w:caps w:val="0"/>
          <w:color w:val="000000"/>
          <w:spacing w:val="0"/>
          <w:kern w:val="0"/>
          <w:sz w:val="32"/>
          <w:szCs w:val="32"/>
          <w:lang w:val="en-US" w:eastAsia="zh-CN" w:bidi="ar"/>
        </w:rPr>
      </w:pPr>
    </w:p>
    <w:p w14:paraId="6BE13BE3">
      <w:pPr>
        <w:keepNext w:val="0"/>
        <w:keepLines w:val="0"/>
        <w:widowControl/>
        <w:suppressLineNumbers w:val="0"/>
        <w:pBdr>
          <w:top w:val="none" w:color="auto" w:sz="0" w:space="0"/>
          <w:left w:val="none" w:color="auto" w:sz="0" w:space="0"/>
          <w:bottom w:val="none" w:color="auto" w:sz="0" w:space="0"/>
          <w:right w:val="none" w:color="auto" w:sz="0" w:space="0"/>
        </w:pBdr>
        <w:spacing w:before="679" w:beforeAutospacing="0" w:after="0" w:afterAutospacing="0" w:line="360" w:lineRule="auto"/>
        <w:ind w:left="0" w:right="0" w:firstLine="0"/>
        <w:jc w:val="center"/>
        <w:rPr>
          <w:rFonts w:hint="eastAsia" w:ascii="宋体" w:hAnsi="宋体" w:eastAsia="宋体" w:cs="宋体"/>
          <w:b/>
          <w:bCs/>
          <w:i w:val="0"/>
          <w:iCs w:val="0"/>
          <w:caps w:val="0"/>
          <w:color w:val="000000"/>
          <w:spacing w:val="0"/>
          <w:kern w:val="0"/>
          <w:sz w:val="32"/>
          <w:szCs w:val="32"/>
          <w:lang w:val="en-US" w:eastAsia="zh-CN" w:bidi="ar"/>
        </w:rPr>
      </w:pPr>
    </w:p>
    <w:p w14:paraId="0CEAB67C">
      <w:pPr>
        <w:keepNext w:val="0"/>
        <w:keepLines w:val="0"/>
        <w:widowControl/>
        <w:suppressLineNumbers w:val="0"/>
        <w:pBdr>
          <w:top w:val="none" w:color="auto" w:sz="0" w:space="0"/>
          <w:left w:val="none" w:color="auto" w:sz="0" w:space="0"/>
          <w:bottom w:val="none" w:color="auto" w:sz="0" w:space="0"/>
          <w:right w:val="none" w:color="auto" w:sz="0" w:space="0"/>
        </w:pBdr>
        <w:spacing w:before="679" w:beforeAutospacing="0" w:after="0" w:afterAutospacing="0" w:line="360" w:lineRule="auto"/>
        <w:ind w:left="0" w:right="0" w:firstLine="0"/>
        <w:jc w:val="center"/>
        <w:rPr>
          <w:rFonts w:hint="eastAsia" w:ascii="宋体" w:hAnsi="宋体" w:eastAsia="宋体" w:cs="宋体"/>
          <w:b/>
          <w:bCs/>
          <w:i w:val="0"/>
          <w:iCs w:val="0"/>
          <w:caps w:val="0"/>
          <w:color w:val="000000"/>
          <w:spacing w:val="0"/>
          <w:kern w:val="0"/>
          <w:sz w:val="32"/>
          <w:szCs w:val="32"/>
          <w:lang w:val="en-US" w:eastAsia="zh-CN" w:bidi="ar"/>
        </w:rPr>
      </w:pPr>
    </w:p>
    <w:p w14:paraId="2CEDFB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kern w:val="0"/>
          <w:sz w:val="32"/>
          <w:szCs w:val="32"/>
          <w:lang w:val="en-US" w:eastAsia="zh-CN" w:bidi="ar"/>
        </w:rPr>
      </w:pPr>
    </w:p>
    <w:p w14:paraId="0AD4FF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kern w:val="0"/>
          <w:sz w:val="32"/>
          <w:szCs w:val="32"/>
          <w:lang w:val="en-US" w:eastAsia="zh-CN" w:bidi="ar"/>
        </w:rPr>
      </w:pPr>
    </w:p>
    <w:p w14:paraId="32E6FD4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投标人名称：{供应商名称}</w:t>
      </w:r>
    </w:p>
    <w:p w14:paraId="7AAFE02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sz w:val="28"/>
          <w:szCs w:val="28"/>
        </w:rPr>
      </w:pPr>
      <w:r>
        <w:rPr>
          <w:rFonts w:hint="eastAsia" w:ascii="宋体" w:hAnsi="宋体" w:eastAsia="宋体" w:cs="宋体"/>
          <w:b/>
          <w:bCs/>
          <w:i w:val="0"/>
          <w:iCs w:val="0"/>
          <w:caps w:val="0"/>
          <w:color w:val="000000"/>
          <w:spacing w:val="0"/>
          <w:kern w:val="0"/>
          <w:sz w:val="28"/>
          <w:szCs w:val="28"/>
          <w:lang w:val="en-US" w:eastAsia="zh-CN" w:bidi="ar"/>
        </w:rPr>
        <w:t>日期：{</w:t>
      </w:r>
      <w:r>
        <w:rPr>
          <w:rFonts w:hint="eastAsia" w:ascii="宋体" w:hAnsi="宋体" w:cs="宋体"/>
          <w:b/>
          <w:bCs/>
          <w:i w:val="0"/>
          <w:iCs w:val="0"/>
          <w:caps w:val="0"/>
          <w:color w:val="000000"/>
          <w:spacing w:val="0"/>
          <w:kern w:val="0"/>
          <w:sz w:val="28"/>
          <w:szCs w:val="28"/>
          <w:lang w:val="en-US" w:eastAsia="zh-CN" w:bidi="ar"/>
        </w:rPr>
        <w:t>当前日期</w:t>
      </w:r>
      <w:r>
        <w:rPr>
          <w:rFonts w:hint="eastAsia" w:ascii="宋体" w:hAnsi="宋体" w:eastAsia="宋体" w:cs="宋体"/>
          <w:b/>
          <w:bCs/>
          <w:i w:val="0"/>
          <w:iCs w:val="0"/>
          <w:caps w:val="0"/>
          <w:color w:val="000000"/>
          <w:spacing w:val="0"/>
          <w:kern w:val="0"/>
          <w:sz w:val="28"/>
          <w:szCs w:val="28"/>
          <w:lang w:val="en-US" w:eastAsia="zh-CN" w:bidi="ar"/>
        </w:rPr>
        <w:t>}</w:t>
      </w:r>
    </w:p>
    <w:p w14:paraId="054BEB70">
      <w:pPr>
        <w:pageBreakBefore w:val="0"/>
        <w:tabs>
          <w:tab w:val="right" w:leader="middleDot" w:pos="8190"/>
        </w:tabs>
        <w:kinsoku/>
        <w:overflowPunct/>
        <w:bidi w:val="0"/>
        <w:spacing w:line="312" w:lineRule="auto"/>
        <w:rPr>
          <w:rFonts w:hint="eastAsia" w:ascii="宋体" w:hAnsi="宋体" w:eastAsia="宋体" w:cs="宋体"/>
          <w:sz w:val="24"/>
          <w:shd w:val="clear" w:color="auto" w:fill="auto"/>
        </w:rPr>
      </w:pPr>
    </w:p>
    <w:p w14:paraId="2AAA136D">
      <w:pPr>
        <w:pageBreakBefore w:val="0"/>
        <w:kinsoku/>
        <w:overflowPunct/>
        <w:bidi w:val="0"/>
        <w:spacing w:line="312" w:lineRule="auto"/>
        <w:jc w:val="center"/>
        <w:rPr>
          <w:rFonts w:hint="eastAsia" w:ascii="宋体" w:hAnsi="宋体" w:eastAsia="宋体" w:cs="宋体"/>
          <w:b/>
          <w:color w:val="000000"/>
          <w:sz w:val="36"/>
          <w:szCs w:val="36"/>
          <w:shd w:val="clear" w:color="auto" w:fill="auto"/>
        </w:rPr>
      </w:pPr>
      <w:r>
        <w:rPr>
          <w:rFonts w:hint="eastAsia" w:ascii="宋体" w:hAnsi="宋体" w:eastAsia="宋体" w:cs="宋体"/>
          <w:b/>
          <w:color w:val="000000"/>
          <w:sz w:val="36"/>
          <w:szCs w:val="36"/>
          <w:shd w:val="clear" w:color="auto" w:fill="auto"/>
        </w:rPr>
        <w:br w:type="page"/>
      </w:r>
    </w:p>
    <w:p w14:paraId="3066266D">
      <w:pPr>
        <w:pageBreakBefore w:val="0"/>
        <w:kinsoku/>
        <w:overflowPunct/>
        <w:bidi w:val="0"/>
        <w:spacing w:line="312" w:lineRule="auto"/>
        <w:jc w:val="center"/>
        <w:rPr>
          <w:rFonts w:hint="eastAsia" w:ascii="宋体" w:hAnsi="宋体" w:eastAsia="宋体" w:cs="宋体"/>
          <w:b/>
          <w:color w:val="000000"/>
          <w:sz w:val="44"/>
          <w:szCs w:val="44"/>
          <w:shd w:val="clear" w:color="auto" w:fill="auto"/>
        </w:rPr>
      </w:pPr>
      <w:r>
        <w:rPr>
          <w:rFonts w:hint="eastAsia" w:ascii="宋体" w:hAnsi="宋体" w:eastAsia="宋体" w:cs="宋体"/>
          <w:b/>
          <w:color w:val="000000"/>
          <w:sz w:val="44"/>
          <w:szCs w:val="44"/>
          <w:shd w:val="clear" w:color="auto" w:fill="auto"/>
        </w:rPr>
        <w:t>目  录</w:t>
      </w:r>
    </w:p>
    <w:p w14:paraId="44B0214E">
      <w:pPr>
        <w:pStyle w:val="3"/>
        <w:pageBreakBefore w:val="0"/>
        <w:kinsoku/>
        <w:overflowPunct/>
        <w:bidi w:val="0"/>
        <w:spacing w:line="312" w:lineRule="auto"/>
        <w:rPr>
          <w:rFonts w:hint="eastAsia" w:ascii="宋体" w:hAnsi="宋体" w:eastAsia="宋体" w:cs="宋体"/>
          <w:b/>
          <w:sz w:val="44"/>
          <w:szCs w:val="44"/>
          <w:shd w:val="clear" w:color="auto" w:fill="auto"/>
        </w:rPr>
      </w:pPr>
    </w:p>
    <w:p w14:paraId="2FDBFF74">
      <w:pPr>
        <w:pageBreakBefore w:val="0"/>
        <w:kinsoku/>
        <w:overflowPunct/>
        <w:bidi w:val="0"/>
        <w:spacing w:line="312" w:lineRule="auto"/>
        <w:jc w:val="center"/>
        <w:rPr>
          <w:rFonts w:hint="eastAsia" w:ascii="宋体" w:hAnsi="宋体" w:eastAsia="宋体" w:cs="宋体"/>
          <w:shd w:val="clear" w:color="auto" w:fill="auto"/>
        </w:rPr>
      </w:pPr>
      <w:bookmarkStart w:id="40" w:name="_Toc14159"/>
      <w:bookmarkStart w:id="41" w:name="_Toc11374"/>
      <w:bookmarkStart w:id="42" w:name="_Toc14786"/>
      <w:bookmarkStart w:id="43" w:name="_Toc26752"/>
      <w:r>
        <w:rPr>
          <w:rFonts w:hint="eastAsia" w:ascii="宋体" w:hAnsi="宋体" w:eastAsia="宋体" w:cs="宋体"/>
          <w:b/>
          <w:bCs/>
          <w:spacing w:val="-2"/>
          <w:sz w:val="24"/>
          <w:shd w:val="clear" w:color="auto" w:fill="auto"/>
        </w:rPr>
        <w:t>（格式自拟，目录内容须与正文内容一致并有详细页码）</w:t>
      </w:r>
      <w:bookmarkEnd w:id="40"/>
      <w:bookmarkEnd w:id="41"/>
      <w:bookmarkEnd w:id="42"/>
      <w:bookmarkEnd w:id="43"/>
    </w:p>
    <w:p w14:paraId="1AAB405A">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sz w:val="32"/>
          <w:szCs w:val="32"/>
        </w:rPr>
      </w:pPr>
      <w:r>
        <w:rPr>
          <w:rFonts w:hint="eastAsia" w:ascii="宋体" w:hAnsi="宋体" w:eastAsia="宋体" w:cs="宋体"/>
          <w:b/>
          <w:sz w:val="36"/>
          <w:szCs w:val="36"/>
          <w:shd w:val="clear" w:color="auto" w:fill="auto"/>
        </w:rPr>
        <w:br w:type="page"/>
      </w:r>
      <w:r>
        <w:rPr>
          <w:rFonts w:hint="eastAsia" w:ascii="宋体" w:hAnsi="宋体" w:eastAsia="宋体" w:cs="宋体"/>
          <w:b/>
          <w:bCs/>
          <w:i w:val="0"/>
          <w:iCs w:val="0"/>
          <w:caps w:val="0"/>
          <w:color w:val="000000"/>
          <w:spacing w:val="0"/>
          <w:sz w:val="32"/>
          <w:szCs w:val="32"/>
        </w:rPr>
        <w:t>投标（响应）函</w:t>
      </w:r>
    </w:p>
    <w:p w14:paraId="7C7B98F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w:t>
      </w:r>
      <w:r>
        <w:rPr>
          <w:rFonts w:hint="eastAsia" w:ascii="宋体" w:hAnsi="宋体" w:eastAsia="宋体" w:cs="宋体"/>
          <w:b/>
          <w:bCs/>
          <w:i w:val="0"/>
          <w:iCs w:val="0"/>
          <w:caps w:val="0"/>
          <w:color w:val="000000"/>
          <w:spacing w:val="0"/>
          <w:sz w:val="24"/>
          <w:szCs w:val="24"/>
          <w:u w:val="single"/>
        </w:rPr>
        <w:t>{代理机构名称}</w:t>
      </w:r>
    </w:p>
    <w:p w14:paraId="6B79F66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我单位作为</w:t>
      </w:r>
      <w:r>
        <w:rPr>
          <w:rFonts w:hint="eastAsia" w:ascii="宋体" w:hAnsi="宋体" w:eastAsia="宋体" w:cs="宋体"/>
          <w:i w:val="0"/>
          <w:iCs w:val="0"/>
          <w:caps w:val="0"/>
          <w:color w:val="000000"/>
          <w:spacing w:val="0"/>
          <w:sz w:val="24"/>
          <w:szCs w:val="24"/>
          <w:u w:val="single"/>
        </w:rPr>
        <w:t>{项目名称}</w:t>
      </w:r>
      <w:r>
        <w:rPr>
          <w:rFonts w:hint="eastAsia" w:ascii="宋体" w:hAnsi="宋体" w:eastAsia="宋体" w:cs="宋体"/>
          <w:i w:val="0"/>
          <w:iCs w:val="0"/>
          <w:caps w:val="0"/>
          <w:color w:val="000000"/>
          <w:spacing w:val="0"/>
          <w:sz w:val="24"/>
          <w:szCs w:val="24"/>
          <w:u w:val="none"/>
        </w:rPr>
        <w:t>（项目编号：</w:t>
      </w:r>
      <w:r>
        <w:rPr>
          <w:rFonts w:hint="eastAsia" w:ascii="宋体" w:hAnsi="宋体" w:eastAsia="宋体" w:cs="宋体"/>
          <w:i w:val="0"/>
          <w:iCs w:val="0"/>
          <w:caps w:val="0"/>
          <w:color w:val="000000"/>
          <w:spacing w:val="0"/>
          <w:sz w:val="24"/>
          <w:szCs w:val="24"/>
          <w:u w:val="single"/>
        </w:rPr>
        <w:t>{项目编码}）</w:t>
      </w:r>
      <w:r>
        <w:rPr>
          <w:rFonts w:hint="eastAsia" w:ascii="宋体" w:hAnsi="宋体" w:eastAsia="宋体" w:cs="宋体"/>
          <w:i w:val="0"/>
          <w:iCs w:val="0"/>
          <w:caps w:val="0"/>
          <w:color w:val="000000"/>
          <w:spacing w:val="0"/>
          <w:sz w:val="24"/>
          <w:szCs w:val="24"/>
        </w:rPr>
        <w:t>的投标（响应）供应商，自愿参与本项目政府采购活动，充分理解采购文件的要求，在此郑重声明及承诺：</w:t>
      </w:r>
    </w:p>
    <w:p w14:paraId="5812304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一、我单位具有独立承担民事责任的能力；</w:t>
      </w:r>
    </w:p>
    <w:p w14:paraId="696BC94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二、我单位具有良好的商业信誉和健全的财务会计制度；</w:t>
      </w:r>
    </w:p>
    <w:p w14:paraId="7CF2874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三、我单位具有履行合同所必需的设备和专业技术能力；</w:t>
      </w:r>
    </w:p>
    <w:p w14:paraId="12D1DD1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四、我单位具有依法缴纳税收和社会保障资金的良好记录；</w:t>
      </w:r>
    </w:p>
    <w:p w14:paraId="4B5A1D9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五、我单位参加政府采购活动前三年内，在经营活动中没有重大违法记录；</w:t>
      </w:r>
    </w:p>
    <w:p w14:paraId="5785437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六、我单位满足采购文件规定的特定条件；</w:t>
      </w:r>
    </w:p>
    <w:p w14:paraId="343C192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七、我单位不存在与单位负责人为同一人或者存在直接控股、管理关系的其他供应商参与同一合同项下的政府采购活动的行为；</w:t>
      </w:r>
    </w:p>
    <w:p w14:paraId="0AEB6BA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八、我单位不属于为本项目提供整体设计、规范编制或者项目管理、监理、检测等服务的供应商；</w:t>
      </w:r>
    </w:p>
    <w:p w14:paraId="542A67E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九、我单位不存在与其他供应商委托同一单位或者个人编制投标（响应）文件、办理投标（响应）事宜的情形；</w:t>
      </w:r>
    </w:p>
    <w:p w14:paraId="066D7E3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8B55AB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十一、我单位一旦中标（成交），将严格按照采购文件规定交纳代理服务费、履约保证金，在约定期限内签订采购合同，并严格履行采购合同规定的责任和义务；</w:t>
      </w:r>
    </w:p>
    <w:p w14:paraId="31CCE92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7A063A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F65553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十四、我单位完全接受和理解本项目采购文件规定的实质性要求；</w:t>
      </w:r>
    </w:p>
    <w:p w14:paraId="4AFD62A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十五、我单位承诺，响应有效期为提交响应文件截止之日起</w:t>
      </w:r>
      <w:r>
        <w:rPr>
          <w:rFonts w:hint="eastAsia" w:ascii="宋体" w:hAnsi="宋体" w:eastAsia="宋体" w:cs="宋体"/>
          <w:i w:val="0"/>
          <w:iCs w:val="0"/>
          <w:caps w:val="0"/>
          <w:color w:val="000000"/>
          <w:spacing w:val="0"/>
          <w:sz w:val="24"/>
          <w:szCs w:val="24"/>
          <w:u w:val="single"/>
        </w:rPr>
        <w:t>{投标（响应）有效期天数}</w:t>
      </w:r>
      <w:r>
        <w:rPr>
          <w:rFonts w:hint="eastAsia" w:ascii="宋体" w:hAnsi="宋体" w:eastAsia="宋体" w:cs="宋体"/>
          <w:i w:val="0"/>
          <w:iCs w:val="0"/>
          <w:caps w:val="0"/>
          <w:color w:val="000000"/>
          <w:spacing w:val="0"/>
          <w:sz w:val="24"/>
          <w:szCs w:val="24"/>
        </w:rPr>
        <w:t>天；</w:t>
      </w:r>
    </w:p>
    <w:p w14:paraId="7490A8D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1B92C1D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特此声明。</w:t>
      </w:r>
    </w:p>
    <w:p w14:paraId="243540D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480" w:firstLineChars="200"/>
        <w:jc w:val="right"/>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供应商名称：</w:t>
      </w:r>
      <w:r>
        <w:rPr>
          <w:rFonts w:hint="eastAsia" w:ascii="宋体" w:hAnsi="宋体" w:eastAsia="宋体" w:cs="宋体"/>
          <w:i w:val="0"/>
          <w:iCs w:val="0"/>
          <w:caps w:val="0"/>
          <w:color w:val="000000"/>
          <w:spacing w:val="0"/>
          <w:kern w:val="0"/>
          <w:sz w:val="24"/>
          <w:szCs w:val="24"/>
          <w:u w:val="single"/>
          <w:lang w:val="en-US" w:eastAsia="zh-CN" w:bidi="ar"/>
        </w:rPr>
        <w:t>{供应商名称}</w:t>
      </w:r>
      <w:r>
        <w:rPr>
          <w:rFonts w:hint="eastAsia" w:ascii="宋体" w:hAnsi="宋体" w:eastAsia="宋体" w:cs="宋体"/>
          <w:i w:val="0"/>
          <w:iCs w:val="0"/>
          <w:caps w:val="0"/>
          <w:color w:val="000000"/>
          <w:spacing w:val="0"/>
          <w:kern w:val="0"/>
          <w:sz w:val="24"/>
          <w:szCs w:val="24"/>
          <w:u w:val="none"/>
          <w:lang w:val="en-US" w:eastAsia="zh-CN" w:bidi="ar"/>
        </w:rPr>
        <w:t>（签章）</w:t>
      </w:r>
    </w:p>
    <w:p w14:paraId="6AB83D4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jc w:val="center"/>
        <w:textAlignment w:val="auto"/>
        <w:rPr>
          <w:rFonts w:hint="eastAsia" w:ascii="宋体" w:hAnsi="宋体" w:eastAsia="宋体" w:cs="宋体"/>
          <w:i w:val="0"/>
          <w:iCs w:val="0"/>
          <w:caps w:val="0"/>
          <w:color w:val="000000"/>
          <w:spacing w:val="0"/>
          <w:sz w:val="24"/>
          <w:szCs w:val="24"/>
        </w:rPr>
      </w:pPr>
      <w:r>
        <w:rPr>
          <w:rFonts w:hint="eastAsia" w:cs="宋体"/>
          <w:i w:val="0"/>
          <w:iCs w:val="0"/>
          <w:caps w:val="0"/>
          <w:color w:val="000000"/>
          <w:spacing w:val="0"/>
          <w:sz w:val="24"/>
          <w:szCs w:val="24"/>
          <w:lang w:val="en-US" w:eastAsia="zh-CN"/>
        </w:rPr>
        <w:t xml:space="preserve">                                   </w:t>
      </w:r>
      <w:r>
        <w:rPr>
          <w:rFonts w:hint="eastAsia" w:ascii="宋体" w:hAnsi="宋体" w:eastAsia="宋体" w:cs="宋体"/>
          <w:i w:val="0"/>
          <w:iCs w:val="0"/>
          <w:caps w:val="0"/>
          <w:color w:val="000000"/>
          <w:spacing w:val="0"/>
          <w:sz w:val="24"/>
          <w:szCs w:val="24"/>
        </w:rPr>
        <w:t>日期：{当前日期}</w:t>
      </w:r>
    </w:p>
    <w:p w14:paraId="12DE1C2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说明：</w:t>
      </w:r>
      <w:r>
        <w:rPr>
          <w:rFonts w:hint="eastAsia" w:ascii="宋体" w:hAnsi="宋体" w:eastAsia="宋体" w:cs="宋体"/>
          <w:i w:val="0"/>
          <w:iCs w:val="0"/>
          <w:caps w:val="0"/>
          <w:color w:val="000000"/>
          <w:spacing w:val="0"/>
          <w:sz w:val="24"/>
          <w:szCs w:val="24"/>
        </w:rPr>
        <w:br w:type="textWrapping"/>
      </w:r>
      <w:r>
        <w:rPr>
          <w:rFonts w:hint="eastAsia" w:ascii="宋体" w:hAnsi="宋体" w:eastAsia="宋体" w:cs="宋体"/>
          <w:i w:val="0"/>
          <w:iCs w:val="0"/>
          <w:caps w:val="0"/>
          <w:color w:val="000000"/>
          <w:spacing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宋体" w:hAnsi="宋体" w:eastAsia="宋体" w:cs="宋体"/>
          <w:i w:val="0"/>
          <w:iCs w:val="0"/>
          <w:caps w:val="0"/>
          <w:color w:val="000000"/>
          <w:spacing w:val="0"/>
          <w:sz w:val="24"/>
          <w:szCs w:val="24"/>
        </w:rPr>
        <w:br w:type="textWrapping"/>
      </w:r>
      <w:r>
        <w:rPr>
          <w:rFonts w:hint="eastAsia" w:ascii="宋体" w:hAnsi="宋体" w:eastAsia="宋体" w:cs="宋体"/>
          <w:i w:val="0"/>
          <w:iCs w:val="0"/>
          <w:caps w:val="0"/>
          <w:color w:val="000000"/>
          <w:spacing w:val="0"/>
          <w:sz w:val="24"/>
          <w:szCs w:val="24"/>
        </w:rPr>
        <w:t>2.需供应商提供的财务状况证明、履行合同所必需的设备和专业技术能力等证明材料的，按照本项目采购文件的规定提供。</w:t>
      </w:r>
    </w:p>
    <w:p w14:paraId="792535DE">
      <w:pPr>
        <w:pStyle w:val="15"/>
        <w:keepNext w:val="0"/>
        <w:keepLines w:val="0"/>
        <w:pageBreakBefore w:val="0"/>
        <w:widowControl/>
        <w:numPr>
          <w:ilvl w:val="0"/>
          <w:numId w:val="2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12" w:lineRule="auto"/>
        <w:ind w:left="0" w:leftChars="0" w:right="0" w:firstLine="482" w:firstLineChars="200"/>
        <w:jc w:val="center"/>
        <w:textAlignment w:val="auto"/>
        <w:rPr>
          <w:rFonts w:hint="eastAsia" w:ascii="宋体" w:hAnsi="宋体" w:eastAsia="宋体" w:cs="宋体"/>
          <w:b/>
          <w:bCs/>
          <w:i w:val="0"/>
          <w:iCs w:val="0"/>
          <w:caps w:val="0"/>
          <w:color w:val="000000"/>
          <w:spacing w:val="0"/>
          <w:sz w:val="32"/>
          <w:szCs w:val="32"/>
        </w:rPr>
      </w:pPr>
      <w:r>
        <w:rPr>
          <w:rFonts w:hint="eastAsia" w:ascii="宋体" w:hAnsi="宋体" w:eastAsia="宋体" w:cs="宋体"/>
          <w:b/>
          <w:sz w:val="24"/>
          <w:szCs w:val="24"/>
          <w:shd w:val="clear" w:color="auto" w:fill="auto"/>
        </w:rPr>
        <w:br w:type="page"/>
      </w:r>
      <w:r>
        <w:rPr>
          <w:rFonts w:hint="eastAsia" w:ascii="宋体" w:hAnsi="宋体" w:eastAsia="宋体" w:cs="宋体"/>
          <w:b/>
          <w:bCs/>
          <w:i w:val="0"/>
          <w:iCs w:val="0"/>
          <w:caps w:val="0"/>
          <w:color w:val="000000"/>
          <w:spacing w:val="0"/>
          <w:sz w:val="32"/>
          <w:szCs w:val="32"/>
        </w:rPr>
        <w:t>报价函</w:t>
      </w:r>
    </w:p>
    <w:p w14:paraId="06BC7CF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u w:val="single"/>
        </w:rPr>
        <w:t>{代理机构名称}</w:t>
      </w:r>
      <w:r>
        <w:rPr>
          <w:rFonts w:hint="eastAsia" w:ascii="宋体" w:hAnsi="宋体" w:eastAsia="宋体" w:cs="宋体"/>
          <w:b/>
          <w:bCs/>
          <w:i w:val="0"/>
          <w:iCs w:val="0"/>
          <w:caps w:val="0"/>
          <w:color w:val="000000"/>
          <w:spacing w:val="0"/>
          <w:sz w:val="24"/>
          <w:szCs w:val="24"/>
        </w:rPr>
        <w:t>：</w:t>
      </w:r>
    </w:p>
    <w:p w14:paraId="44D79D5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1．我方已仔细研究了{项目名称}采购文件的全部内容，愿意以人民币</w:t>
      </w:r>
      <w:r>
        <w:rPr>
          <w:rFonts w:hint="eastAsia"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元的总报价，工期</w:t>
      </w:r>
      <w:r>
        <w:rPr>
          <w:rFonts w:hint="eastAsia"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日历天，按合同约定实施和完成承包工程，修补工程中的任何缺陷，工程质量达到规定要求标准。</w:t>
      </w:r>
    </w:p>
    <w:p w14:paraId="40A630C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2．如我方成交：</w:t>
      </w:r>
    </w:p>
    <w:p w14:paraId="6A5F006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（1）我方承诺在收到成交通知书后，在规定的期限内与采购人签订合同。</w:t>
      </w:r>
    </w:p>
    <w:p w14:paraId="76F6365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（2）我方承诺按照采购文件规定的金额和方式向采购人缴纳履约保证金。</w:t>
      </w:r>
    </w:p>
    <w:p w14:paraId="2636393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（3）我方将严格履行政府采购合同约定的责任和义务。</w:t>
      </w:r>
    </w:p>
    <w:p w14:paraId="092BE48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（4）我方愿意提供贵单位可能另外要求的，与采购报价有关的文件资料，并保证我方已提供和将要提供的文件资料是真实、准确的。</w:t>
      </w:r>
    </w:p>
    <w:p w14:paraId="3BF73AA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（5）我方自愿按照采购文件规定的各项要求完成工程建设项目，最后报价以《最后报价表》为准，接受采购人按照政府采购合同约定金额支付采购资金。</w:t>
      </w:r>
    </w:p>
    <w:p w14:paraId="7505A94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eastAsia" w:ascii="宋体" w:hAnsi="宋体" w:eastAsia="宋体" w:cs="宋体"/>
          <w:i w:val="0"/>
          <w:iCs w:val="0"/>
          <w:caps w:val="0"/>
          <w:color w:val="000000"/>
          <w:spacing w:val="0"/>
          <w:kern w:val="0"/>
          <w:sz w:val="24"/>
          <w:szCs w:val="24"/>
          <w:lang w:val="en-US" w:eastAsia="zh-CN" w:bidi="ar"/>
        </w:rPr>
      </w:pPr>
    </w:p>
    <w:p w14:paraId="071CAA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供应商名称：</w:t>
      </w:r>
      <w:r>
        <w:rPr>
          <w:rFonts w:hint="eastAsia" w:ascii="宋体" w:hAnsi="宋体" w:eastAsia="宋体" w:cs="宋体"/>
          <w:i w:val="0"/>
          <w:iCs w:val="0"/>
          <w:caps w:val="0"/>
          <w:color w:val="000000"/>
          <w:spacing w:val="0"/>
          <w:kern w:val="0"/>
          <w:sz w:val="24"/>
          <w:szCs w:val="24"/>
          <w:u w:val="single"/>
          <w:lang w:val="en-US" w:eastAsia="zh-CN" w:bidi="ar"/>
        </w:rPr>
        <w:t>{供应商名称}</w:t>
      </w:r>
      <w:r>
        <w:rPr>
          <w:rFonts w:hint="eastAsia" w:ascii="宋体" w:hAnsi="宋体" w:cs="宋体"/>
          <w:i w:val="0"/>
          <w:iCs w:val="0"/>
          <w:caps w:val="0"/>
          <w:color w:val="000000"/>
          <w:spacing w:val="0"/>
          <w:kern w:val="0"/>
          <w:sz w:val="24"/>
          <w:szCs w:val="24"/>
          <w:u w:val="none"/>
          <w:lang w:val="en-US" w:eastAsia="zh-CN" w:bidi="ar"/>
        </w:rPr>
        <w:t>（加盖公章</w:t>
      </w:r>
      <w:r>
        <w:rPr>
          <w:rFonts w:hint="eastAsia" w:ascii="宋体" w:hAnsi="宋体" w:eastAsia="宋体" w:cs="宋体"/>
          <w:i w:val="0"/>
          <w:iCs w:val="0"/>
          <w:caps w:val="0"/>
          <w:color w:val="000000"/>
          <w:spacing w:val="0"/>
          <w:kern w:val="0"/>
          <w:sz w:val="24"/>
          <w:szCs w:val="24"/>
          <w:u w:val="none"/>
          <w:lang w:val="en-US" w:eastAsia="zh-CN" w:bidi="ar"/>
        </w:rPr>
        <w:t>）</w:t>
      </w:r>
    </w:p>
    <w:p w14:paraId="44196C9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default"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通讯地址：</w:t>
      </w:r>
      <w:r>
        <w:rPr>
          <w:rFonts w:hint="eastAsia" w:ascii="宋体" w:hAnsi="宋体" w:cs="宋体"/>
          <w:i w:val="0"/>
          <w:iCs w:val="0"/>
          <w:caps w:val="0"/>
          <w:color w:val="000000"/>
          <w:spacing w:val="0"/>
          <w:kern w:val="0"/>
          <w:sz w:val="24"/>
          <w:szCs w:val="24"/>
          <w:u w:val="single"/>
          <w:lang w:val="en-US" w:eastAsia="zh-CN" w:bidi="ar"/>
        </w:rPr>
        <w:t xml:space="preserve">         </w:t>
      </w:r>
    </w:p>
    <w:p w14:paraId="5CAA2A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邮政编码：</w:t>
      </w:r>
      <w:r>
        <w:rPr>
          <w:rFonts w:hint="eastAsia" w:ascii="宋体" w:hAnsi="宋体" w:cs="宋体"/>
          <w:i w:val="0"/>
          <w:iCs w:val="0"/>
          <w:caps w:val="0"/>
          <w:color w:val="000000"/>
          <w:spacing w:val="0"/>
          <w:kern w:val="0"/>
          <w:sz w:val="24"/>
          <w:szCs w:val="24"/>
          <w:u w:val="single"/>
          <w:lang w:val="en-US" w:eastAsia="zh-CN" w:bidi="ar"/>
        </w:rPr>
        <w:t xml:space="preserve">         </w:t>
      </w:r>
    </w:p>
    <w:p w14:paraId="3693A1D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联系电话：</w:t>
      </w:r>
      <w:r>
        <w:rPr>
          <w:rFonts w:hint="eastAsia" w:ascii="宋体" w:hAnsi="宋体" w:cs="宋体"/>
          <w:i w:val="0"/>
          <w:iCs w:val="0"/>
          <w:caps w:val="0"/>
          <w:color w:val="000000"/>
          <w:spacing w:val="0"/>
          <w:kern w:val="0"/>
          <w:sz w:val="24"/>
          <w:szCs w:val="24"/>
          <w:u w:val="single"/>
          <w:lang w:val="en-US" w:eastAsia="zh-CN" w:bidi="ar"/>
        </w:rPr>
        <w:t xml:space="preserve">         </w:t>
      </w:r>
    </w:p>
    <w:p w14:paraId="1BF468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传真：</w:t>
      </w:r>
      <w:r>
        <w:rPr>
          <w:rFonts w:hint="eastAsia" w:ascii="宋体" w:hAnsi="宋体" w:cs="宋体"/>
          <w:i w:val="0"/>
          <w:iCs w:val="0"/>
          <w:caps w:val="0"/>
          <w:color w:val="000000"/>
          <w:spacing w:val="0"/>
          <w:kern w:val="0"/>
          <w:sz w:val="24"/>
          <w:szCs w:val="24"/>
          <w:u w:val="single"/>
          <w:lang w:val="en-US" w:eastAsia="zh-CN" w:bidi="ar"/>
        </w:rPr>
        <w:t xml:space="preserve">         </w:t>
      </w:r>
    </w:p>
    <w:p w14:paraId="395157A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right="0" w:firstLine="2400" w:firstLineChars="1000"/>
        <w:jc w:val="left"/>
        <w:textAlignment w:val="auto"/>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日期：</w:t>
      </w:r>
      <w:r>
        <w:rPr>
          <w:rFonts w:hint="eastAsia" w:ascii="宋体" w:hAnsi="宋体" w:eastAsia="宋体" w:cs="宋体"/>
          <w:i w:val="0"/>
          <w:iCs w:val="0"/>
          <w:caps w:val="0"/>
          <w:color w:val="000000"/>
          <w:spacing w:val="0"/>
          <w:kern w:val="0"/>
          <w:sz w:val="24"/>
          <w:szCs w:val="24"/>
          <w:u w:val="single"/>
          <w:lang w:val="en-US" w:eastAsia="zh-CN" w:bidi="ar"/>
        </w:rPr>
        <w:t>{</w:t>
      </w:r>
      <w:r>
        <w:rPr>
          <w:rFonts w:hint="eastAsia" w:ascii="宋体" w:hAnsi="宋体" w:cs="宋体"/>
          <w:i w:val="0"/>
          <w:iCs w:val="0"/>
          <w:caps w:val="0"/>
          <w:color w:val="000000"/>
          <w:spacing w:val="0"/>
          <w:kern w:val="0"/>
          <w:sz w:val="24"/>
          <w:szCs w:val="24"/>
          <w:u w:val="single"/>
          <w:lang w:val="en-US" w:eastAsia="zh-CN" w:bidi="ar"/>
        </w:rPr>
        <w:t>日期</w:t>
      </w:r>
      <w:r>
        <w:rPr>
          <w:rFonts w:hint="eastAsia" w:ascii="宋体" w:hAnsi="宋体" w:eastAsia="宋体" w:cs="宋体"/>
          <w:i w:val="0"/>
          <w:iCs w:val="0"/>
          <w:caps w:val="0"/>
          <w:color w:val="000000"/>
          <w:spacing w:val="0"/>
          <w:kern w:val="0"/>
          <w:sz w:val="24"/>
          <w:szCs w:val="24"/>
          <w:u w:val="single"/>
          <w:lang w:val="en-US" w:eastAsia="zh-CN" w:bidi="ar"/>
        </w:rPr>
        <w:t>}</w:t>
      </w:r>
    </w:p>
    <w:p w14:paraId="7649430A">
      <w:pPr>
        <w:keepNext w:val="0"/>
        <w:keepLines w:val="0"/>
        <w:pageBreakBefore w:val="0"/>
        <w:widowControl/>
        <w:numPr>
          <w:ilvl w:val="0"/>
          <w:numId w:val="2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360" w:lineRule="auto"/>
        <w:ind w:left="0" w:leftChars="0" w:right="0" w:firstLine="0" w:firstLineChars="0"/>
        <w:jc w:val="center"/>
        <w:textAlignment w:val="auto"/>
        <w:rPr>
          <w:rFonts w:hint="eastAsia" w:ascii="宋体" w:hAnsi="宋体" w:eastAsia="宋体" w:cs="宋体"/>
          <w:b/>
          <w:bCs/>
          <w:i w:val="0"/>
          <w:iCs w:val="0"/>
          <w:caps w:val="0"/>
          <w:color w:val="000000"/>
          <w:spacing w:val="0"/>
          <w:kern w:val="0"/>
          <w:sz w:val="32"/>
          <w:szCs w:val="32"/>
          <w:lang w:val="en-US" w:eastAsia="zh-CN" w:bidi="ar-SA"/>
        </w:rPr>
      </w:pPr>
      <w:r>
        <w:rPr>
          <w:rFonts w:hint="eastAsia" w:ascii="宋体" w:hAnsi="宋体" w:eastAsia="宋体" w:cs="宋体"/>
          <w:b/>
          <w:bCs/>
          <w:i w:val="0"/>
          <w:iCs w:val="0"/>
          <w:caps w:val="0"/>
          <w:color w:val="000000"/>
          <w:spacing w:val="0"/>
          <w:kern w:val="0"/>
          <w:sz w:val="32"/>
          <w:szCs w:val="32"/>
          <w:lang w:val="en-US" w:eastAsia="zh-CN" w:bidi="ar-SA"/>
        </w:rPr>
        <w:br w:type="page"/>
      </w:r>
      <w:r>
        <w:rPr>
          <w:rFonts w:hint="eastAsia" w:ascii="宋体" w:hAnsi="宋体" w:eastAsia="宋体" w:cs="宋体"/>
          <w:b/>
          <w:bCs/>
          <w:i w:val="0"/>
          <w:iCs w:val="0"/>
          <w:caps w:val="0"/>
          <w:color w:val="000000"/>
          <w:spacing w:val="0"/>
          <w:kern w:val="0"/>
          <w:sz w:val="32"/>
          <w:szCs w:val="32"/>
          <w:lang w:val="en-US" w:eastAsia="zh-CN" w:bidi="ar-SA"/>
        </w:rPr>
        <w:t>已标价工程量清单</w:t>
      </w:r>
    </w:p>
    <w:p w14:paraId="0E67BB7D">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p>
    <w:p w14:paraId="0D1DB683">
      <w:pPr>
        <w:keepNext w:val="0"/>
        <w:keepLines w:val="0"/>
        <w:pageBreakBefore w:val="0"/>
        <w:widowControl w:val="0"/>
        <w:tabs>
          <w:tab w:val="left" w:pos="1050"/>
        </w:tabs>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cs="宋体"/>
          <w:sz w:val="24"/>
          <w:shd w:val="clear" w:color="auto" w:fill="auto"/>
          <w:lang w:val="en-US" w:eastAsia="zh-CN"/>
        </w:rPr>
        <w:t>1.</w:t>
      </w:r>
      <w:r>
        <w:rPr>
          <w:rFonts w:hint="eastAsia" w:ascii="宋体" w:hAnsi="宋体" w:eastAsia="宋体" w:cs="宋体"/>
          <w:sz w:val="24"/>
          <w:shd w:val="clear" w:color="auto" w:fill="auto"/>
        </w:rPr>
        <w:t>已标价工程量清单仅适用于采用项目单价报价，不适用于采用项目包干价或采购人固定价报价；</w:t>
      </w:r>
    </w:p>
    <w:p w14:paraId="1A7AA368">
      <w:pPr>
        <w:keepNext w:val="0"/>
        <w:keepLines w:val="0"/>
        <w:pageBreakBefore w:val="0"/>
        <w:widowControl w:val="0"/>
        <w:tabs>
          <w:tab w:val="left" w:pos="1050"/>
        </w:tabs>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hd w:val="clear" w:color="auto" w:fill="auto"/>
        </w:rPr>
      </w:pPr>
      <w:r>
        <w:rPr>
          <w:rFonts w:hint="eastAsia" w:ascii="宋体" w:hAnsi="宋体" w:cs="宋体"/>
          <w:sz w:val="24"/>
          <w:shd w:val="clear" w:color="auto" w:fill="auto"/>
          <w:lang w:val="en-US" w:eastAsia="zh-CN"/>
        </w:rPr>
        <w:t>2.</w:t>
      </w:r>
      <w:r>
        <w:rPr>
          <w:rFonts w:hint="eastAsia" w:ascii="宋体" w:hAnsi="宋体" w:eastAsia="宋体" w:cs="宋体"/>
          <w:sz w:val="24"/>
          <w:shd w:val="clear" w:color="auto" w:fill="auto"/>
        </w:rPr>
        <w:t>已标价工程量清单应按工程量清单报价相关要求进行填报。</w:t>
      </w:r>
    </w:p>
    <w:p w14:paraId="0C4F5F50">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sz w:val="24"/>
          <w:shd w:val="clear" w:color="auto" w:fill="auto"/>
        </w:rPr>
        <w:br w:type="page"/>
      </w:r>
      <w:r>
        <w:rPr>
          <w:rFonts w:hint="eastAsia" w:ascii="宋体" w:hAnsi="宋体" w:eastAsia="宋体" w:cs="宋体"/>
          <w:b/>
          <w:bCs/>
          <w:i w:val="0"/>
          <w:iCs w:val="0"/>
          <w:caps w:val="0"/>
          <w:color w:val="000000"/>
          <w:spacing w:val="0"/>
          <w:sz w:val="32"/>
          <w:szCs w:val="32"/>
        </w:rPr>
        <w:t>中小企业声明函</w:t>
      </w:r>
    </w:p>
    <w:p w14:paraId="7DA2A4E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p>
    <w:p w14:paraId="23999C6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本公司（联合体）郑重声明，根据《政府采购促进中小企业发展管理办法》（财库﹝2020﹞46号）的规定，本公司（联合体）参加</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u w:val="single"/>
        </w:rPr>
        <w:t>{采购单位名称}</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的</w:t>
      </w:r>
      <w:r>
        <w:rPr>
          <w:rFonts w:hint="eastAsia" w:cs="宋体"/>
          <w:i w:val="0"/>
          <w:iCs w:val="0"/>
          <w:caps w:val="0"/>
          <w:color w:val="000000"/>
          <w:spacing w:val="0"/>
          <w:sz w:val="24"/>
          <w:szCs w:val="24"/>
          <w:u w:val="none"/>
          <w:lang w:val="en-US" w:eastAsia="zh-CN"/>
        </w:rPr>
        <w:t xml:space="preserve"> </w:t>
      </w:r>
      <w:r>
        <w:rPr>
          <w:rFonts w:hint="eastAsia" w:ascii="宋体" w:hAnsi="宋体" w:eastAsia="宋体" w:cs="宋体"/>
          <w:i w:val="0"/>
          <w:iCs w:val="0"/>
          <w:caps w:val="0"/>
          <w:color w:val="000000"/>
          <w:spacing w:val="0"/>
          <w:sz w:val="24"/>
          <w:szCs w:val="24"/>
          <w:u w:val="single"/>
        </w:rPr>
        <w:t>{项目名称}</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采购活动，工程的施工单位全部为符合政策要求的中小企业。相关企业（含联合体中的中小企业、签订分包意向协议的中小企业）的具体情况如下：</w:t>
      </w:r>
    </w:p>
    <w:p w14:paraId="22DB1EA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7770"/>
          <w:tab w:val="left" w:pos="8190"/>
          <w:tab w:val="left" w:pos="8610"/>
        </w:tabs>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u w:val="single"/>
        </w:rPr>
        <w:t>{标的名称}</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，属于</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u w:val="single"/>
        </w:rPr>
        <w:t>{采购文件中明确的所属行业}</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行业；承建企业为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，从业人员</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人，营业收入为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万元，资产总额为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万元，属于</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lang w:val="en-US" w:eastAsia="zh-CN"/>
        </w:rPr>
        <w:t>（</w:t>
      </w:r>
      <w:r>
        <w:rPr>
          <w:rFonts w:hint="eastAsia" w:ascii="宋体" w:hAnsi="宋体" w:eastAsia="宋体" w:cs="宋体"/>
          <w:i w:val="0"/>
          <w:iCs w:val="0"/>
          <w:caps w:val="0"/>
          <w:color w:val="000000"/>
          <w:spacing w:val="0"/>
          <w:sz w:val="24"/>
          <w:szCs w:val="24"/>
        </w:rPr>
        <w:t>选填中型企业、小型企业、微型企业</w:t>
      </w:r>
      <w:r>
        <w:rPr>
          <w:rFonts w:hint="eastAsia" w:ascii="宋体" w:hAnsi="宋体" w:eastAsia="宋体" w:cs="宋体"/>
          <w:i w:val="0"/>
          <w:iCs w:val="0"/>
          <w:caps w:val="0"/>
          <w:color w:val="000000"/>
          <w:spacing w:val="0"/>
          <w:sz w:val="24"/>
          <w:szCs w:val="24"/>
          <w:lang w:val="en-US" w:eastAsia="zh-CN"/>
        </w:rPr>
        <w:t>）</w:t>
      </w:r>
      <w:r>
        <w:rPr>
          <w:rFonts w:hint="eastAsia" w:ascii="宋体" w:hAnsi="宋体" w:eastAsia="宋体" w:cs="宋体"/>
          <w:i w:val="0"/>
          <w:iCs w:val="0"/>
          <w:caps w:val="0"/>
          <w:color w:val="000000"/>
          <w:spacing w:val="0"/>
          <w:sz w:val="24"/>
          <w:szCs w:val="24"/>
        </w:rPr>
        <w:t>；</w:t>
      </w:r>
    </w:p>
    <w:p w14:paraId="02C8DD5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以上企业，不属于大企业的分支机构，不存在控股股东为大企业的情形，也不存在与大企业的负责人为同一人的情形。</w:t>
      </w:r>
    </w:p>
    <w:p w14:paraId="7695F92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本企业对上述声明内容的真实性负责。如有虚假，将依法承担相应责任。</w:t>
      </w:r>
    </w:p>
    <w:p w14:paraId="481AE11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Autospacing="0" w:afterAutospacing="0" w:line="360" w:lineRule="auto"/>
        <w:ind w:left="0" w:right="0" w:firstLine="460" w:firstLineChars="200"/>
        <w:jc w:val="right"/>
        <w:textAlignment w:val="auto"/>
        <w:rPr>
          <w:rFonts w:hint="eastAsia" w:ascii="宋体" w:hAnsi="宋体" w:eastAsia="宋体" w:cs="宋体"/>
          <w:i w:val="0"/>
          <w:iCs w:val="0"/>
          <w:caps w:val="0"/>
          <w:color w:val="000000"/>
          <w:spacing w:val="0"/>
          <w:kern w:val="0"/>
          <w:sz w:val="23"/>
          <w:szCs w:val="23"/>
          <w:lang w:val="en-US" w:eastAsia="zh-CN" w:bidi="ar"/>
        </w:rPr>
      </w:pPr>
    </w:p>
    <w:p w14:paraId="4D797DA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Autospacing="0" w:afterAutospacing="0" w:line="360" w:lineRule="auto"/>
        <w:ind w:left="0" w:right="0" w:firstLine="460" w:firstLineChars="200"/>
        <w:jc w:val="right"/>
        <w:textAlignment w:val="auto"/>
        <w:rPr>
          <w:rFonts w:hint="eastAsia" w:ascii="宋体" w:hAnsi="宋体" w:eastAsia="宋体" w:cs="宋体"/>
          <w:i w:val="0"/>
          <w:iCs w:val="0"/>
          <w:caps w:val="0"/>
          <w:color w:val="000000"/>
          <w:spacing w:val="0"/>
          <w:kern w:val="0"/>
          <w:sz w:val="23"/>
          <w:szCs w:val="23"/>
          <w:lang w:val="en-US" w:eastAsia="zh-CN" w:bidi="ar"/>
        </w:rPr>
      </w:pPr>
    </w:p>
    <w:p w14:paraId="1217659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Autospacing="0" w:afterAutospacing="0" w:line="360" w:lineRule="auto"/>
        <w:ind w:left="0" w:right="0" w:firstLine="460" w:firstLineChars="200"/>
        <w:jc w:val="right"/>
        <w:textAlignment w:val="auto"/>
        <w:rPr>
          <w:rFonts w:hint="eastAsia" w:ascii="宋体" w:hAnsi="宋体" w:eastAsia="宋体" w:cs="宋体"/>
          <w:i w:val="0"/>
          <w:iCs w:val="0"/>
          <w:caps w:val="0"/>
          <w:color w:val="000000"/>
          <w:spacing w:val="0"/>
          <w:kern w:val="0"/>
          <w:sz w:val="23"/>
          <w:szCs w:val="23"/>
          <w:lang w:val="en-US" w:eastAsia="zh-CN" w:bidi="ar"/>
        </w:rPr>
      </w:pPr>
      <w:r>
        <w:rPr>
          <w:rFonts w:hint="eastAsia" w:ascii="宋体" w:hAnsi="宋体" w:eastAsia="宋体" w:cs="宋体"/>
          <w:i w:val="0"/>
          <w:iCs w:val="0"/>
          <w:caps w:val="0"/>
          <w:color w:val="000000"/>
          <w:spacing w:val="0"/>
          <w:kern w:val="0"/>
          <w:sz w:val="23"/>
          <w:szCs w:val="23"/>
          <w:lang w:val="en-US" w:eastAsia="zh-CN" w:bidi="ar"/>
        </w:rPr>
        <w:t>企业名称(签章)</w:t>
      </w:r>
      <w:r>
        <w:rPr>
          <w:rFonts w:hint="eastAsia" w:ascii="宋体" w:hAnsi="宋体" w:eastAsia="宋体" w:cs="宋体"/>
          <w:i w:val="0"/>
          <w:iCs w:val="0"/>
          <w:caps w:val="0"/>
          <w:color w:val="000000"/>
          <w:spacing w:val="0"/>
          <w:kern w:val="0"/>
          <w:sz w:val="23"/>
          <w:szCs w:val="23"/>
          <w:u w:val="single"/>
          <w:lang w:val="en-US" w:eastAsia="zh-CN" w:bidi="ar"/>
        </w:rPr>
        <w:t>：{供应商名称}</w:t>
      </w:r>
    </w:p>
    <w:p w14:paraId="764C82B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Autospacing="0" w:afterAutospacing="0" w:line="360" w:lineRule="auto"/>
        <w:ind w:left="0" w:right="0" w:firstLine="480" w:firstLineChars="200"/>
        <w:jc w:val="right"/>
        <w:textAlignment w:val="auto"/>
        <w:rPr>
          <w:rFonts w:hint="eastAsia" w:ascii="宋体" w:hAnsi="宋体" w:eastAsia="宋体" w:cs="宋体"/>
          <w:i w:val="0"/>
          <w:iCs w:val="0"/>
          <w:caps w:val="0"/>
          <w:color w:val="000000"/>
          <w:spacing w:val="0"/>
          <w:sz w:val="24"/>
          <w:szCs w:val="24"/>
          <w:lang w:val="en-US"/>
        </w:rPr>
      </w:pPr>
      <w:r>
        <w:rPr>
          <w:rFonts w:hint="eastAsia" w:ascii="宋体" w:hAnsi="宋体" w:eastAsia="宋体" w:cs="宋体"/>
          <w:i w:val="0"/>
          <w:iCs w:val="0"/>
          <w:caps w:val="0"/>
          <w:color w:val="000000"/>
          <w:spacing w:val="0"/>
          <w:kern w:val="0"/>
          <w:sz w:val="24"/>
          <w:szCs w:val="24"/>
          <w:lang w:val="en-US" w:eastAsia="zh-CN" w:bidi="ar"/>
        </w:rPr>
        <w:t>日期：</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ascii="宋体" w:hAnsi="宋体" w:cs="宋体"/>
          <w:i w:val="0"/>
          <w:iCs w:val="0"/>
          <w:caps w:val="0"/>
          <w:color w:val="000000"/>
          <w:spacing w:val="0"/>
          <w:kern w:val="0"/>
          <w:sz w:val="24"/>
          <w:szCs w:val="24"/>
          <w:u w:val="single"/>
          <w:lang w:val="en-US" w:eastAsia="zh-CN" w:bidi="ar"/>
        </w:rPr>
        <w:t>当前日期</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146288F2">
      <w:pPr>
        <w:keepNext w:val="0"/>
        <w:keepLines w:val="0"/>
        <w:widowControl/>
        <w:suppressLineNumbers w:val="0"/>
        <w:pBdr>
          <w:top w:val="none" w:color="auto" w:sz="0" w:space="0"/>
          <w:left w:val="none" w:color="auto" w:sz="0" w:space="0"/>
          <w:bottom w:val="none" w:color="auto" w:sz="0" w:space="0"/>
          <w:right w:val="none" w:color="auto" w:sz="0" w:space="0"/>
        </w:pBdr>
        <w:spacing w:before="1128" w:beforeAutospacing="0" w:after="231" w:afterAutospacing="0"/>
        <w:ind w:left="762" w:right="762" w:firstLine="0"/>
        <w:jc w:val="center"/>
        <w:rPr>
          <w:rFonts w:hint="eastAsia" w:ascii="宋体" w:hAnsi="宋体" w:eastAsia="宋体" w:cs="宋体"/>
          <w:i w:val="0"/>
          <w:iCs w:val="0"/>
          <w:caps w:val="0"/>
          <w:color w:val="000000"/>
          <w:spacing w:val="0"/>
          <w:sz w:val="23"/>
          <w:szCs w:val="23"/>
        </w:rPr>
      </w:pPr>
    </w:p>
    <w:p w14:paraId="746093E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sz w:val="21"/>
          <w:szCs w:val="21"/>
        </w:rPr>
        <w:t>注：</w:t>
      </w:r>
    </w:p>
    <w:p w14:paraId="6EC4D6A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sz w:val="21"/>
          <w:szCs w:val="21"/>
        </w:rPr>
        <w:t>1、供应商根据《工业和信息化部、国家统计局、国家发展和改革委员会、财政部关于印发中小企业划型标准规定的通知》（工信部联企业〔2011〕300号）规定，结合自身实际，确定对应的中小企业划型。</w:t>
      </w:r>
    </w:p>
    <w:p w14:paraId="3FF92D3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sz w:val="21"/>
          <w:szCs w:val="21"/>
        </w:rPr>
        <w:t>2、从业人员、营业收入、资产总额填报上一年度数据，无上一年度数据的新成立企业从业人员、营业收入、资产总额均填0，根据提交投标（响应）文件时的实际情况填写企业类型。</w:t>
      </w:r>
    </w:p>
    <w:p w14:paraId="50C5C89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firstLineChars="200"/>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rPr>
        <w:t>3、供应商不属于中小企业的，无需提供此声明。</w:t>
      </w:r>
    </w:p>
    <w:p w14:paraId="51C37FBD">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b/>
          <w:sz w:val="36"/>
          <w:szCs w:val="36"/>
          <w:shd w:val="clear" w:color="auto" w:fill="auto"/>
        </w:rPr>
        <w:br w:type="page"/>
      </w:r>
      <w:r>
        <w:rPr>
          <w:rFonts w:hint="eastAsia" w:ascii="宋体" w:hAnsi="宋体" w:eastAsia="宋体" w:cs="宋体"/>
          <w:b/>
          <w:bCs/>
          <w:i w:val="0"/>
          <w:iCs w:val="0"/>
          <w:caps w:val="0"/>
          <w:color w:val="000000"/>
          <w:spacing w:val="0"/>
          <w:sz w:val="32"/>
          <w:szCs w:val="32"/>
        </w:rPr>
        <w:t>残疾人福利性单位声明函</w:t>
      </w:r>
    </w:p>
    <w:p w14:paraId="48A9558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firstLineChars="200"/>
        <w:jc w:val="both"/>
        <w:textAlignment w:val="auto"/>
        <w:rPr>
          <w:rFonts w:hint="eastAsia" w:ascii="宋体" w:hAnsi="宋体" w:eastAsia="宋体" w:cs="宋体"/>
          <w:i w:val="0"/>
          <w:iCs w:val="0"/>
          <w:caps w:val="0"/>
          <w:color w:val="000000"/>
          <w:spacing w:val="0"/>
          <w:sz w:val="21"/>
          <w:szCs w:val="21"/>
        </w:rPr>
      </w:pPr>
    </w:p>
    <w:p w14:paraId="626F525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本单位郑重声明，根据《财政部 民政部 中国残疾人联合会关于促进残疾人就业政府采购政策的通知》（财库〔2017〕 141号）的规定，本单位为符合条件的残疾人福利性单位，且本单位参加</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u w:val="single"/>
        </w:rPr>
        <w:t>{采购单位名称}</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单位的</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u w:val="single"/>
        </w:rPr>
        <w:t>{项目名称}</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采购活动由本单位承建工程。</w:t>
      </w:r>
    </w:p>
    <w:p w14:paraId="078EB8C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本单位对上述声明的真实性负责。如有虚假，将依法承担相应责任。</w:t>
      </w:r>
    </w:p>
    <w:p w14:paraId="7D9DBF1F">
      <w:pPr>
        <w:keepNext w:val="0"/>
        <w:keepLines w:val="0"/>
        <w:pageBreakBefore w:val="0"/>
        <w:widowControl w:val="0"/>
        <w:kinsoku/>
        <w:wordWrap/>
        <w:overflowPunct/>
        <w:topLinePunct w:val="0"/>
        <w:autoSpaceDE/>
        <w:autoSpaceDN/>
        <w:bidi w:val="0"/>
        <w:adjustRightInd w:val="0"/>
        <w:snapToGrid w:val="0"/>
        <w:spacing w:line="360" w:lineRule="auto"/>
        <w:ind w:firstLine="2400" w:firstLineChars="1000"/>
        <w:jc w:val="both"/>
        <w:textAlignment w:val="auto"/>
        <w:rPr>
          <w:rFonts w:hint="eastAsia" w:ascii="宋体" w:hAnsi="宋体" w:eastAsia="宋体" w:cs="宋体"/>
          <w:sz w:val="24"/>
          <w:szCs w:val="24"/>
          <w:lang w:val="en-US" w:eastAsia="zh-CN"/>
        </w:rPr>
      </w:pPr>
    </w:p>
    <w:p w14:paraId="64EFC038">
      <w:pPr>
        <w:keepNext w:val="0"/>
        <w:keepLines w:val="0"/>
        <w:pageBreakBefore w:val="0"/>
        <w:widowControl w:val="0"/>
        <w:kinsoku/>
        <w:wordWrap/>
        <w:overflowPunct/>
        <w:topLinePunct w:val="0"/>
        <w:autoSpaceDE/>
        <w:autoSpaceDN/>
        <w:bidi w:val="0"/>
        <w:adjustRightInd w:val="0"/>
        <w:snapToGrid w:val="0"/>
        <w:spacing w:line="360" w:lineRule="auto"/>
        <w:ind w:firstLine="2400" w:firstLineChars="1000"/>
        <w:jc w:val="both"/>
        <w:textAlignment w:val="auto"/>
        <w:rPr>
          <w:rFonts w:hint="eastAsia" w:ascii="宋体" w:hAnsi="宋体" w:eastAsia="宋体" w:cs="宋体"/>
          <w:sz w:val="24"/>
          <w:szCs w:val="24"/>
          <w:lang w:val="en-US" w:eastAsia="zh-CN"/>
        </w:rPr>
      </w:pPr>
    </w:p>
    <w:p w14:paraId="2EB6DD74">
      <w:pPr>
        <w:keepNext w:val="0"/>
        <w:keepLines w:val="0"/>
        <w:pageBreakBefore w:val="0"/>
        <w:widowControl w:val="0"/>
        <w:kinsoku/>
        <w:wordWrap/>
        <w:overflowPunct/>
        <w:topLinePunct w:val="0"/>
        <w:autoSpaceDE/>
        <w:autoSpaceDN/>
        <w:bidi w:val="0"/>
        <w:adjustRightInd w:val="0"/>
        <w:snapToGrid w:val="0"/>
        <w:spacing w:line="360" w:lineRule="auto"/>
        <w:ind w:firstLine="2400" w:firstLineChars="1000"/>
        <w:jc w:val="both"/>
        <w:textAlignment w:val="auto"/>
        <w:rPr>
          <w:rFonts w:hint="eastAsia" w:ascii="宋体" w:hAnsi="宋体" w:eastAsia="宋体" w:cs="宋体"/>
          <w:sz w:val="24"/>
          <w:szCs w:val="24"/>
          <w:lang w:val="en-US" w:eastAsia="zh-CN"/>
        </w:rPr>
      </w:pPr>
    </w:p>
    <w:p w14:paraId="1CD8E07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sz w:val="24"/>
          <w:szCs w:val="24"/>
          <w:u w:val="single"/>
          <w:lang w:val="en-US" w:eastAsia="zh-CN"/>
        </w:rPr>
        <w:t>{供应商名称}</w:t>
      </w:r>
      <w:r>
        <w:rPr>
          <w:rFonts w:hint="eastAsia" w:cs="宋体"/>
          <w:i w:val="0"/>
          <w:iCs w:val="0"/>
          <w:caps w:val="0"/>
          <w:color w:val="000000"/>
          <w:spacing w:val="0"/>
          <w:sz w:val="24"/>
          <w:szCs w:val="24"/>
          <w:u w:val="single"/>
          <w:lang w:val="en-US" w:eastAsia="zh-CN"/>
        </w:rPr>
        <w:t xml:space="preserve"> </w:t>
      </w:r>
    </w:p>
    <w:p w14:paraId="6D1088B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当前日期</w:t>
      </w:r>
      <w:r>
        <w:rPr>
          <w:rFonts w:hint="eastAsia" w:ascii="宋体" w:hAnsi="宋体" w:eastAsia="宋体" w:cs="宋体"/>
          <w:sz w:val="24"/>
          <w:szCs w:val="24"/>
          <w:u w:val="single"/>
          <w:lang w:val="en-US" w:eastAsia="zh-CN"/>
        </w:rPr>
        <w:t>}</w:t>
      </w:r>
      <w:r>
        <w:rPr>
          <w:rFonts w:hint="eastAsia" w:cs="宋体"/>
          <w:i w:val="0"/>
          <w:iCs w:val="0"/>
          <w:caps w:val="0"/>
          <w:color w:val="000000"/>
          <w:spacing w:val="0"/>
          <w:sz w:val="24"/>
          <w:szCs w:val="24"/>
          <w:u w:val="single"/>
          <w:lang w:val="en-US" w:eastAsia="zh-CN"/>
        </w:rPr>
        <w:t xml:space="preserve"> </w:t>
      </w:r>
    </w:p>
    <w:p w14:paraId="0B12828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注：</w:t>
      </w:r>
      <w:r>
        <w:rPr>
          <w:rFonts w:hint="eastAsia" w:ascii="宋体" w:hAnsi="宋体" w:eastAsia="宋体" w:cs="宋体"/>
          <w:i w:val="0"/>
          <w:iCs w:val="0"/>
          <w:caps w:val="0"/>
          <w:color w:val="000000"/>
          <w:spacing w:val="0"/>
          <w:sz w:val="24"/>
          <w:szCs w:val="24"/>
        </w:rPr>
        <w:br w:type="textWrapping"/>
      </w:r>
      <w:r>
        <w:rPr>
          <w:rFonts w:hint="eastAsia" w:ascii="宋体" w:hAnsi="宋体" w:eastAsia="宋体" w:cs="宋体"/>
          <w:i w:val="0"/>
          <w:iCs w:val="0"/>
          <w:caps w:val="0"/>
          <w:color w:val="000000"/>
          <w:spacing w:val="0"/>
          <w:sz w:val="24"/>
          <w:szCs w:val="24"/>
        </w:rPr>
        <w:t>1.残疾人福利性单位视同小型、微型企业，享受预留份额、评审中价格扣除等促进中小企业发展的政府采购政策。残疾人福利性单位本身属于小型、微型企业或者监狱企业的，不重复享受政策。</w:t>
      </w:r>
      <w:r>
        <w:rPr>
          <w:rFonts w:hint="eastAsia" w:ascii="宋体" w:hAnsi="宋体" w:eastAsia="宋体" w:cs="宋体"/>
          <w:i w:val="0"/>
          <w:iCs w:val="0"/>
          <w:caps w:val="0"/>
          <w:color w:val="000000"/>
          <w:spacing w:val="0"/>
          <w:sz w:val="24"/>
          <w:szCs w:val="24"/>
        </w:rPr>
        <w:br w:type="textWrapping"/>
      </w:r>
      <w:r>
        <w:rPr>
          <w:rFonts w:hint="eastAsia" w:ascii="宋体" w:hAnsi="宋体" w:eastAsia="宋体" w:cs="宋体"/>
          <w:i w:val="0"/>
          <w:iCs w:val="0"/>
          <w:caps w:val="0"/>
          <w:color w:val="000000"/>
          <w:spacing w:val="0"/>
          <w:sz w:val="24"/>
          <w:szCs w:val="24"/>
        </w:rPr>
        <w:t>2.供应商不属于残疾人福利性单位的，不提供此声明。</w:t>
      </w:r>
    </w:p>
    <w:p w14:paraId="765D8BF3">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b/>
          <w:sz w:val="36"/>
          <w:szCs w:val="36"/>
          <w:shd w:val="clear" w:color="auto" w:fill="auto"/>
        </w:rPr>
        <w:br w:type="page"/>
      </w:r>
      <w:r>
        <w:rPr>
          <w:rFonts w:hint="eastAsia" w:ascii="宋体" w:hAnsi="宋体" w:eastAsia="宋体" w:cs="宋体"/>
          <w:b/>
          <w:bCs/>
          <w:i w:val="0"/>
          <w:iCs w:val="0"/>
          <w:caps w:val="0"/>
          <w:color w:val="000000"/>
          <w:spacing w:val="0"/>
          <w:sz w:val="32"/>
          <w:szCs w:val="32"/>
        </w:rPr>
        <w:t>监狱企业的证明</w:t>
      </w:r>
    </w:p>
    <w:p w14:paraId="322DD403">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p>
    <w:p w14:paraId="0773F84C">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注：1、根据《司法部关于政府采购支持监狱企业发展有关问题的通知》财库〔2014〕68 号，监狱企业参加政府采购活动时，应当提供由省级以上监狱管理局、戒毒管理局（含新疆生产建设兵团）出具的属于监狱企业的证明文件，并加盖单位公章。</w:t>
      </w:r>
    </w:p>
    <w:p w14:paraId="43E9341F">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2、监狱企业视同小型、微型企业，享受预留份额、评审中价格扣除等政府采购促进中小企业发展的政府采购政策。监狱企业属于小型、微型企业的，不重复享受政策。</w:t>
      </w:r>
    </w:p>
    <w:p w14:paraId="2CCFBE3C">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sz w:val="24"/>
          <w:shd w:val="clear" w:color="auto" w:fill="auto"/>
        </w:rPr>
        <w:br w:type="page"/>
      </w:r>
      <w:r>
        <w:rPr>
          <w:rFonts w:hint="eastAsia" w:ascii="宋体" w:hAnsi="宋体" w:eastAsia="宋体" w:cs="宋体"/>
          <w:b/>
          <w:bCs/>
          <w:i w:val="0"/>
          <w:iCs w:val="0"/>
          <w:caps w:val="0"/>
          <w:color w:val="000000"/>
          <w:spacing w:val="0"/>
          <w:sz w:val="32"/>
          <w:szCs w:val="32"/>
        </w:rPr>
        <w:t>技术、服务、合同条款及其他商务要求应答表</w:t>
      </w:r>
    </w:p>
    <w:p w14:paraId="76E33C75">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0" w:right="0" w:rightChars="0"/>
        <w:jc w:val="both"/>
        <w:rPr>
          <w:rFonts w:hint="eastAsia" w:ascii="宋体" w:hAnsi="宋体" w:eastAsia="宋体" w:cs="宋体"/>
          <w:b/>
          <w:bCs/>
          <w:i w:val="0"/>
          <w:iCs w:val="0"/>
          <w:caps w:val="0"/>
          <w:color w:val="000000"/>
          <w:spacing w:val="0"/>
          <w:sz w:val="32"/>
          <w:szCs w:val="32"/>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3863"/>
        <w:gridCol w:w="2322"/>
        <w:gridCol w:w="2322"/>
      </w:tblGrid>
      <w:tr w14:paraId="2A021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noWrap w:val="0"/>
            <w:vAlign w:val="center"/>
          </w:tcPr>
          <w:p w14:paraId="403A1810">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lang w:val="en-US" w:eastAsia="zh-CN"/>
              </w:rPr>
            </w:pPr>
            <w:r>
              <w:rPr>
                <w:rFonts w:hint="eastAsia" w:ascii="宋体" w:hAnsi="宋体" w:eastAsia="宋体" w:cs="宋体"/>
                <w:sz w:val="24"/>
                <w:shd w:val="clear" w:color="auto" w:fill="auto"/>
                <w:vertAlign w:val="baseline"/>
                <w:lang w:val="en-US" w:eastAsia="zh-CN"/>
              </w:rPr>
              <w:t>序号</w:t>
            </w:r>
          </w:p>
        </w:tc>
        <w:tc>
          <w:tcPr>
            <w:tcW w:w="4171" w:type="dxa"/>
            <w:noWrap w:val="0"/>
            <w:vAlign w:val="center"/>
          </w:tcPr>
          <w:p w14:paraId="1EF68C6C">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lang w:val="en-US" w:eastAsia="zh-CN"/>
              </w:rPr>
            </w:pPr>
            <w:r>
              <w:rPr>
                <w:rFonts w:hint="eastAsia" w:ascii="宋体" w:hAnsi="宋体" w:eastAsia="宋体" w:cs="宋体"/>
                <w:sz w:val="24"/>
                <w:shd w:val="clear" w:color="auto" w:fill="auto"/>
                <w:vertAlign w:val="baseline"/>
                <w:lang w:val="en-US" w:eastAsia="zh-CN"/>
              </w:rPr>
              <w:t>项目</w:t>
            </w:r>
          </w:p>
        </w:tc>
        <w:tc>
          <w:tcPr>
            <w:tcW w:w="2491" w:type="dxa"/>
            <w:noWrap w:val="0"/>
            <w:vAlign w:val="center"/>
          </w:tcPr>
          <w:p w14:paraId="02C826F5">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lang w:val="en-US" w:eastAsia="zh-CN"/>
              </w:rPr>
            </w:pPr>
            <w:r>
              <w:rPr>
                <w:rFonts w:hint="eastAsia" w:ascii="宋体" w:hAnsi="宋体" w:eastAsia="宋体" w:cs="宋体"/>
                <w:sz w:val="24"/>
                <w:shd w:val="clear" w:color="auto" w:fill="auto"/>
                <w:vertAlign w:val="baseline"/>
                <w:lang w:val="en-US" w:eastAsia="zh-CN"/>
              </w:rPr>
              <w:t>响应内容</w:t>
            </w:r>
          </w:p>
        </w:tc>
        <w:tc>
          <w:tcPr>
            <w:tcW w:w="2491" w:type="dxa"/>
            <w:noWrap w:val="0"/>
            <w:vAlign w:val="center"/>
          </w:tcPr>
          <w:p w14:paraId="38B60688">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lang w:val="en-US" w:eastAsia="zh-CN"/>
              </w:rPr>
            </w:pPr>
            <w:r>
              <w:rPr>
                <w:rFonts w:hint="eastAsia" w:ascii="宋体" w:hAnsi="宋体" w:eastAsia="宋体" w:cs="宋体"/>
                <w:sz w:val="24"/>
                <w:shd w:val="clear" w:color="auto" w:fill="auto"/>
                <w:vertAlign w:val="baseline"/>
                <w:lang w:val="en-US" w:eastAsia="zh-CN"/>
              </w:rPr>
              <w:t>备注</w:t>
            </w:r>
          </w:p>
        </w:tc>
      </w:tr>
      <w:tr w14:paraId="6DFB5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noWrap w:val="0"/>
            <w:vAlign w:val="center"/>
          </w:tcPr>
          <w:p w14:paraId="3A4769CE">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4171" w:type="dxa"/>
            <w:noWrap w:val="0"/>
            <w:vAlign w:val="center"/>
          </w:tcPr>
          <w:p w14:paraId="2424F5D6">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2491" w:type="dxa"/>
            <w:noWrap w:val="0"/>
            <w:vAlign w:val="center"/>
          </w:tcPr>
          <w:p w14:paraId="402AD8E4">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2491" w:type="dxa"/>
            <w:noWrap w:val="0"/>
            <w:vAlign w:val="center"/>
          </w:tcPr>
          <w:p w14:paraId="3EAA8F18">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r>
      <w:tr w14:paraId="18845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noWrap w:val="0"/>
            <w:vAlign w:val="center"/>
          </w:tcPr>
          <w:p w14:paraId="7D24BF07">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4171" w:type="dxa"/>
            <w:noWrap w:val="0"/>
            <w:vAlign w:val="center"/>
          </w:tcPr>
          <w:p w14:paraId="664CCE47">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2491" w:type="dxa"/>
            <w:noWrap w:val="0"/>
            <w:vAlign w:val="center"/>
          </w:tcPr>
          <w:p w14:paraId="08F899C7">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2491" w:type="dxa"/>
            <w:noWrap w:val="0"/>
            <w:vAlign w:val="center"/>
          </w:tcPr>
          <w:p w14:paraId="411F44F2">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r>
      <w:tr w14:paraId="2322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noWrap w:val="0"/>
            <w:vAlign w:val="center"/>
          </w:tcPr>
          <w:p w14:paraId="54EFA6A9">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4171" w:type="dxa"/>
            <w:noWrap w:val="0"/>
            <w:vAlign w:val="center"/>
          </w:tcPr>
          <w:p w14:paraId="768A9331">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2491" w:type="dxa"/>
            <w:noWrap w:val="0"/>
            <w:vAlign w:val="center"/>
          </w:tcPr>
          <w:p w14:paraId="01AC3091">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c>
          <w:tcPr>
            <w:tcW w:w="2491" w:type="dxa"/>
            <w:noWrap w:val="0"/>
            <w:vAlign w:val="center"/>
          </w:tcPr>
          <w:p w14:paraId="5BB02DF8">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sz w:val="24"/>
                <w:shd w:val="clear" w:color="auto" w:fill="auto"/>
                <w:vertAlign w:val="baseline"/>
              </w:rPr>
            </w:pPr>
          </w:p>
        </w:tc>
      </w:tr>
    </w:tbl>
    <w:p w14:paraId="163E4ED3">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注：</w:t>
      </w:r>
    </w:p>
    <w:p w14:paraId="115BD81E">
      <w:pPr>
        <w:numPr>
          <w:ilvl w:val="0"/>
          <w:numId w:val="25"/>
        </w:numPr>
        <w:spacing w:line="360" w:lineRule="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本表只填写投标文件中与招标文件有偏离（包括正偏离和负偏离）的内容。</w:t>
      </w:r>
    </w:p>
    <w:p w14:paraId="5E76F5FE">
      <w:pPr>
        <w:numPr>
          <w:ilvl w:val="0"/>
          <w:numId w:val="25"/>
        </w:numPr>
        <w:spacing w:line="360" w:lineRule="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投标文件各条款与招标要求完全一致的，不用在此表中列出，但必须提交空白表，并做出声明：</w:t>
      </w:r>
      <w:r>
        <w:rPr>
          <w:rFonts w:hint="eastAsia" w:ascii="宋体" w:hAnsi="宋体" w:eastAsia="宋体" w:cs="宋体"/>
          <w:b/>
          <w:bCs/>
          <w:i w:val="0"/>
          <w:iCs w:val="0"/>
          <w:caps w:val="0"/>
          <w:color w:val="000000"/>
          <w:spacing w:val="0"/>
          <w:kern w:val="0"/>
          <w:sz w:val="24"/>
          <w:szCs w:val="24"/>
          <w:lang w:val="en-US" w:eastAsia="zh-CN" w:bidi="ar-SA"/>
        </w:rPr>
        <w:t>投标文件均完全响应招标文件中的要求</w:t>
      </w:r>
      <w:r>
        <w:rPr>
          <w:rFonts w:hint="eastAsia" w:ascii="宋体" w:hAnsi="宋体" w:eastAsia="宋体" w:cs="宋体"/>
          <w:i w:val="0"/>
          <w:iCs w:val="0"/>
          <w:caps w:val="0"/>
          <w:color w:val="000000"/>
          <w:spacing w:val="0"/>
          <w:kern w:val="0"/>
          <w:sz w:val="24"/>
          <w:szCs w:val="24"/>
          <w:lang w:val="en-US" w:eastAsia="zh-CN" w:bidi="ar-SA"/>
        </w:rPr>
        <w:t>。</w:t>
      </w:r>
    </w:p>
    <w:p w14:paraId="55261A0B">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p>
    <w:p w14:paraId="527D491A">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p>
    <w:p w14:paraId="541FD1F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w:t>
      </w:r>
      <w:r>
        <w:rPr>
          <w:rFonts w:hint="eastAsia" w:ascii="宋体" w:hAnsi="宋体" w:eastAsia="宋体" w:cs="宋体"/>
          <w:sz w:val="24"/>
          <w:szCs w:val="24"/>
          <w:u w:val="single"/>
          <w:lang w:val="en-US" w:eastAsia="zh-CN"/>
        </w:rPr>
        <w:t>{供应商名称}</w:t>
      </w:r>
    </w:p>
    <w:p w14:paraId="716CDE84">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当前日期</w:t>
      </w:r>
      <w:r>
        <w:rPr>
          <w:rFonts w:hint="eastAsia" w:ascii="宋体" w:hAnsi="宋体" w:eastAsia="宋体" w:cs="宋体"/>
          <w:sz w:val="24"/>
          <w:szCs w:val="24"/>
          <w:u w:val="single"/>
          <w:lang w:val="en-US" w:eastAsia="zh-CN"/>
        </w:rPr>
        <w:t>}</w:t>
      </w:r>
    </w:p>
    <w:p w14:paraId="6B12CC0C">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p>
    <w:p w14:paraId="6C6F1628">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lang w:val="en-US" w:eastAsia="zh-CN"/>
        </w:rPr>
      </w:pPr>
      <w:r>
        <w:rPr>
          <w:rFonts w:hint="eastAsia" w:ascii="宋体" w:hAnsi="宋体" w:eastAsia="宋体" w:cs="宋体"/>
          <w:b/>
          <w:bCs/>
          <w:i w:val="0"/>
          <w:iCs w:val="0"/>
          <w:caps w:val="0"/>
          <w:color w:val="000000"/>
          <w:spacing w:val="0"/>
          <w:sz w:val="32"/>
          <w:szCs w:val="32"/>
          <w:lang w:val="en-US" w:eastAsia="zh-CN"/>
        </w:rPr>
        <w:br w:type="page"/>
      </w:r>
      <w:r>
        <w:rPr>
          <w:rFonts w:hint="eastAsia" w:ascii="宋体" w:hAnsi="宋体" w:eastAsia="宋体" w:cs="宋体"/>
          <w:b/>
          <w:bCs/>
          <w:i w:val="0"/>
          <w:iCs w:val="0"/>
          <w:caps w:val="0"/>
          <w:color w:val="000000"/>
          <w:spacing w:val="0"/>
          <w:sz w:val="32"/>
          <w:szCs w:val="32"/>
          <w:lang w:val="en-US" w:eastAsia="zh-CN"/>
        </w:rPr>
        <w:t>供应商类似业绩一览表</w:t>
      </w:r>
    </w:p>
    <w:p w14:paraId="26D5301C">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0" w:right="0" w:rightChars="0"/>
        <w:jc w:val="both"/>
        <w:rPr>
          <w:rFonts w:hint="eastAsia" w:ascii="宋体" w:hAnsi="宋体" w:eastAsia="宋体" w:cs="宋体"/>
          <w:b/>
          <w:bCs/>
          <w:i w:val="0"/>
          <w:iCs w:val="0"/>
          <w:caps w:val="0"/>
          <w:color w:val="000000"/>
          <w:spacing w:val="0"/>
          <w:sz w:val="32"/>
          <w:szCs w:val="32"/>
          <w:lang w:val="en-US" w:eastAsia="zh-CN"/>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943"/>
        <w:gridCol w:w="1323"/>
        <w:gridCol w:w="1323"/>
        <w:gridCol w:w="1323"/>
        <w:gridCol w:w="1324"/>
        <w:gridCol w:w="1324"/>
      </w:tblGrid>
      <w:tr w14:paraId="7427A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2" w:type="dxa"/>
            <w:noWrap w:val="0"/>
            <w:vAlign w:val="center"/>
          </w:tcPr>
          <w:p w14:paraId="3CF7E5C1">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2114" w:type="dxa"/>
            <w:noWrap w:val="0"/>
            <w:vAlign w:val="center"/>
          </w:tcPr>
          <w:p w14:paraId="11F4D045">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项目业主</w:t>
            </w:r>
          </w:p>
        </w:tc>
        <w:tc>
          <w:tcPr>
            <w:tcW w:w="1423" w:type="dxa"/>
            <w:noWrap w:val="0"/>
            <w:vAlign w:val="center"/>
          </w:tcPr>
          <w:p w14:paraId="6BBFB53C">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项目名称</w:t>
            </w:r>
          </w:p>
        </w:tc>
        <w:tc>
          <w:tcPr>
            <w:tcW w:w="1423" w:type="dxa"/>
            <w:noWrap w:val="0"/>
            <w:vAlign w:val="center"/>
          </w:tcPr>
          <w:p w14:paraId="04108FB4">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工程类别</w:t>
            </w:r>
          </w:p>
        </w:tc>
        <w:tc>
          <w:tcPr>
            <w:tcW w:w="1423" w:type="dxa"/>
            <w:noWrap w:val="0"/>
            <w:vAlign w:val="center"/>
          </w:tcPr>
          <w:p w14:paraId="57F23CD0">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开工日期</w:t>
            </w:r>
          </w:p>
        </w:tc>
        <w:tc>
          <w:tcPr>
            <w:tcW w:w="1424" w:type="dxa"/>
            <w:noWrap w:val="0"/>
            <w:vAlign w:val="center"/>
          </w:tcPr>
          <w:p w14:paraId="49CC7FD1">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竣工日期</w:t>
            </w:r>
          </w:p>
        </w:tc>
        <w:tc>
          <w:tcPr>
            <w:tcW w:w="1424" w:type="dxa"/>
            <w:noWrap w:val="0"/>
            <w:vAlign w:val="center"/>
          </w:tcPr>
          <w:p w14:paraId="2007D3C2">
            <w:pPr>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备注</w:t>
            </w:r>
          </w:p>
        </w:tc>
      </w:tr>
      <w:tr w14:paraId="785D7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2" w:type="dxa"/>
            <w:noWrap w:val="0"/>
            <w:vAlign w:val="center"/>
          </w:tcPr>
          <w:p w14:paraId="6CA5BD2D">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2114" w:type="dxa"/>
            <w:noWrap w:val="0"/>
            <w:vAlign w:val="center"/>
          </w:tcPr>
          <w:p w14:paraId="6DF323C9">
            <w:pPr>
              <w:jc w:val="center"/>
              <w:rPr>
                <w:rFonts w:hint="eastAsia" w:ascii="宋体" w:hAnsi="宋体" w:eastAsia="宋体" w:cs="宋体"/>
                <w:sz w:val="24"/>
                <w:szCs w:val="24"/>
                <w:vertAlign w:val="baseline"/>
                <w:lang w:val="en-US" w:eastAsia="zh-CN"/>
              </w:rPr>
            </w:pPr>
          </w:p>
        </w:tc>
        <w:tc>
          <w:tcPr>
            <w:tcW w:w="1423" w:type="dxa"/>
            <w:noWrap w:val="0"/>
            <w:vAlign w:val="center"/>
          </w:tcPr>
          <w:p w14:paraId="0223380F">
            <w:pPr>
              <w:jc w:val="center"/>
              <w:rPr>
                <w:rFonts w:hint="eastAsia" w:ascii="宋体" w:hAnsi="宋体" w:eastAsia="宋体" w:cs="宋体"/>
                <w:sz w:val="24"/>
                <w:szCs w:val="24"/>
                <w:vertAlign w:val="baseline"/>
                <w:lang w:val="en-US" w:eastAsia="zh-CN"/>
              </w:rPr>
            </w:pPr>
          </w:p>
        </w:tc>
        <w:tc>
          <w:tcPr>
            <w:tcW w:w="1423" w:type="dxa"/>
            <w:noWrap w:val="0"/>
            <w:vAlign w:val="center"/>
          </w:tcPr>
          <w:p w14:paraId="745D052F">
            <w:pPr>
              <w:jc w:val="center"/>
              <w:rPr>
                <w:rFonts w:hint="eastAsia" w:ascii="宋体" w:hAnsi="宋体" w:eastAsia="宋体" w:cs="宋体"/>
                <w:sz w:val="24"/>
                <w:szCs w:val="24"/>
                <w:vertAlign w:val="baseline"/>
                <w:lang w:val="en-US" w:eastAsia="zh-CN"/>
              </w:rPr>
            </w:pPr>
          </w:p>
        </w:tc>
        <w:tc>
          <w:tcPr>
            <w:tcW w:w="1423" w:type="dxa"/>
            <w:noWrap w:val="0"/>
            <w:vAlign w:val="center"/>
          </w:tcPr>
          <w:p w14:paraId="0D492CD4">
            <w:pPr>
              <w:jc w:val="center"/>
              <w:rPr>
                <w:rFonts w:hint="eastAsia" w:ascii="宋体" w:hAnsi="宋体" w:eastAsia="宋体" w:cs="宋体"/>
                <w:sz w:val="24"/>
                <w:szCs w:val="24"/>
                <w:vertAlign w:val="baseline"/>
                <w:lang w:val="en-US" w:eastAsia="zh-CN"/>
              </w:rPr>
            </w:pPr>
          </w:p>
        </w:tc>
        <w:tc>
          <w:tcPr>
            <w:tcW w:w="1424" w:type="dxa"/>
            <w:noWrap w:val="0"/>
            <w:vAlign w:val="center"/>
          </w:tcPr>
          <w:p w14:paraId="3358BCF4">
            <w:pPr>
              <w:jc w:val="center"/>
              <w:rPr>
                <w:rFonts w:hint="eastAsia" w:ascii="宋体" w:hAnsi="宋体" w:eastAsia="宋体" w:cs="宋体"/>
                <w:sz w:val="24"/>
                <w:szCs w:val="24"/>
                <w:vertAlign w:val="baseline"/>
                <w:lang w:val="en-US" w:eastAsia="zh-CN"/>
              </w:rPr>
            </w:pPr>
          </w:p>
        </w:tc>
        <w:tc>
          <w:tcPr>
            <w:tcW w:w="1424" w:type="dxa"/>
            <w:noWrap w:val="0"/>
            <w:vAlign w:val="center"/>
          </w:tcPr>
          <w:p w14:paraId="69222822">
            <w:pPr>
              <w:jc w:val="center"/>
              <w:rPr>
                <w:rFonts w:hint="eastAsia" w:ascii="宋体" w:hAnsi="宋体" w:eastAsia="宋体" w:cs="宋体"/>
                <w:sz w:val="24"/>
                <w:szCs w:val="24"/>
                <w:vertAlign w:val="baseline"/>
                <w:lang w:val="en-US" w:eastAsia="zh-CN"/>
              </w:rPr>
            </w:pPr>
          </w:p>
        </w:tc>
      </w:tr>
      <w:tr w14:paraId="4A3B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2" w:type="dxa"/>
            <w:noWrap w:val="0"/>
            <w:vAlign w:val="center"/>
          </w:tcPr>
          <w:p w14:paraId="67AFDFDB">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2114" w:type="dxa"/>
            <w:noWrap w:val="0"/>
            <w:vAlign w:val="center"/>
          </w:tcPr>
          <w:p w14:paraId="0E06E9E5">
            <w:pPr>
              <w:jc w:val="center"/>
              <w:rPr>
                <w:rFonts w:hint="eastAsia" w:ascii="宋体" w:hAnsi="宋体" w:eastAsia="宋体" w:cs="宋体"/>
                <w:sz w:val="24"/>
                <w:szCs w:val="24"/>
                <w:vertAlign w:val="baseline"/>
                <w:lang w:val="en-US" w:eastAsia="zh-CN"/>
              </w:rPr>
            </w:pPr>
          </w:p>
        </w:tc>
        <w:tc>
          <w:tcPr>
            <w:tcW w:w="1423" w:type="dxa"/>
            <w:noWrap w:val="0"/>
            <w:vAlign w:val="center"/>
          </w:tcPr>
          <w:p w14:paraId="58E646FD">
            <w:pPr>
              <w:jc w:val="center"/>
              <w:rPr>
                <w:rFonts w:hint="eastAsia" w:ascii="宋体" w:hAnsi="宋体" w:eastAsia="宋体" w:cs="宋体"/>
                <w:sz w:val="24"/>
                <w:szCs w:val="24"/>
                <w:vertAlign w:val="baseline"/>
                <w:lang w:val="en-US" w:eastAsia="zh-CN"/>
              </w:rPr>
            </w:pPr>
          </w:p>
        </w:tc>
        <w:tc>
          <w:tcPr>
            <w:tcW w:w="1423" w:type="dxa"/>
            <w:noWrap w:val="0"/>
            <w:vAlign w:val="center"/>
          </w:tcPr>
          <w:p w14:paraId="7112F7DB">
            <w:pPr>
              <w:jc w:val="center"/>
              <w:rPr>
                <w:rFonts w:hint="eastAsia" w:ascii="宋体" w:hAnsi="宋体" w:eastAsia="宋体" w:cs="宋体"/>
                <w:sz w:val="24"/>
                <w:szCs w:val="24"/>
                <w:vertAlign w:val="baseline"/>
                <w:lang w:val="en-US" w:eastAsia="zh-CN"/>
              </w:rPr>
            </w:pPr>
          </w:p>
        </w:tc>
        <w:tc>
          <w:tcPr>
            <w:tcW w:w="1423" w:type="dxa"/>
            <w:noWrap w:val="0"/>
            <w:vAlign w:val="center"/>
          </w:tcPr>
          <w:p w14:paraId="7678E9C7">
            <w:pPr>
              <w:jc w:val="center"/>
              <w:rPr>
                <w:rFonts w:hint="eastAsia" w:ascii="宋体" w:hAnsi="宋体" w:eastAsia="宋体" w:cs="宋体"/>
                <w:sz w:val="24"/>
                <w:szCs w:val="24"/>
                <w:vertAlign w:val="baseline"/>
                <w:lang w:val="en-US" w:eastAsia="zh-CN"/>
              </w:rPr>
            </w:pPr>
          </w:p>
        </w:tc>
        <w:tc>
          <w:tcPr>
            <w:tcW w:w="1424" w:type="dxa"/>
            <w:noWrap w:val="0"/>
            <w:vAlign w:val="center"/>
          </w:tcPr>
          <w:p w14:paraId="60471718">
            <w:pPr>
              <w:jc w:val="center"/>
              <w:rPr>
                <w:rFonts w:hint="eastAsia" w:ascii="宋体" w:hAnsi="宋体" w:eastAsia="宋体" w:cs="宋体"/>
                <w:sz w:val="24"/>
                <w:szCs w:val="24"/>
                <w:vertAlign w:val="baseline"/>
                <w:lang w:val="en-US" w:eastAsia="zh-CN"/>
              </w:rPr>
            </w:pPr>
          </w:p>
        </w:tc>
        <w:tc>
          <w:tcPr>
            <w:tcW w:w="1424" w:type="dxa"/>
            <w:noWrap w:val="0"/>
            <w:vAlign w:val="center"/>
          </w:tcPr>
          <w:p w14:paraId="2FE8ACC0">
            <w:pPr>
              <w:jc w:val="center"/>
              <w:rPr>
                <w:rFonts w:hint="eastAsia" w:ascii="宋体" w:hAnsi="宋体" w:eastAsia="宋体" w:cs="宋体"/>
                <w:sz w:val="24"/>
                <w:szCs w:val="24"/>
                <w:vertAlign w:val="baseline"/>
                <w:lang w:val="en-US" w:eastAsia="zh-CN"/>
              </w:rPr>
            </w:pPr>
          </w:p>
        </w:tc>
      </w:tr>
      <w:tr w14:paraId="127B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2" w:type="dxa"/>
            <w:noWrap w:val="0"/>
            <w:vAlign w:val="center"/>
          </w:tcPr>
          <w:p w14:paraId="22D83D18">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2114" w:type="dxa"/>
            <w:noWrap w:val="0"/>
            <w:vAlign w:val="center"/>
          </w:tcPr>
          <w:p w14:paraId="1F269011">
            <w:pPr>
              <w:jc w:val="center"/>
              <w:rPr>
                <w:rFonts w:hint="eastAsia" w:ascii="宋体" w:hAnsi="宋体" w:eastAsia="宋体" w:cs="宋体"/>
                <w:sz w:val="24"/>
                <w:szCs w:val="24"/>
                <w:vertAlign w:val="baseline"/>
                <w:lang w:val="en-US" w:eastAsia="zh-CN"/>
              </w:rPr>
            </w:pPr>
          </w:p>
        </w:tc>
        <w:tc>
          <w:tcPr>
            <w:tcW w:w="1423" w:type="dxa"/>
            <w:noWrap w:val="0"/>
            <w:vAlign w:val="center"/>
          </w:tcPr>
          <w:p w14:paraId="013AEA08">
            <w:pPr>
              <w:jc w:val="center"/>
              <w:rPr>
                <w:rFonts w:hint="eastAsia" w:ascii="宋体" w:hAnsi="宋体" w:eastAsia="宋体" w:cs="宋体"/>
                <w:sz w:val="24"/>
                <w:szCs w:val="24"/>
                <w:vertAlign w:val="baseline"/>
                <w:lang w:val="en-US" w:eastAsia="zh-CN"/>
              </w:rPr>
            </w:pPr>
          </w:p>
        </w:tc>
        <w:tc>
          <w:tcPr>
            <w:tcW w:w="1423" w:type="dxa"/>
            <w:noWrap w:val="0"/>
            <w:vAlign w:val="center"/>
          </w:tcPr>
          <w:p w14:paraId="0FC84D20">
            <w:pPr>
              <w:jc w:val="center"/>
              <w:rPr>
                <w:rFonts w:hint="eastAsia" w:ascii="宋体" w:hAnsi="宋体" w:eastAsia="宋体" w:cs="宋体"/>
                <w:sz w:val="24"/>
                <w:szCs w:val="24"/>
                <w:vertAlign w:val="baseline"/>
                <w:lang w:val="en-US" w:eastAsia="zh-CN"/>
              </w:rPr>
            </w:pPr>
          </w:p>
        </w:tc>
        <w:tc>
          <w:tcPr>
            <w:tcW w:w="1423" w:type="dxa"/>
            <w:noWrap w:val="0"/>
            <w:vAlign w:val="center"/>
          </w:tcPr>
          <w:p w14:paraId="370F55F9">
            <w:pPr>
              <w:jc w:val="center"/>
              <w:rPr>
                <w:rFonts w:hint="eastAsia" w:ascii="宋体" w:hAnsi="宋体" w:eastAsia="宋体" w:cs="宋体"/>
                <w:sz w:val="24"/>
                <w:szCs w:val="24"/>
                <w:vertAlign w:val="baseline"/>
                <w:lang w:val="en-US" w:eastAsia="zh-CN"/>
              </w:rPr>
            </w:pPr>
          </w:p>
        </w:tc>
        <w:tc>
          <w:tcPr>
            <w:tcW w:w="1424" w:type="dxa"/>
            <w:noWrap w:val="0"/>
            <w:vAlign w:val="center"/>
          </w:tcPr>
          <w:p w14:paraId="6C416369">
            <w:pPr>
              <w:jc w:val="center"/>
              <w:rPr>
                <w:rFonts w:hint="eastAsia" w:ascii="宋体" w:hAnsi="宋体" w:eastAsia="宋体" w:cs="宋体"/>
                <w:sz w:val="24"/>
                <w:szCs w:val="24"/>
                <w:vertAlign w:val="baseline"/>
                <w:lang w:val="en-US" w:eastAsia="zh-CN"/>
              </w:rPr>
            </w:pPr>
          </w:p>
        </w:tc>
        <w:tc>
          <w:tcPr>
            <w:tcW w:w="1424" w:type="dxa"/>
            <w:noWrap w:val="0"/>
            <w:vAlign w:val="center"/>
          </w:tcPr>
          <w:p w14:paraId="4C9FA66F">
            <w:pPr>
              <w:jc w:val="center"/>
              <w:rPr>
                <w:rFonts w:hint="eastAsia" w:ascii="宋体" w:hAnsi="宋体" w:eastAsia="宋体" w:cs="宋体"/>
                <w:sz w:val="24"/>
                <w:szCs w:val="24"/>
                <w:vertAlign w:val="baseline"/>
                <w:lang w:val="en-US" w:eastAsia="zh-CN"/>
              </w:rPr>
            </w:pPr>
          </w:p>
        </w:tc>
      </w:tr>
      <w:tr w14:paraId="6620B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2" w:type="dxa"/>
            <w:noWrap w:val="0"/>
            <w:vAlign w:val="center"/>
          </w:tcPr>
          <w:p w14:paraId="41983FA6">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p>
        </w:tc>
        <w:tc>
          <w:tcPr>
            <w:tcW w:w="2114" w:type="dxa"/>
            <w:noWrap w:val="0"/>
            <w:vAlign w:val="center"/>
          </w:tcPr>
          <w:p w14:paraId="320E422D">
            <w:pPr>
              <w:jc w:val="center"/>
              <w:rPr>
                <w:rFonts w:hint="eastAsia" w:ascii="宋体" w:hAnsi="宋体" w:eastAsia="宋体" w:cs="宋体"/>
                <w:sz w:val="24"/>
                <w:szCs w:val="24"/>
                <w:vertAlign w:val="baseline"/>
                <w:lang w:val="en-US" w:eastAsia="zh-CN"/>
              </w:rPr>
            </w:pPr>
          </w:p>
        </w:tc>
        <w:tc>
          <w:tcPr>
            <w:tcW w:w="1423" w:type="dxa"/>
            <w:noWrap w:val="0"/>
            <w:vAlign w:val="center"/>
          </w:tcPr>
          <w:p w14:paraId="324005E0">
            <w:pPr>
              <w:jc w:val="center"/>
              <w:rPr>
                <w:rFonts w:hint="eastAsia" w:ascii="宋体" w:hAnsi="宋体" w:eastAsia="宋体" w:cs="宋体"/>
                <w:sz w:val="24"/>
                <w:szCs w:val="24"/>
                <w:vertAlign w:val="baseline"/>
                <w:lang w:val="en-US" w:eastAsia="zh-CN"/>
              </w:rPr>
            </w:pPr>
          </w:p>
        </w:tc>
        <w:tc>
          <w:tcPr>
            <w:tcW w:w="1423" w:type="dxa"/>
            <w:noWrap w:val="0"/>
            <w:vAlign w:val="center"/>
          </w:tcPr>
          <w:p w14:paraId="722E39CE">
            <w:pPr>
              <w:jc w:val="center"/>
              <w:rPr>
                <w:rFonts w:hint="eastAsia" w:ascii="宋体" w:hAnsi="宋体" w:eastAsia="宋体" w:cs="宋体"/>
                <w:sz w:val="24"/>
                <w:szCs w:val="24"/>
                <w:vertAlign w:val="baseline"/>
                <w:lang w:val="en-US" w:eastAsia="zh-CN"/>
              </w:rPr>
            </w:pPr>
          </w:p>
        </w:tc>
        <w:tc>
          <w:tcPr>
            <w:tcW w:w="1423" w:type="dxa"/>
            <w:noWrap w:val="0"/>
            <w:vAlign w:val="center"/>
          </w:tcPr>
          <w:p w14:paraId="3BB0E9D9">
            <w:pPr>
              <w:jc w:val="center"/>
              <w:rPr>
                <w:rFonts w:hint="eastAsia" w:ascii="宋体" w:hAnsi="宋体" w:eastAsia="宋体" w:cs="宋体"/>
                <w:sz w:val="24"/>
                <w:szCs w:val="24"/>
                <w:vertAlign w:val="baseline"/>
                <w:lang w:val="en-US" w:eastAsia="zh-CN"/>
              </w:rPr>
            </w:pPr>
          </w:p>
        </w:tc>
        <w:tc>
          <w:tcPr>
            <w:tcW w:w="1424" w:type="dxa"/>
            <w:noWrap w:val="0"/>
            <w:vAlign w:val="center"/>
          </w:tcPr>
          <w:p w14:paraId="01E49CD5">
            <w:pPr>
              <w:jc w:val="center"/>
              <w:rPr>
                <w:rFonts w:hint="eastAsia" w:ascii="宋体" w:hAnsi="宋体" w:eastAsia="宋体" w:cs="宋体"/>
                <w:sz w:val="24"/>
                <w:szCs w:val="24"/>
                <w:vertAlign w:val="baseline"/>
                <w:lang w:val="en-US" w:eastAsia="zh-CN"/>
              </w:rPr>
            </w:pPr>
          </w:p>
        </w:tc>
        <w:tc>
          <w:tcPr>
            <w:tcW w:w="1424" w:type="dxa"/>
            <w:noWrap w:val="0"/>
            <w:vAlign w:val="center"/>
          </w:tcPr>
          <w:p w14:paraId="653AFDD8">
            <w:pPr>
              <w:jc w:val="center"/>
              <w:rPr>
                <w:rFonts w:hint="eastAsia" w:ascii="宋体" w:hAnsi="宋体" w:eastAsia="宋体" w:cs="宋体"/>
                <w:sz w:val="24"/>
                <w:szCs w:val="24"/>
                <w:vertAlign w:val="baseline"/>
                <w:lang w:val="en-US" w:eastAsia="zh-CN"/>
              </w:rPr>
            </w:pPr>
          </w:p>
        </w:tc>
      </w:tr>
    </w:tbl>
    <w:p w14:paraId="499B779C">
      <w:pPr>
        <w:rPr>
          <w:rFonts w:hint="eastAsia" w:ascii="宋体" w:hAnsi="宋体" w:eastAsia="宋体" w:cs="宋体"/>
          <w:lang w:val="en-US" w:eastAsia="zh-CN"/>
        </w:rPr>
      </w:pPr>
    </w:p>
    <w:p w14:paraId="631361A0">
      <w:pPr>
        <w:keepNext w:val="0"/>
        <w:keepLines w:val="0"/>
        <w:pageBreakBefore w:val="0"/>
        <w:widowControl w:val="0"/>
        <w:kinsoku/>
        <w:wordWrap/>
        <w:overflowPunct/>
        <w:topLinePunct w:val="0"/>
        <w:autoSpaceDE/>
        <w:autoSpaceDN/>
        <w:bidi w:val="0"/>
        <w:adjustRightInd w:val="0"/>
        <w:snapToGrid w:val="0"/>
        <w:spacing w:line="360" w:lineRule="auto"/>
        <w:ind w:firstLine="2400" w:firstLineChars="1000"/>
        <w:jc w:val="both"/>
        <w:textAlignment w:val="auto"/>
        <w:rPr>
          <w:rFonts w:hint="eastAsia" w:ascii="宋体" w:hAnsi="宋体" w:eastAsia="宋体" w:cs="宋体"/>
          <w:sz w:val="24"/>
          <w:szCs w:val="24"/>
          <w:lang w:val="en-US" w:eastAsia="zh-CN"/>
        </w:rPr>
      </w:pPr>
    </w:p>
    <w:p w14:paraId="39D8B593">
      <w:pPr>
        <w:keepNext w:val="0"/>
        <w:keepLines w:val="0"/>
        <w:pageBreakBefore w:val="0"/>
        <w:widowControl w:val="0"/>
        <w:kinsoku/>
        <w:wordWrap/>
        <w:overflowPunct/>
        <w:topLinePunct w:val="0"/>
        <w:autoSpaceDE/>
        <w:autoSpaceDN/>
        <w:bidi w:val="0"/>
        <w:adjustRightInd w:val="0"/>
        <w:snapToGrid w:val="0"/>
        <w:spacing w:line="360" w:lineRule="auto"/>
        <w:ind w:firstLine="2400" w:firstLineChars="1000"/>
        <w:jc w:val="both"/>
        <w:textAlignment w:val="auto"/>
        <w:rPr>
          <w:rFonts w:hint="eastAsia" w:ascii="宋体" w:hAnsi="宋体" w:eastAsia="宋体" w:cs="宋体"/>
          <w:sz w:val="24"/>
          <w:szCs w:val="24"/>
          <w:lang w:val="en-US" w:eastAsia="zh-CN"/>
        </w:rPr>
      </w:pPr>
    </w:p>
    <w:p w14:paraId="2E808B2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5046920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 xml:space="preserve">    年    月     日</w:t>
      </w:r>
    </w:p>
    <w:p w14:paraId="74B640B6">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sz w:val="24"/>
          <w:shd w:val="clear" w:color="auto" w:fill="auto"/>
        </w:rPr>
      </w:pPr>
    </w:p>
    <w:p w14:paraId="3617121A">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p>
    <w:p w14:paraId="2CF89B66">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b/>
          <w:sz w:val="36"/>
          <w:szCs w:val="36"/>
          <w:shd w:val="clear" w:color="auto" w:fill="auto"/>
        </w:rPr>
        <w:br w:type="page"/>
      </w:r>
      <w:r>
        <w:rPr>
          <w:rFonts w:hint="eastAsia" w:ascii="宋体" w:hAnsi="宋体" w:eastAsia="宋体" w:cs="宋体"/>
          <w:b/>
          <w:bCs/>
          <w:i w:val="0"/>
          <w:iCs w:val="0"/>
          <w:caps w:val="0"/>
          <w:color w:val="000000"/>
          <w:spacing w:val="0"/>
          <w:sz w:val="32"/>
          <w:szCs w:val="32"/>
          <w:lang w:val="en-US" w:eastAsia="zh-CN"/>
        </w:rPr>
        <w:t>项目管理机构人员表</w:t>
      </w:r>
    </w:p>
    <w:p w14:paraId="3A1D9CB4">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0" w:right="0" w:rightChars="0"/>
        <w:jc w:val="both"/>
        <w:rPr>
          <w:rFonts w:hint="eastAsia" w:ascii="宋体" w:hAnsi="宋体" w:eastAsia="宋体" w:cs="宋体"/>
          <w:b/>
          <w:bCs/>
          <w:i w:val="0"/>
          <w:iCs w:val="0"/>
          <w:caps w:val="0"/>
          <w:color w:val="000000"/>
          <w:spacing w:val="0"/>
          <w:sz w:val="32"/>
          <w:szCs w:val="32"/>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535"/>
        <w:gridCol w:w="1548"/>
        <w:gridCol w:w="1548"/>
        <w:gridCol w:w="1548"/>
        <w:gridCol w:w="1549"/>
      </w:tblGrid>
      <w:tr w14:paraId="1EAF2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Merge w:val="restart"/>
            <w:noWrap w:val="0"/>
            <w:vAlign w:val="center"/>
          </w:tcPr>
          <w:p w14:paraId="7F3B325D">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序号</w:t>
            </w:r>
          </w:p>
        </w:tc>
        <w:tc>
          <w:tcPr>
            <w:tcW w:w="1660" w:type="dxa"/>
            <w:vMerge w:val="restart"/>
            <w:noWrap w:val="0"/>
            <w:vAlign w:val="center"/>
          </w:tcPr>
          <w:p w14:paraId="41D98B67">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职务</w:t>
            </w:r>
          </w:p>
        </w:tc>
        <w:tc>
          <w:tcPr>
            <w:tcW w:w="1660" w:type="dxa"/>
            <w:vMerge w:val="restart"/>
            <w:noWrap w:val="0"/>
            <w:vAlign w:val="center"/>
          </w:tcPr>
          <w:p w14:paraId="2EC562B9">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姓名</w:t>
            </w:r>
          </w:p>
        </w:tc>
        <w:tc>
          <w:tcPr>
            <w:tcW w:w="4983" w:type="dxa"/>
            <w:gridSpan w:val="3"/>
            <w:noWrap w:val="0"/>
            <w:vAlign w:val="center"/>
          </w:tcPr>
          <w:p w14:paraId="2351E42F">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执业或职业资格</w:t>
            </w:r>
          </w:p>
        </w:tc>
      </w:tr>
      <w:tr w14:paraId="1FB26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Merge w:val="continue"/>
            <w:noWrap w:val="0"/>
            <w:vAlign w:val="center"/>
          </w:tcPr>
          <w:p w14:paraId="0FD81793">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0" w:type="dxa"/>
            <w:vMerge w:val="continue"/>
            <w:noWrap w:val="0"/>
            <w:vAlign w:val="center"/>
          </w:tcPr>
          <w:p w14:paraId="4819B775">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0" w:type="dxa"/>
            <w:vMerge w:val="continue"/>
            <w:noWrap w:val="0"/>
            <w:vAlign w:val="center"/>
          </w:tcPr>
          <w:p w14:paraId="46D7F781">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1" w:type="dxa"/>
            <w:noWrap w:val="0"/>
            <w:vAlign w:val="center"/>
          </w:tcPr>
          <w:p w14:paraId="5EFE5E8F">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证书名称</w:t>
            </w:r>
          </w:p>
        </w:tc>
        <w:tc>
          <w:tcPr>
            <w:tcW w:w="1661" w:type="dxa"/>
            <w:noWrap w:val="0"/>
            <w:vAlign w:val="center"/>
          </w:tcPr>
          <w:p w14:paraId="2AF11914">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证书编号</w:t>
            </w:r>
          </w:p>
        </w:tc>
        <w:tc>
          <w:tcPr>
            <w:tcW w:w="1661" w:type="dxa"/>
            <w:noWrap w:val="0"/>
            <w:vAlign w:val="center"/>
          </w:tcPr>
          <w:p w14:paraId="16A26177">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证书专业</w:t>
            </w:r>
          </w:p>
        </w:tc>
      </w:tr>
      <w:tr w14:paraId="49C9E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noWrap w:val="0"/>
            <w:vAlign w:val="center"/>
          </w:tcPr>
          <w:p w14:paraId="04B03B11">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1</w:t>
            </w:r>
          </w:p>
        </w:tc>
        <w:tc>
          <w:tcPr>
            <w:tcW w:w="1660" w:type="dxa"/>
            <w:noWrap w:val="0"/>
            <w:vAlign w:val="center"/>
          </w:tcPr>
          <w:p w14:paraId="15B6670D">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项目经理</w:t>
            </w:r>
          </w:p>
        </w:tc>
        <w:tc>
          <w:tcPr>
            <w:tcW w:w="1660" w:type="dxa"/>
            <w:noWrap w:val="0"/>
            <w:vAlign w:val="center"/>
          </w:tcPr>
          <w:p w14:paraId="4FA75D8E">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{姓名}</w:t>
            </w:r>
          </w:p>
        </w:tc>
        <w:tc>
          <w:tcPr>
            <w:tcW w:w="1661" w:type="dxa"/>
            <w:noWrap w:val="0"/>
            <w:vAlign w:val="center"/>
          </w:tcPr>
          <w:p w14:paraId="2A6A0D0A">
            <w:pPr>
              <w:pageBreakBefore w:val="0"/>
              <w:numPr>
                <w:ilvl w:val="0"/>
                <w:numId w:val="0"/>
              </w:numPr>
              <w:kinsoku/>
              <w:overflowPunct/>
              <w:bidi w:val="0"/>
              <w:spacing w:line="312" w:lineRule="auto"/>
              <w:ind w:left="0" w:leftChars="0" w:firstLine="0" w:firstLineChars="0"/>
              <w:jc w:val="center"/>
              <w:rPr>
                <w:rFonts w:hint="eastAsia" w:ascii="宋体" w:hAnsi="宋体" w:eastAsia="宋体" w:cs="宋体"/>
                <w:b w:val="0"/>
                <w:bCs/>
                <w:kern w:val="2"/>
                <w:sz w:val="24"/>
                <w:szCs w:val="24"/>
                <w:shd w:val="clear" w:color="auto" w:fill="auto"/>
                <w:vertAlign w:val="baseline"/>
                <w:lang w:val="en-US" w:eastAsia="zh-CN" w:bidi="ar-SA"/>
              </w:rPr>
            </w:pPr>
            <w:r>
              <w:rPr>
                <w:rFonts w:hint="eastAsia" w:ascii="宋体" w:hAnsi="宋体" w:eastAsia="宋体" w:cs="宋体"/>
                <w:b w:val="0"/>
                <w:bCs/>
                <w:sz w:val="24"/>
                <w:szCs w:val="24"/>
                <w:shd w:val="clear" w:color="auto" w:fill="auto"/>
                <w:vertAlign w:val="baseline"/>
                <w:lang w:val="en-US" w:eastAsia="zh-CN"/>
              </w:rPr>
              <w:t>{证书名称}</w:t>
            </w:r>
          </w:p>
        </w:tc>
        <w:tc>
          <w:tcPr>
            <w:tcW w:w="1661" w:type="dxa"/>
            <w:noWrap w:val="0"/>
            <w:vAlign w:val="center"/>
          </w:tcPr>
          <w:p w14:paraId="743BA4A4">
            <w:pPr>
              <w:pageBreakBefore w:val="0"/>
              <w:numPr>
                <w:ilvl w:val="0"/>
                <w:numId w:val="0"/>
              </w:numPr>
              <w:kinsoku/>
              <w:overflowPunct/>
              <w:bidi w:val="0"/>
              <w:spacing w:line="312" w:lineRule="auto"/>
              <w:ind w:left="0" w:leftChars="0" w:firstLine="0" w:firstLineChars="0"/>
              <w:jc w:val="center"/>
              <w:rPr>
                <w:rFonts w:hint="eastAsia" w:ascii="宋体" w:hAnsi="宋体" w:eastAsia="宋体" w:cs="宋体"/>
                <w:b w:val="0"/>
                <w:bCs/>
                <w:kern w:val="2"/>
                <w:sz w:val="24"/>
                <w:szCs w:val="24"/>
                <w:shd w:val="clear" w:color="auto" w:fill="auto"/>
                <w:vertAlign w:val="baseline"/>
                <w:lang w:val="en-US" w:eastAsia="zh-CN" w:bidi="ar-SA"/>
              </w:rPr>
            </w:pPr>
            <w:r>
              <w:rPr>
                <w:rFonts w:hint="eastAsia" w:ascii="宋体" w:hAnsi="宋体" w:eastAsia="宋体" w:cs="宋体"/>
                <w:b w:val="0"/>
                <w:bCs/>
                <w:sz w:val="24"/>
                <w:szCs w:val="24"/>
                <w:shd w:val="clear" w:color="auto" w:fill="auto"/>
                <w:vertAlign w:val="baseline"/>
                <w:lang w:val="en-US" w:eastAsia="zh-CN"/>
              </w:rPr>
              <w:t>{证书编号}</w:t>
            </w:r>
          </w:p>
        </w:tc>
        <w:tc>
          <w:tcPr>
            <w:tcW w:w="1661" w:type="dxa"/>
            <w:noWrap w:val="0"/>
            <w:vAlign w:val="center"/>
          </w:tcPr>
          <w:p w14:paraId="6EAB9D31">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r>
              <w:rPr>
                <w:rFonts w:hint="eastAsia" w:ascii="宋体" w:hAnsi="宋体" w:eastAsia="宋体" w:cs="宋体"/>
                <w:b w:val="0"/>
                <w:bCs/>
                <w:sz w:val="24"/>
                <w:szCs w:val="24"/>
                <w:shd w:val="clear" w:color="auto" w:fill="auto"/>
                <w:vertAlign w:val="baseline"/>
                <w:lang w:val="en-US" w:eastAsia="zh-CN"/>
              </w:rPr>
              <w:t>{证书专业}</w:t>
            </w:r>
          </w:p>
        </w:tc>
      </w:tr>
      <w:tr w14:paraId="035D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noWrap w:val="0"/>
            <w:vAlign w:val="center"/>
          </w:tcPr>
          <w:p w14:paraId="2AE88A64">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w:t>
            </w:r>
          </w:p>
        </w:tc>
        <w:tc>
          <w:tcPr>
            <w:tcW w:w="1660" w:type="dxa"/>
            <w:noWrap w:val="0"/>
            <w:vAlign w:val="center"/>
          </w:tcPr>
          <w:p w14:paraId="3FB67D2B">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0" w:type="dxa"/>
            <w:noWrap w:val="0"/>
            <w:vAlign w:val="center"/>
          </w:tcPr>
          <w:p w14:paraId="555376B6">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1" w:type="dxa"/>
            <w:noWrap w:val="0"/>
            <w:vAlign w:val="center"/>
          </w:tcPr>
          <w:p w14:paraId="6A1F9D44">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1" w:type="dxa"/>
            <w:noWrap w:val="0"/>
            <w:vAlign w:val="center"/>
          </w:tcPr>
          <w:p w14:paraId="6432BD2B">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c>
          <w:tcPr>
            <w:tcW w:w="1661" w:type="dxa"/>
            <w:noWrap w:val="0"/>
            <w:vAlign w:val="center"/>
          </w:tcPr>
          <w:p w14:paraId="78713E1E">
            <w:pPr>
              <w:pageBreakBefore w:val="0"/>
              <w:numPr>
                <w:ilvl w:val="0"/>
                <w:numId w:val="0"/>
              </w:numPr>
              <w:kinsoku/>
              <w:overflowPunct/>
              <w:bidi w:val="0"/>
              <w:spacing w:line="312" w:lineRule="auto"/>
              <w:jc w:val="center"/>
              <w:rPr>
                <w:rFonts w:hint="eastAsia" w:ascii="宋体" w:hAnsi="宋体" w:eastAsia="宋体" w:cs="宋体"/>
                <w:b w:val="0"/>
                <w:bCs/>
                <w:sz w:val="24"/>
                <w:szCs w:val="24"/>
                <w:shd w:val="clear" w:color="auto" w:fill="auto"/>
                <w:vertAlign w:val="baseline"/>
              </w:rPr>
            </w:pPr>
          </w:p>
        </w:tc>
      </w:tr>
    </w:tbl>
    <w:p w14:paraId="7F052B5F">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p>
    <w:p w14:paraId="64EFF358">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注：</w:t>
      </w:r>
    </w:p>
    <w:p w14:paraId="227C18F5">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default"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项目经理（负责人）应当与随机抽取确认或资格预审文件确定的项目经理信息一致。</w:t>
      </w:r>
    </w:p>
    <w:p w14:paraId="2019A5CA">
      <w:pPr>
        <w:keepNext w:val="0"/>
        <w:keepLines w:val="0"/>
        <w:pageBreakBefore w:val="0"/>
        <w:widowControl w:val="0"/>
        <w:kinsoku/>
        <w:wordWrap/>
        <w:overflowPunct/>
        <w:topLinePunct w:val="0"/>
        <w:autoSpaceDE/>
        <w:autoSpaceDN/>
        <w:bidi w:val="0"/>
        <w:adjustRightInd w:val="0"/>
        <w:snapToGrid w:val="0"/>
        <w:spacing w:line="360" w:lineRule="auto"/>
        <w:ind w:firstLine="2400" w:firstLineChars="1000"/>
        <w:jc w:val="both"/>
        <w:textAlignment w:val="auto"/>
        <w:rPr>
          <w:rFonts w:hint="eastAsia" w:ascii="宋体" w:hAnsi="宋体" w:eastAsia="宋体" w:cs="宋体"/>
          <w:sz w:val="24"/>
          <w:szCs w:val="24"/>
          <w:lang w:val="en-US" w:eastAsia="zh-CN"/>
        </w:rPr>
      </w:pPr>
    </w:p>
    <w:p w14:paraId="47F714F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p>
    <w:p w14:paraId="2A9BC25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w:t>
      </w:r>
      <w:r>
        <w:rPr>
          <w:rFonts w:hint="eastAsia" w:ascii="宋体" w:hAnsi="宋体" w:eastAsia="宋体" w:cs="宋体"/>
          <w:sz w:val="24"/>
          <w:szCs w:val="24"/>
          <w:u w:val="single"/>
          <w:lang w:val="en-US" w:eastAsia="zh-CN"/>
        </w:rPr>
        <w:t>{供应商名称}</w:t>
      </w:r>
    </w:p>
    <w:p w14:paraId="0AE02387">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当前日期</w:t>
      </w:r>
      <w:r>
        <w:rPr>
          <w:rFonts w:hint="eastAsia" w:ascii="宋体" w:hAnsi="宋体" w:eastAsia="宋体" w:cs="宋体"/>
          <w:sz w:val="24"/>
          <w:szCs w:val="24"/>
          <w:u w:val="single"/>
          <w:lang w:val="en-US" w:eastAsia="zh-CN"/>
        </w:rPr>
        <w:t>}</w:t>
      </w:r>
    </w:p>
    <w:p w14:paraId="3DA6063F">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p>
    <w:p w14:paraId="747C6209">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p>
    <w:p w14:paraId="1FEBD549">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p>
    <w:p w14:paraId="0DF7DA0B">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sz w:val="36"/>
          <w:szCs w:val="36"/>
          <w:shd w:val="clear" w:color="auto" w:fill="auto"/>
        </w:rPr>
      </w:pPr>
      <w:r>
        <w:rPr>
          <w:rFonts w:hint="eastAsia" w:ascii="宋体" w:hAnsi="宋体" w:eastAsia="宋体" w:cs="宋体"/>
          <w:b/>
          <w:sz w:val="36"/>
          <w:szCs w:val="36"/>
          <w:shd w:val="clear" w:color="auto" w:fill="auto"/>
        </w:rPr>
        <w:br w:type="page"/>
      </w:r>
      <w:r>
        <w:rPr>
          <w:rFonts w:hint="eastAsia" w:ascii="宋体" w:hAnsi="宋体" w:eastAsia="宋体" w:cs="宋体"/>
          <w:b/>
          <w:sz w:val="36"/>
          <w:szCs w:val="36"/>
          <w:shd w:val="clear" w:color="auto" w:fill="auto"/>
          <w:lang w:val="en-US" w:eastAsia="zh-CN"/>
        </w:rPr>
        <w:t>主要人员简历表</w:t>
      </w:r>
    </w:p>
    <w:p w14:paraId="677F55E3">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0" w:right="0" w:rightChars="0"/>
        <w:jc w:val="both"/>
        <w:rPr>
          <w:rFonts w:hint="eastAsia" w:ascii="宋体" w:hAnsi="宋体" w:eastAsia="宋体" w:cs="宋体"/>
          <w:b/>
          <w:sz w:val="36"/>
          <w:szCs w:val="36"/>
          <w:shd w:val="clear" w:color="auto" w:fil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1534"/>
        <w:gridCol w:w="1555"/>
        <w:gridCol w:w="1265"/>
        <w:gridCol w:w="2041"/>
        <w:gridCol w:w="1339"/>
      </w:tblGrid>
      <w:tr w14:paraId="79BBE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4" w:type="dxa"/>
            <w:noWrap w:val="0"/>
            <w:vAlign w:val="center"/>
          </w:tcPr>
          <w:p w14:paraId="6943210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姓名</w:t>
            </w:r>
          </w:p>
        </w:tc>
        <w:tc>
          <w:tcPr>
            <w:tcW w:w="1534" w:type="dxa"/>
            <w:noWrap w:val="0"/>
            <w:vAlign w:val="center"/>
          </w:tcPr>
          <w:p w14:paraId="712043C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55" w:type="dxa"/>
            <w:noWrap w:val="0"/>
            <w:vAlign w:val="center"/>
          </w:tcPr>
          <w:p w14:paraId="39D1186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年龄</w:t>
            </w:r>
          </w:p>
        </w:tc>
        <w:tc>
          <w:tcPr>
            <w:tcW w:w="1265" w:type="dxa"/>
            <w:noWrap w:val="0"/>
            <w:vAlign w:val="center"/>
          </w:tcPr>
          <w:p w14:paraId="2B6DED54">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2041" w:type="dxa"/>
            <w:noWrap w:val="0"/>
            <w:vAlign w:val="center"/>
          </w:tcPr>
          <w:p w14:paraId="72937545">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339" w:type="dxa"/>
            <w:noWrap w:val="0"/>
            <w:vAlign w:val="center"/>
          </w:tcPr>
          <w:p w14:paraId="45054C65">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r>
      <w:tr w14:paraId="67DF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4" w:type="dxa"/>
            <w:noWrap w:val="0"/>
            <w:vAlign w:val="center"/>
          </w:tcPr>
          <w:p w14:paraId="4E6DB9DE">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职称</w:t>
            </w:r>
          </w:p>
        </w:tc>
        <w:tc>
          <w:tcPr>
            <w:tcW w:w="1534" w:type="dxa"/>
            <w:noWrap w:val="0"/>
            <w:vAlign w:val="center"/>
          </w:tcPr>
          <w:p w14:paraId="3E21E07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55" w:type="dxa"/>
            <w:noWrap w:val="0"/>
            <w:vAlign w:val="center"/>
          </w:tcPr>
          <w:p w14:paraId="55ED570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职务</w:t>
            </w:r>
          </w:p>
        </w:tc>
        <w:tc>
          <w:tcPr>
            <w:tcW w:w="1265" w:type="dxa"/>
            <w:noWrap w:val="0"/>
            <w:vAlign w:val="center"/>
          </w:tcPr>
          <w:p w14:paraId="6C987E0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2041" w:type="dxa"/>
            <w:noWrap w:val="0"/>
            <w:vAlign w:val="center"/>
          </w:tcPr>
          <w:p w14:paraId="47521F0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拟在本合同任职</w:t>
            </w:r>
          </w:p>
        </w:tc>
        <w:tc>
          <w:tcPr>
            <w:tcW w:w="1339" w:type="dxa"/>
            <w:noWrap w:val="0"/>
            <w:vAlign w:val="center"/>
          </w:tcPr>
          <w:p w14:paraId="43FCBD6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r>
      <w:tr w14:paraId="006C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4" w:type="dxa"/>
            <w:noWrap w:val="0"/>
            <w:vAlign w:val="center"/>
          </w:tcPr>
          <w:p w14:paraId="1507378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时间</w:t>
            </w:r>
          </w:p>
        </w:tc>
        <w:tc>
          <w:tcPr>
            <w:tcW w:w="4354" w:type="dxa"/>
            <w:gridSpan w:val="3"/>
            <w:noWrap w:val="0"/>
            <w:vAlign w:val="center"/>
          </w:tcPr>
          <w:p w14:paraId="65EA4F6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lang w:val="en-US" w:eastAsia="zh-CN"/>
              </w:rPr>
            </w:pPr>
            <w:r>
              <w:rPr>
                <w:rFonts w:hint="eastAsia" w:ascii="宋体" w:hAnsi="宋体" w:eastAsia="宋体" w:cs="宋体"/>
                <w:b w:val="0"/>
                <w:bCs/>
                <w:sz w:val="24"/>
                <w:szCs w:val="24"/>
                <w:shd w:val="clear" w:color="auto" w:fill="auto"/>
                <w:vertAlign w:val="baseline"/>
                <w:lang w:val="en-US" w:eastAsia="zh-CN"/>
              </w:rPr>
              <w:t>项目名称</w:t>
            </w:r>
          </w:p>
        </w:tc>
        <w:tc>
          <w:tcPr>
            <w:tcW w:w="2041" w:type="dxa"/>
            <w:noWrap w:val="0"/>
            <w:vAlign w:val="center"/>
          </w:tcPr>
          <w:p w14:paraId="47AB04D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r>
              <w:rPr>
                <w:rFonts w:hint="eastAsia" w:ascii="宋体" w:hAnsi="宋体" w:eastAsia="宋体" w:cs="宋体"/>
                <w:b w:val="0"/>
                <w:bCs/>
                <w:sz w:val="24"/>
                <w:szCs w:val="24"/>
                <w:shd w:val="clear" w:color="auto" w:fill="auto"/>
                <w:vertAlign w:val="baseline"/>
                <w:lang w:val="en-US" w:eastAsia="zh-CN"/>
              </w:rPr>
              <w:t>担任职务</w:t>
            </w:r>
          </w:p>
        </w:tc>
        <w:tc>
          <w:tcPr>
            <w:tcW w:w="1339" w:type="dxa"/>
            <w:noWrap w:val="0"/>
            <w:vAlign w:val="center"/>
          </w:tcPr>
          <w:p w14:paraId="62790A9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r>
              <w:rPr>
                <w:rFonts w:hint="eastAsia" w:ascii="宋体" w:hAnsi="宋体" w:eastAsia="宋体" w:cs="宋体"/>
                <w:b w:val="0"/>
                <w:bCs/>
                <w:sz w:val="24"/>
                <w:szCs w:val="24"/>
                <w:shd w:val="clear" w:color="auto" w:fill="auto"/>
                <w:vertAlign w:val="baseline"/>
                <w:lang w:val="en-US" w:eastAsia="zh-CN"/>
              </w:rPr>
              <w:t>发包人</w:t>
            </w:r>
          </w:p>
        </w:tc>
      </w:tr>
      <w:tr w14:paraId="44A4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4" w:type="dxa"/>
            <w:noWrap w:val="0"/>
            <w:vAlign w:val="center"/>
          </w:tcPr>
          <w:p w14:paraId="0568563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34" w:type="dxa"/>
            <w:noWrap w:val="0"/>
            <w:vAlign w:val="center"/>
          </w:tcPr>
          <w:p w14:paraId="7769F0F4">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55" w:type="dxa"/>
            <w:noWrap w:val="0"/>
            <w:vAlign w:val="center"/>
          </w:tcPr>
          <w:p w14:paraId="697BA47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265" w:type="dxa"/>
            <w:noWrap w:val="0"/>
            <w:vAlign w:val="center"/>
          </w:tcPr>
          <w:p w14:paraId="2BA762A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2041" w:type="dxa"/>
            <w:noWrap w:val="0"/>
            <w:vAlign w:val="center"/>
          </w:tcPr>
          <w:p w14:paraId="17C49A7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339" w:type="dxa"/>
            <w:noWrap w:val="0"/>
            <w:vAlign w:val="center"/>
          </w:tcPr>
          <w:p w14:paraId="116DBDE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r>
      <w:tr w14:paraId="6CD76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4" w:type="dxa"/>
            <w:noWrap w:val="0"/>
            <w:vAlign w:val="center"/>
          </w:tcPr>
          <w:p w14:paraId="59D2A65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34" w:type="dxa"/>
            <w:noWrap w:val="0"/>
            <w:vAlign w:val="center"/>
          </w:tcPr>
          <w:p w14:paraId="77E9D4B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55" w:type="dxa"/>
            <w:noWrap w:val="0"/>
            <w:vAlign w:val="center"/>
          </w:tcPr>
          <w:p w14:paraId="189A8AC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265" w:type="dxa"/>
            <w:noWrap w:val="0"/>
            <w:vAlign w:val="center"/>
          </w:tcPr>
          <w:p w14:paraId="61E4863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2041" w:type="dxa"/>
            <w:noWrap w:val="0"/>
            <w:vAlign w:val="center"/>
          </w:tcPr>
          <w:p w14:paraId="77A1E65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339" w:type="dxa"/>
            <w:noWrap w:val="0"/>
            <w:vAlign w:val="center"/>
          </w:tcPr>
          <w:p w14:paraId="7E37F9D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r>
      <w:tr w14:paraId="3E1B5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4" w:type="dxa"/>
            <w:noWrap w:val="0"/>
            <w:vAlign w:val="center"/>
          </w:tcPr>
          <w:p w14:paraId="11B3A38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34" w:type="dxa"/>
            <w:noWrap w:val="0"/>
            <w:vAlign w:val="center"/>
          </w:tcPr>
          <w:p w14:paraId="0B7029CE">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555" w:type="dxa"/>
            <w:noWrap w:val="0"/>
            <w:vAlign w:val="center"/>
          </w:tcPr>
          <w:p w14:paraId="4A27767B">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265" w:type="dxa"/>
            <w:noWrap w:val="0"/>
            <w:vAlign w:val="center"/>
          </w:tcPr>
          <w:p w14:paraId="5E0F296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2041" w:type="dxa"/>
            <w:noWrap w:val="0"/>
            <w:vAlign w:val="center"/>
          </w:tcPr>
          <w:p w14:paraId="1D2CAB5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c>
          <w:tcPr>
            <w:tcW w:w="1339" w:type="dxa"/>
            <w:noWrap w:val="0"/>
            <w:vAlign w:val="center"/>
          </w:tcPr>
          <w:p w14:paraId="2DA8F19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b w:val="0"/>
                <w:bCs/>
                <w:sz w:val="24"/>
                <w:szCs w:val="24"/>
                <w:shd w:val="clear" w:color="auto" w:fill="auto"/>
                <w:vertAlign w:val="baseline"/>
              </w:rPr>
            </w:pPr>
          </w:p>
        </w:tc>
      </w:tr>
    </w:tbl>
    <w:p w14:paraId="7BDF946E">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注：</w:t>
      </w:r>
    </w:p>
    <w:p w14:paraId="394485EB">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1．人员应附身份证复印件。</w:t>
      </w:r>
    </w:p>
    <w:p w14:paraId="345E6DA9">
      <w:pPr>
        <w:keepNext w:val="0"/>
        <w:keepLines w:val="0"/>
        <w:pageBreakBefore w:val="0"/>
        <w:widowControl w:val="0"/>
        <w:tabs>
          <w:tab w:val="left" w:pos="1050"/>
        </w:tabs>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i w:val="0"/>
          <w:iCs w:val="0"/>
          <w:caps w:val="0"/>
          <w:color w:val="000000"/>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lang w:val="en-US" w:eastAsia="zh-CN" w:bidi="ar-SA"/>
        </w:rPr>
        <w:t>2．人员应附执业或职业资格证或上岗证或职称证复印件。</w:t>
      </w:r>
    </w:p>
    <w:p w14:paraId="4D1BB5EE">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sz w:val="36"/>
          <w:szCs w:val="36"/>
          <w:shd w:val="clear" w:color="auto" w:fill="auto"/>
        </w:rPr>
      </w:pPr>
    </w:p>
    <w:p w14:paraId="45A165D1">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sz w:val="36"/>
          <w:szCs w:val="36"/>
          <w:shd w:val="clear" w:color="auto" w:fill="auto"/>
        </w:rPr>
      </w:pPr>
      <w:bookmarkStart w:id="56" w:name="_GoBack"/>
      <w:bookmarkEnd w:id="56"/>
    </w:p>
    <w:p w14:paraId="4D718B5B">
      <w:pPr>
        <w:pStyle w:val="15"/>
        <w:keepNext w:val="0"/>
        <w:keepLines w:val="0"/>
        <w:pageBreakBefore w:val="0"/>
        <w:widowControl/>
        <w:numPr>
          <w:ilvl w:val="0"/>
          <w:numId w:val="2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leftChars="0" w:right="0" w:firstLine="723" w:firstLineChars="200"/>
        <w:jc w:val="center"/>
        <w:textAlignment w:val="auto"/>
        <w:rPr>
          <w:rFonts w:hint="eastAsia" w:ascii="宋体" w:hAnsi="宋体" w:eastAsia="宋体" w:cs="宋体"/>
          <w:b/>
          <w:sz w:val="36"/>
          <w:szCs w:val="36"/>
          <w:shd w:val="clear" w:color="auto" w:fill="auto"/>
          <w:lang w:val="en-US" w:eastAsia="zh-CN"/>
        </w:rPr>
      </w:pPr>
      <w:r>
        <w:rPr>
          <w:rFonts w:hint="eastAsia" w:ascii="宋体" w:hAnsi="宋体" w:eastAsia="宋体" w:cs="宋体"/>
          <w:b/>
          <w:sz w:val="36"/>
          <w:szCs w:val="36"/>
          <w:shd w:val="clear" w:color="auto" w:fill="auto"/>
        </w:rPr>
        <w:br w:type="page"/>
      </w:r>
      <w:r>
        <w:rPr>
          <w:rFonts w:hint="eastAsia" w:ascii="宋体" w:hAnsi="宋体" w:eastAsia="宋体" w:cs="宋体"/>
          <w:b/>
          <w:sz w:val="36"/>
          <w:szCs w:val="36"/>
          <w:shd w:val="clear" w:color="auto" w:fill="auto"/>
          <w:lang w:val="en-US" w:eastAsia="zh-CN"/>
        </w:rPr>
        <w:t>强制、优先采购产品承诺函</w:t>
      </w:r>
    </w:p>
    <w:p w14:paraId="215F7BD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i w:val="0"/>
          <w:iCs w:val="0"/>
          <w:caps w:val="0"/>
          <w:color w:val="000000"/>
          <w:spacing w:val="0"/>
          <w:sz w:val="24"/>
          <w:szCs w:val="24"/>
        </w:rPr>
      </w:pPr>
    </w:p>
    <w:p w14:paraId="07FB5AB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147DDA5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我单位作为参与本次政府采购项目的供应商，根据采购文件要求，现郑重承诺如下：</w:t>
      </w:r>
    </w:p>
    <w:p w14:paraId="531EEF6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一、我单位提供的</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产品属于强制节能政府采购品目清单范围的产品，供货时提供的前述产品具有强制节能产品认证证书，我单位在供货时提供认证结果信息发布平台公布的该产品认证信息截图，或者在有效期内的认证证书。（实质性要求）</w:t>
      </w:r>
    </w:p>
    <w:p w14:paraId="7DFCE5D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二、我单位提供的</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产品属于优先节能政府采购品目清单范围的产品，供货时提供的前述产品具有节能产品认证证书，我单位在供货时提供认证结果信息发布平台公布的该产品认证信息截图，或者在有效期内的认证证书。</w:t>
      </w:r>
    </w:p>
    <w:p w14:paraId="5BD6E89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三、我单位提供的</w:t>
      </w:r>
      <w:r>
        <w:rPr>
          <w:rFonts w:hint="eastAsia"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产品属于优先环境标志政府采购品目清单范围的产品，供货时提供的前述产品具有环境标志产品认证证书，我单位在供货时提供认证结果信息发布平台公布的该产品认证信息截图，或者在有效期内的认证证书。</w:t>
      </w:r>
    </w:p>
    <w:p w14:paraId="450C9BF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我单位对上述承诺内容的真实性负责，如经查证承诺内容存在虚假，我单位愿意依法承担因提供虚假材料谋取成交的法律责任。</w:t>
      </w:r>
    </w:p>
    <w:p w14:paraId="07D9041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p>
    <w:p w14:paraId="318D81A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p>
    <w:p w14:paraId="3FE109B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名称：{供应商名称}</w:t>
      </w:r>
      <w:r>
        <w:rPr>
          <w:rFonts w:hint="eastAsia" w:ascii="宋体" w:hAnsi="宋体" w:cs="宋体"/>
          <w:sz w:val="24"/>
          <w:szCs w:val="24"/>
          <w:lang w:val="en-US" w:eastAsia="zh-CN"/>
        </w:rPr>
        <w:t>（加盖公章）</w:t>
      </w:r>
    </w:p>
    <w:p w14:paraId="32E9802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当前日期</w:t>
      </w:r>
      <w:r>
        <w:rPr>
          <w:rFonts w:hint="eastAsia" w:ascii="宋体" w:hAnsi="宋体" w:eastAsia="宋体" w:cs="宋体"/>
          <w:sz w:val="24"/>
          <w:szCs w:val="24"/>
          <w:u w:val="single"/>
          <w:lang w:val="en-US" w:eastAsia="zh-CN"/>
        </w:rPr>
        <w:t>}</w:t>
      </w:r>
    </w:p>
    <w:p w14:paraId="78B8E453">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p>
    <w:p w14:paraId="733E1D7B">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p>
    <w:p w14:paraId="148D221E">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rPr>
      </w:pPr>
      <w:r>
        <w:rPr>
          <w:rFonts w:hint="eastAsia" w:ascii="宋体" w:hAnsi="宋体" w:eastAsia="宋体" w:cs="宋体"/>
          <w:b/>
          <w:sz w:val="36"/>
          <w:szCs w:val="36"/>
          <w:shd w:val="clear" w:color="auto" w:fill="auto"/>
        </w:rPr>
        <w:br w:type="page"/>
      </w:r>
    </w:p>
    <w:p w14:paraId="11475C0E">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b/>
          <w:bCs/>
          <w:i w:val="0"/>
          <w:iCs w:val="0"/>
          <w:caps w:val="0"/>
          <w:color w:val="000000"/>
          <w:spacing w:val="0"/>
          <w:sz w:val="32"/>
          <w:szCs w:val="32"/>
        </w:rPr>
        <w:t>供应商应提交的相关资格证明材料</w:t>
      </w:r>
    </w:p>
    <w:p w14:paraId="36BFD39A">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topLinePunct w:val="0"/>
        <w:bidi w:val="0"/>
        <w:adjustRightInd w:val="0"/>
        <w:snapToGrid w:val="0"/>
        <w:spacing w:before="0" w:beforeLines="0" w:beforeAutospacing="0" w:after="0" w:afterLines="0" w:afterAutospacing="0" w:line="360" w:lineRule="auto"/>
        <w:ind w:left="0" w:leftChars="0" w:right="0" w:rightChars="0" w:firstLine="482" w:firstLineChars="200"/>
        <w:jc w:val="both"/>
        <w:rPr>
          <w:rFonts w:hint="eastAsia" w:ascii="宋体" w:hAnsi="宋体" w:eastAsia="宋体" w:cs="宋体"/>
          <w:b/>
          <w:bCs/>
          <w:i w:val="0"/>
          <w:iCs w:val="0"/>
          <w:caps w:val="0"/>
          <w:color w:val="000000"/>
          <w:spacing w:val="0"/>
          <w:sz w:val="24"/>
          <w:szCs w:val="24"/>
        </w:rPr>
      </w:pPr>
    </w:p>
    <w:p w14:paraId="117AED3E">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topLinePunct w:val="0"/>
        <w:bidi w:val="0"/>
        <w:adjustRightInd w:val="0"/>
        <w:snapToGrid w:val="0"/>
        <w:spacing w:before="0" w:beforeLines="0" w:beforeAutospacing="0" w:after="0" w:afterLines="0" w:afterAutospacing="0" w:line="360" w:lineRule="auto"/>
        <w:ind w:right="0" w:rightChars="0"/>
        <w:jc w:val="both"/>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供应商按招标文件要求，应提供以下相关资格证明材料：</w:t>
      </w:r>
    </w:p>
    <w:p w14:paraId="2208F651">
      <w:pPr>
        <w:keepNext w:val="0"/>
        <w:keepLines w:val="0"/>
        <w:pageBreakBefore w:val="0"/>
        <w:numPr>
          <w:ilvl w:val="0"/>
          <w:numId w:val="26"/>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5B751D2D">
      <w:pPr>
        <w:keepNext w:val="0"/>
        <w:keepLines w:val="0"/>
        <w:pageBreakBefore w:val="0"/>
        <w:numPr>
          <w:ilvl w:val="0"/>
          <w:numId w:val="26"/>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财务状况报告(二选一)：</w:t>
      </w:r>
    </w:p>
    <w:p w14:paraId="235BFA1B">
      <w:pPr>
        <w:keepNext w:val="0"/>
        <w:keepLines w:val="0"/>
        <w:pageBreakBefore w:val="0"/>
        <w:widowControl w:val="0"/>
        <w:numPr>
          <w:ilvl w:val="0"/>
          <w:numId w:val="27"/>
        </w:numPr>
        <w:tabs>
          <w:tab w:val="left" w:pos="336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年度经审计的财务会计报告(至少包括审计报告、资产负债表和利润表，成立时间至提交投标文件截止时间不足一年的可提供成立后任意时段的资产负债表)；</w:t>
      </w:r>
    </w:p>
    <w:p w14:paraId="448A5246">
      <w:pPr>
        <w:keepNext w:val="0"/>
        <w:keepLines w:val="0"/>
        <w:pageBreakBefore w:val="0"/>
        <w:widowControl w:val="0"/>
        <w:numPr>
          <w:ilvl w:val="0"/>
          <w:numId w:val="27"/>
        </w:numPr>
        <w:tabs>
          <w:tab w:val="left" w:pos="336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w:t>
      </w:r>
      <w:r>
        <w:rPr>
          <w:rFonts w:hint="eastAsia" w:ascii="宋体" w:hAnsi="宋体" w:eastAsia="宋体" w:cs="宋体"/>
          <w:sz w:val="24"/>
          <w:szCs w:val="24"/>
          <w:lang w:val="en-US" w:eastAsia="zh-CN"/>
        </w:rPr>
        <w:t>供应</w:t>
      </w:r>
      <w:r>
        <w:rPr>
          <w:rFonts w:hint="eastAsia" w:ascii="宋体" w:hAnsi="宋体" w:eastAsia="宋体" w:cs="宋体"/>
          <w:sz w:val="24"/>
          <w:szCs w:val="24"/>
        </w:rPr>
        <w:t>商基本存款账户信息及开标日期前三个月内其基本存款账户开户银行出具的资信证明。</w:t>
      </w:r>
    </w:p>
    <w:p w14:paraId="685462E5">
      <w:pPr>
        <w:keepNext w:val="0"/>
        <w:keepLines w:val="0"/>
        <w:pageBreakBefore w:val="0"/>
        <w:numPr>
          <w:ilvl w:val="0"/>
          <w:numId w:val="26"/>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社会保障资金缴纳证明：开标日期前三个月内</w:t>
      </w:r>
      <w:r>
        <w:rPr>
          <w:rFonts w:hint="eastAsia" w:ascii="宋体" w:hAnsi="宋体" w:eastAsia="宋体" w:cs="宋体"/>
          <w:sz w:val="24"/>
          <w:szCs w:val="24"/>
          <w:lang w:eastAsia="zh-CN"/>
        </w:rPr>
        <w:t>，</w:t>
      </w:r>
      <w:r>
        <w:rPr>
          <w:rFonts w:hint="eastAsia" w:ascii="宋体" w:hAnsi="宋体" w:eastAsia="宋体" w:cs="宋体"/>
          <w:sz w:val="24"/>
          <w:szCs w:val="24"/>
        </w:rPr>
        <w:t>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sz w:val="24"/>
          <w:szCs w:val="24"/>
          <w:lang w:val="en-US" w:eastAsia="zh-CN"/>
        </w:rPr>
        <w:t>供应</w:t>
      </w:r>
      <w:r>
        <w:rPr>
          <w:rFonts w:hint="eastAsia" w:ascii="宋体" w:hAnsi="宋体" w:eastAsia="宋体" w:cs="宋体"/>
          <w:sz w:val="24"/>
          <w:szCs w:val="24"/>
        </w:rPr>
        <w:t>商应提供相关文件证明。</w:t>
      </w:r>
    </w:p>
    <w:p w14:paraId="115EB342">
      <w:pPr>
        <w:keepNext w:val="0"/>
        <w:keepLines w:val="0"/>
        <w:pageBreakBefore w:val="0"/>
        <w:numPr>
          <w:ilvl w:val="0"/>
          <w:numId w:val="26"/>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税收缴纳证明：开标日期前三个月内</w:t>
      </w:r>
      <w:r>
        <w:rPr>
          <w:rFonts w:hint="eastAsia" w:ascii="宋体" w:hAnsi="宋体" w:eastAsia="宋体" w:cs="宋体"/>
          <w:sz w:val="24"/>
          <w:szCs w:val="24"/>
          <w:lang w:eastAsia="zh-CN"/>
        </w:rPr>
        <w:t>，</w:t>
      </w:r>
      <w:r>
        <w:rPr>
          <w:rFonts w:hint="eastAsia" w:ascii="宋体" w:hAnsi="宋体" w:eastAsia="宋体" w:cs="宋体"/>
          <w:sz w:val="24"/>
          <w:szCs w:val="24"/>
        </w:rPr>
        <w:t>已缴纳的至少一个月的纳税证明或完税证明，纳税证明或完税证明上应有代收机构或税务机关的公章或业务专用章。依法免税</w:t>
      </w:r>
      <w:r>
        <w:rPr>
          <w:rFonts w:hint="eastAsia" w:ascii="宋体" w:hAnsi="宋体" w:eastAsia="宋体" w:cs="宋体"/>
          <w:sz w:val="24"/>
          <w:szCs w:val="24"/>
          <w:lang w:val="en-US" w:eastAsia="zh-CN"/>
        </w:rPr>
        <w:t>供应</w:t>
      </w:r>
      <w:r>
        <w:rPr>
          <w:rFonts w:hint="eastAsia" w:ascii="宋体" w:hAnsi="宋体" w:eastAsia="宋体" w:cs="宋体"/>
          <w:sz w:val="24"/>
          <w:szCs w:val="24"/>
        </w:rPr>
        <w:t>商应提供相关文件证明。</w:t>
      </w:r>
    </w:p>
    <w:p w14:paraId="708FE301">
      <w:pPr>
        <w:keepNext w:val="0"/>
        <w:keepLines w:val="0"/>
        <w:pageBreakBefore w:val="0"/>
        <w:numPr>
          <w:ilvl w:val="0"/>
          <w:numId w:val="26"/>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无重大违法记录声明：参加本次政府采购活动前3年内在经营活动中没有重大违法记录，以及未被列入失信被执行人、重大税收违法案件当事人名单、政府采购严重违法失信行为记录名单的书面声明。</w:t>
      </w:r>
    </w:p>
    <w:p w14:paraId="4D29E9C5">
      <w:pPr>
        <w:keepNext w:val="0"/>
        <w:keepLines w:val="0"/>
        <w:pageBreakBefore w:val="0"/>
        <w:numPr>
          <w:ilvl w:val="0"/>
          <w:numId w:val="26"/>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法定代表人委托授权书：(</w:t>
      </w:r>
      <w:r>
        <w:rPr>
          <w:rFonts w:hint="eastAsia" w:ascii="宋体" w:hAnsi="宋体" w:eastAsia="宋体" w:cs="宋体"/>
          <w:sz w:val="24"/>
          <w:szCs w:val="24"/>
          <w:lang w:val="en-US" w:eastAsia="zh-CN"/>
        </w:rPr>
        <w:t>供应</w:t>
      </w:r>
      <w:r>
        <w:rPr>
          <w:rFonts w:hint="eastAsia" w:ascii="宋体" w:hAnsi="宋体" w:eastAsia="宋体" w:cs="宋体"/>
          <w:sz w:val="24"/>
          <w:szCs w:val="24"/>
        </w:rPr>
        <w:t>商为法人单位的)法定代表人亲自参加投标时，须提供本人身份证复印件；法定代表人授权他人参加投标时，须提供法定代表人委托授权书。</w:t>
      </w:r>
      <w:r>
        <w:rPr>
          <w:rFonts w:hint="eastAsia" w:ascii="宋体" w:hAnsi="宋体" w:eastAsia="宋体" w:cs="宋体"/>
          <w:sz w:val="24"/>
          <w:szCs w:val="24"/>
          <w:lang w:val="en-US" w:eastAsia="zh-CN"/>
        </w:rPr>
        <w:t>(供应</w:t>
      </w:r>
      <w:r>
        <w:rPr>
          <w:rFonts w:hint="eastAsia" w:ascii="宋体" w:hAnsi="宋体" w:eastAsia="宋体" w:cs="宋体"/>
          <w:sz w:val="24"/>
          <w:szCs w:val="24"/>
        </w:rPr>
        <w:t>商为非法人单位的)投标文件中凡是需要法定代表人签字或盖章之</w:t>
      </w:r>
      <w:r>
        <w:rPr>
          <w:rFonts w:hint="eastAsia" w:ascii="宋体" w:hAnsi="宋体" w:eastAsia="宋体" w:cs="宋体"/>
          <w:sz w:val="24"/>
          <w:szCs w:val="24"/>
          <w:lang w:eastAsia="zh-CN"/>
        </w:rPr>
        <w:t>处，非法人单位的负责人均参照执行。</w:t>
      </w:r>
    </w:p>
    <w:p w14:paraId="761AB7E1">
      <w:pPr>
        <w:keepNext w:val="0"/>
        <w:keepLines w:val="0"/>
        <w:pageBreakBefore w:val="0"/>
        <w:numPr>
          <w:ilvl w:val="0"/>
          <w:numId w:val="26"/>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企业资质</w:t>
      </w:r>
    </w:p>
    <w:p w14:paraId="5E891F49">
      <w:pPr>
        <w:pStyle w:val="16"/>
        <w:keepNext w:val="0"/>
        <w:keepLines w:val="0"/>
        <w:pageBreakBefore w:val="0"/>
        <w:numPr>
          <w:ilvl w:val="0"/>
          <w:numId w:val="0"/>
        </w:numPr>
        <w:kinsoku/>
        <w:wordWrap/>
        <w:topLinePunct w:val="0"/>
        <w:bidi w:val="0"/>
        <w:adjustRightInd w:val="0"/>
        <w:snapToGrid w:val="0"/>
        <w:spacing w:line="360" w:lineRule="auto"/>
        <w:ind w:left="0" w:leftChars="0" w:firstLine="528"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二标段：供应商具有电力工程施工总承包三级及以上资质且具备有效的安全生产许可证；</w:t>
      </w:r>
    </w:p>
    <w:p w14:paraId="165EA69D">
      <w:pPr>
        <w:keepNext w:val="0"/>
        <w:keepLines w:val="0"/>
        <w:pageBreakBefore w:val="0"/>
        <w:numPr>
          <w:ilvl w:val="0"/>
          <w:numId w:val="26"/>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拟派项目负责人资质和专业要求：</w:t>
      </w:r>
    </w:p>
    <w:p w14:paraId="3BE753F0">
      <w:pPr>
        <w:pStyle w:val="16"/>
        <w:keepNext w:val="0"/>
        <w:keepLines w:val="0"/>
        <w:pageBreakBefore w:val="0"/>
        <w:numPr>
          <w:ilvl w:val="0"/>
          <w:numId w:val="0"/>
        </w:numPr>
        <w:kinsoku/>
        <w:wordWrap/>
        <w:topLinePunct w:val="0"/>
        <w:bidi w:val="0"/>
        <w:adjustRightInd w:val="0"/>
        <w:snapToGrid w:val="0"/>
        <w:spacing w:line="360" w:lineRule="auto"/>
        <w:ind w:left="0" w:leftChars="0" w:firstLine="528"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二标段：拟派项目负责人须具有机电工程专业二级及以上注册建造师资格，且具备有效的安全生产考核合格证书（建安B证）；在本单位注册且无在建项目；</w:t>
      </w:r>
    </w:p>
    <w:p w14:paraId="32A63063">
      <w:pPr>
        <w:keepNext w:val="0"/>
        <w:keepLines w:val="0"/>
        <w:pageBreakBefore w:val="0"/>
        <w:numPr>
          <w:ilvl w:val="0"/>
          <w:numId w:val="26"/>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履约能力：供应商需具有履行合同所必需的设备和专业技术能力，须提供书面承诺书。</w:t>
      </w:r>
    </w:p>
    <w:p w14:paraId="7D50836F">
      <w:pPr>
        <w:keepNext w:val="0"/>
        <w:keepLines w:val="0"/>
        <w:pageBreakBefore w:val="0"/>
        <w:numPr>
          <w:ilvl w:val="0"/>
          <w:numId w:val="26"/>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用记录：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以开标当天信用查询记录为准）。</w:t>
      </w:r>
    </w:p>
    <w:p w14:paraId="6366F5EF">
      <w:pPr>
        <w:keepNext w:val="0"/>
        <w:keepLines w:val="0"/>
        <w:pageBreakBefore w:val="0"/>
        <w:numPr>
          <w:ilvl w:val="0"/>
          <w:numId w:val="26"/>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rPr>
      </w:pPr>
      <w:r>
        <w:rPr>
          <w:rFonts w:hint="eastAsia" w:ascii="宋体" w:hAnsi="宋体" w:eastAsia="宋体" w:cs="宋体"/>
          <w:sz w:val="24"/>
          <w:szCs w:val="24"/>
          <w:lang w:val="en-US" w:eastAsia="zh-CN"/>
        </w:rPr>
        <w:t>控股管理有关系：</w:t>
      </w:r>
      <w:r>
        <w:rPr>
          <w:rFonts w:hint="eastAsia" w:ascii="宋体" w:hAnsi="宋体" w:eastAsia="宋体" w:cs="宋体"/>
          <w:i w:val="0"/>
          <w:iCs w:val="0"/>
          <w:caps w:val="0"/>
          <w:color w:val="333333"/>
          <w:spacing w:val="0"/>
          <w:kern w:val="0"/>
          <w:sz w:val="24"/>
          <w:szCs w:val="24"/>
          <w:lang w:val="en-US" w:eastAsia="zh-CN" w:bidi="ar"/>
        </w:rPr>
        <w:t>单位负责人为同一人或存在直接控股、管理关系的不同单位，不得同时参加本项目投标活动，须提供书面承诺书。</w:t>
      </w:r>
    </w:p>
    <w:p w14:paraId="1A7CF551">
      <w:pPr>
        <w:numPr>
          <w:ilvl w:val="0"/>
          <w:numId w:val="0"/>
        </w:numPr>
        <w:tabs>
          <w:tab w:val="left" w:pos="630"/>
          <w:tab w:val="left" w:pos="840"/>
          <w:tab w:val="left" w:pos="3360"/>
        </w:tabs>
        <w:spacing w:line="336" w:lineRule="auto"/>
        <w:ind w:left="1260" w:leftChars="0"/>
        <w:rPr>
          <w:rFonts w:hint="eastAsia" w:ascii="宋体" w:hAnsi="宋体" w:eastAsia="宋体" w:cs="宋体"/>
          <w:sz w:val="24"/>
          <w:szCs w:val="24"/>
          <w:lang w:val="en-US" w:eastAsia="zh-CN"/>
        </w:rPr>
      </w:pPr>
    </w:p>
    <w:p w14:paraId="46748034">
      <w:pPr>
        <w:spacing w:line="360" w:lineRule="auto"/>
        <w:rPr>
          <w:rFonts w:hint="eastAsia" w:ascii="宋体" w:hAnsi="宋体" w:eastAsia="宋体" w:cs="宋体"/>
          <w:b/>
          <w:bCs/>
          <w:sz w:val="24"/>
        </w:rPr>
      </w:pPr>
      <w:r>
        <w:rPr>
          <w:rFonts w:hint="eastAsia" w:ascii="宋体" w:hAnsi="宋体" w:eastAsia="宋体" w:cs="宋体"/>
          <w:sz w:val="24"/>
          <w:szCs w:val="24"/>
          <w:highlight w:val="none"/>
          <w:lang w:val="en-US" w:eastAsia="zh-CN"/>
        </w:rPr>
        <w:br w:type="page"/>
      </w:r>
      <w:r>
        <w:rPr>
          <w:rFonts w:hint="eastAsia" w:ascii="宋体" w:hAnsi="宋体" w:eastAsia="宋体" w:cs="宋体"/>
          <w:b/>
          <w:bCs/>
          <w:sz w:val="24"/>
        </w:rPr>
        <w:t>附件一：</w:t>
      </w:r>
    </w:p>
    <w:p w14:paraId="0DF27060">
      <w:pPr>
        <w:spacing w:line="312" w:lineRule="auto"/>
        <w:jc w:val="center"/>
        <w:rPr>
          <w:rFonts w:hint="eastAsia" w:ascii="宋体" w:hAnsi="宋体" w:eastAsia="宋体" w:cs="宋体"/>
          <w:b/>
          <w:bCs/>
          <w:sz w:val="32"/>
          <w:szCs w:val="32"/>
          <w:lang w:bidi="ar"/>
        </w:rPr>
      </w:pPr>
    </w:p>
    <w:p w14:paraId="35FBA98D">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无重大违法记录声明</w:t>
      </w:r>
    </w:p>
    <w:p w14:paraId="3B524BE4">
      <w:pPr>
        <w:topLinePunct/>
        <w:spacing w:line="336" w:lineRule="auto"/>
        <w:rPr>
          <w:rFonts w:hint="eastAsia" w:ascii="宋体" w:hAnsi="宋体" w:eastAsia="宋体" w:cs="宋体"/>
          <w:b/>
          <w:bCs/>
          <w:sz w:val="24"/>
        </w:rPr>
      </w:pPr>
    </w:p>
    <w:p w14:paraId="5EF3F39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09CC9AF5">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我方作为</w:t>
      </w:r>
      <w:r>
        <w:rPr>
          <w:rFonts w:hint="eastAsia" w:ascii="宋体" w:hAnsi="宋体" w:eastAsia="宋体" w:cs="宋体"/>
          <w:sz w:val="24"/>
          <w:u w:val="single"/>
          <w:lang w:bidi="ar"/>
        </w:rPr>
        <w:t xml:space="preserve">    （项目名称）      </w:t>
      </w:r>
      <w:r>
        <w:rPr>
          <w:rFonts w:hint="eastAsia" w:ascii="宋体" w:hAnsi="宋体" w:eastAsia="宋体" w:cs="宋体"/>
          <w:sz w:val="24"/>
          <w:lang w:bidi="ar"/>
        </w:rPr>
        <w:t>（项目编号：</w:t>
      </w:r>
      <w:r>
        <w:rPr>
          <w:rFonts w:hint="eastAsia" w:ascii="宋体" w:hAnsi="宋体" w:eastAsia="宋体" w:cs="宋体"/>
          <w:sz w:val="24"/>
          <w:u w:val="single"/>
          <w:lang w:bidi="ar"/>
        </w:rPr>
        <w:t xml:space="preserve">        </w:t>
      </w:r>
      <w:r>
        <w:rPr>
          <w:rFonts w:hint="eastAsia" w:ascii="宋体" w:hAnsi="宋体" w:eastAsia="宋体" w:cs="宋体"/>
          <w:sz w:val="24"/>
          <w:u w:val="none"/>
          <w:lang w:val="en-US" w:eastAsia="zh-CN" w:bidi="ar"/>
        </w:rPr>
        <w:t>包号：</w:t>
      </w:r>
      <w:r>
        <w:rPr>
          <w:rFonts w:hint="eastAsia" w:ascii="宋体" w:hAnsi="宋体" w:eastAsia="宋体" w:cs="宋体"/>
          <w:sz w:val="24"/>
          <w:u w:val="single"/>
          <w:lang w:val="en-US" w:eastAsia="zh-CN" w:bidi="ar"/>
        </w:rPr>
        <w:t xml:space="preserve">     </w:t>
      </w:r>
      <w:r>
        <w:rPr>
          <w:rFonts w:hint="eastAsia" w:ascii="宋体" w:hAnsi="宋体" w:eastAsia="宋体" w:cs="宋体"/>
          <w:sz w:val="24"/>
          <w:lang w:bidi="ar"/>
        </w:rPr>
        <w:t>）的投标供应商，在此郑重声明：</w:t>
      </w:r>
    </w:p>
    <w:p w14:paraId="0B9ABFD5">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1、在参加本次政府采购活动前3年内的经营活动中</w:t>
      </w:r>
      <w:r>
        <w:rPr>
          <w:rFonts w:hint="eastAsia" w:ascii="宋体" w:hAnsi="宋体" w:eastAsia="宋体" w:cs="宋体"/>
          <w:sz w:val="24"/>
          <w:u w:val="single"/>
          <w:lang w:bidi="ar"/>
        </w:rPr>
        <w:t xml:space="preserve">    </w:t>
      </w:r>
      <w:r>
        <w:rPr>
          <w:rFonts w:hint="eastAsia" w:ascii="宋体" w:hAnsi="宋体" w:eastAsia="宋体" w:cs="宋体"/>
          <w:sz w:val="24"/>
          <w:lang w:bidi="ar"/>
        </w:rPr>
        <w:t>（填“没有”或“有”）重大违法记录。</w:t>
      </w:r>
    </w:p>
    <w:p w14:paraId="6A9D041F">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2、我方</w:t>
      </w:r>
      <w:r>
        <w:rPr>
          <w:rFonts w:hint="eastAsia" w:ascii="宋体" w:hAnsi="宋体" w:eastAsia="宋体" w:cs="宋体"/>
          <w:sz w:val="24"/>
          <w:u w:val="single"/>
          <w:lang w:bidi="ar"/>
        </w:rPr>
        <w:t xml:space="preserve">    </w:t>
      </w:r>
      <w:r>
        <w:rPr>
          <w:rFonts w:hint="eastAsia" w:ascii="宋体" w:hAnsi="宋体" w:eastAsia="宋体" w:cs="宋体"/>
          <w:sz w:val="24"/>
          <w:lang w:bidi="ar"/>
        </w:rPr>
        <w:t>（填“未被列入”或“被列入”）失信被执行人名单。</w:t>
      </w:r>
    </w:p>
    <w:p w14:paraId="3D94BADD">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3、我方</w:t>
      </w:r>
      <w:r>
        <w:rPr>
          <w:rFonts w:hint="eastAsia" w:ascii="宋体" w:hAnsi="宋体" w:eastAsia="宋体" w:cs="宋体"/>
          <w:sz w:val="24"/>
          <w:u w:val="single"/>
          <w:lang w:bidi="ar"/>
        </w:rPr>
        <w:t xml:space="preserve">    </w:t>
      </w:r>
      <w:r>
        <w:rPr>
          <w:rFonts w:hint="eastAsia" w:ascii="宋体" w:hAnsi="宋体" w:eastAsia="宋体" w:cs="宋体"/>
          <w:sz w:val="24"/>
          <w:lang w:bidi="ar"/>
        </w:rPr>
        <w:t>（填“未被列入”或“被列入”）重大税收违法案件当事人名单。</w:t>
      </w:r>
    </w:p>
    <w:p w14:paraId="20569178">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4、我方</w:t>
      </w:r>
      <w:r>
        <w:rPr>
          <w:rFonts w:hint="eastAsia" w:ascii="宋体" w:hAnsi="宋体" w:eastAsia="宋体" w:cs="宋体"/>
          <w:sz w:val="24"/>
          <w:u w:val="single"/>
          <w:lang w:bidi="ar"/>
        </w:rPr>
        <w:t xml:space="preserve">    </w:t>
      </w:r>
      <w:r>
        <w:rPr>
          <w:rFonts w:hint="eastAsia" w:ascii="宋体" w:hAnsi="宋体" w:eastAsia="宋体" w:cs="宋体"/>
          <w:sz w:val="24"/>
          <w:lang w:bidi="ar"/>
        </w:rPr>
        <w:t>（填“未被列入”或“被列入”）政府采购严重违法失信行为记录名单。</w:t>
      </w:r>
    </w:p>
    <w:p w14:paraId="36107B86">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如有不实，我方将无条件地退出本项目的采购活动，并遵照《政府采购法》有关“提供虚假材料的规定”接受处罚。</w:t>
      </w:r>
    </w:p>
    <w:p w14:paraId="4B9A469C">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特此声明。</w:t>
      </w:r>
    </w:p>
    <w:p w14:paraId="0482F084">
      <w:pPr>
        <w:spacing w:line="312" w:lineRule="auto"/>
        <w:ind w:firstLine="3840" w:firstLineChars="1600"/>
        <w:rPr>
          <w:rFonts w:hint="eastAsia" w:ascii="宋体" w:hAnsi="宋体" w:eastAsia="宋体" w:cs="宋体"/>
          <w:sz w:val="24"/>
          <w:lang w:bidi="ar"/>
        </w:rPr>
      </w:pPr>
    </w:p>
    <w:p w14:paraId="2D3E0B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513E30B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p w14:paraId="7DEEBE10">
      <w:pPr>
        <w:widowControl/>
        <w:jc w:val="left"/>
        <w:rPr>
          <w:rFonts w:hint="eastAsia" w:ascii="宋体" w:hAnsi="宋体" w:eastAsia="宋体" w:cs="宋体"/>
          <w:b/>
          <w:bCs/>
          <w:sz w:val="24"/>
        </w:rPr>
      </w:pPr>
      <w:r>
        <w:rPr>
          <w:rFonts w:hint="eastAsia" w:ascii="宋体" w:hAnsi="宋体" w:eastAsia="宋体" w:cs="宋体"/>
          <w:b/>
          <w:sz w:val="36"/>
          <w:szCs w:val="36"/>
          <w:shd w:val="clear" w:color="auto" w:fill="auto"/>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二</w:t>
      </w:r>
      <w:r>
        <w:rPr>
          <w:rFonts w:hint="eastAsia" w:ascii="宋体" w:hAnsi="宋体" w:eastAsia="宋体" w:cs="宋体"/>
          <w:b/>
          <w:bCs/>
          <w:sz w:val="24"/>
        </w:rPr>
        <w:t>：</w:t>
      </w:r>
    </w:p>
    <w:p w14:paraId="371D87B4">
      <w:pPr>
        <w:spacing w:line="312" w:lineRule="auto"/>
        <w:jc w:val="center"/>
        <w:rPr>
          <w:rFonts w:hint="eastAsia" w:ascii="宋体" w:hAnsi="宋体" w:eastAsia="宋体" w:cs="宋体"/>
          <w:b/>
          <w:bCs/>
          <w:sz w:val="32"/>
          <w:szCs w:val="32"/>
          <w:lang w:bidi="ar"/>
        </w:rPr>
      </w:pPr>
    </w:p>
    <w:p w14:paraId="6D4BDE93">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法定代表人身份证明书</w:t>
      </w:r>
    </w:p>
    <w:p w14:paraId="4E7C4127">
      <w:pPr>
        <w:snapToGrid w:val="0"/>
        <w:spacing w:before="120" w:beforeLines="50" w:after="120" w:afterLines="50" w:line="336" w:lineRule="auto"/>
        <w:ind w:firstLine="480" w:firstLineChars="200"/>
        <w:jc w:val="left"/>
        <w:rPr>
          <w:rFonts w:hint="eastAsia" w:ascii="宋体" w:hAnsi="宋体" w:eastAsia="宋体" w:cs="宋体"/>
          <w:sz w:val="24"/>
        </w:rPr>
      </w:pPr>
    </w:p>
    <w:p w14:paraId="10DBB436">
      <w:pPr>
        <w:snapToGrid w:val="0"/>
        <w:spacing w:before="120" w:beforeLines="50" w:after="120" w:afterLines="50" w:line="336" w:lineRule="auto"/>
        <w:ind w:firstLine="480" w:firstLineChars="200"/>
        <w:jc w:val="left"/>
        <w:rPr>
          <w:rFonts w:hint="eastAsia" w:ascii="宋体" w:hAnsi="宋体" w:eastAsia="宋体" w:cs="宋体"/>
          <w:sz w:val="24"/>
        </w:rPr>
      </w:pPr>
      <w:r>
        <w:rPr>
          <w:rFonts w:hint="eastAsia" w:ascii="宋体" w:hAnsi="宋体" w:eastAsia="宋体" w:cs="宋体"/>
          <w:sz w:val="24"/>
        </w:rPr>
        <w:t>投标供应商名称：</w:t>
      </w:r>
      <w:r>
        <w:rPr>
          <w:rFonts w:hint="eastAsia" w:ascii="宋体" w:hAnsi="宋体" w:eastAsia="宋体" w:cs="宋体"/>
          <w:sz w:val="24"/>
          <w:u w:val="single"/>
        </w:rPr>
        <w:t xml:space="preserve">                            </w:t>
      </w:r>
    </w:p>
    <w:p w14:paraId="7C2E0A6E">
      <w:pPr>
        <w:snapToGrid w:val="0"/>
        <w:spacing w:before="120" w:beforeLines="50" w:after="120" w:afterLines="50" w:line="336" w:lineRule="auto"/>
        <w:ind w:firstLine="480" w:firstLineChars="200"/>
        <w:jc w:val="left"/>
        <w:rPr>
          <w:rFonts w:hint="eastAsia"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p>
    <w:p w14:paraId="51ABF99F">
      <w:pPr>
        <w:snapToGrid w:val="0"/>
        <w:spacing w:before="120" w:beforeLines="50" w:after="120" w:afterLines="50" w:line="336" w:lineRule="auto"/>
        <w:ind w:firstLine="480" w:firstLineChars="200"/>
        <w:jc w:val="left"/>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（投标供应商单位名称）         </w:t>
      </w:r>
      <w:r>
        <w:rPr>
          <w:rFonts w:hint="eastAsia" w:ascii="宋体" w:hAnsi="宋体" w:eastAsia="宋体" w:cs="宋体"/>
          <w:sz w:val="24"/>
        </w:rPr>
        <w:t>的法定代表人。</w:t>
      </w:r>
    </w:p>
    <w:p w14:paraId="1C95D233">
      <w:pPr>
        <w:snapToGrid w:val="0"/>
        <w:spacing w:before="120" w:beforeLines="50" w:after="120" w:afterLines="50" w:line="336" w:lineRule="auto"/>
        <w:ind w:firstLine="480" w:firstLineChars="200"/>
        <w:jc w:val="left"/>
        <w:rPr>
          <w:rFonts w:hint="eastAsia" w:ascii="宋体" w:hAnsi="宋体" w:eastAsia="宋体" w:cs="宋体"/>
          <w:sz w:val="28"/>
          <w:szCs w:val="28"/>
        </w:rPr>
      </w:pPr>
      <w:r>
        <w:rPr>
          <w:rFonts w:hint="eastAsia" w:ascii="宋体" w:hAnsi="宋体" w:eastAsia="宋体" w:cs="宋体"/>
          <w:sz w:val="24"/>
        </w:rPr>
        <w:t>特此证明。</w:t>
      </w:r>
    </w:p>
    <w:p w14:paraId="4A771061">
      <w:pPr>
        <w:autoSpaceDE w:val="0"/>
        <w:autoSpaceDN w:val="0"/>
        <w:adjustRightInd w:val="0"/>
        <w:spacing w:line="336" w:lineRule="auto"/>
        <w:ind w:firstLine="482" w:firstLineChars="200"/>
        <w:jc w:val="left"/>
        <w:rPr>
          <w:rFonts w:hint="eastAsia" w:ascii="宋体" w:hAnsi="宋体" w:eastAsia="宋体" w:cs="宋体"/>
          <w:b/>
          <w:bCs/>
          <w:sz w:val="24"/>
        </w:rPr>
      </w:pPr>
    </w:p>
    <w:p w14:paraId="422FB98D">
      <w:pPr>
        <w:autoSpaceDE w:val="0"/>
        <w:autoSpaceDN w:val="0"/>
        <w:adjustRightInd w:val="0"/>
        <w:spacing w:line="336" w:lineRule="auto"/>
        <w:ind w:firstLine="964" w:firstLineChars="400"/>
        <w:jc w:val="left"/>
        <w:rPr>
          <w:rFonts w:hint="eastAsia" w:ascii="宋体" w:hAnsi="宋体" w:eastAsia="宋体" w:cs="宋体"/>
          <w:b/>
          <w:bCs/>
          <w:kern w:val="0"/>
          <w:sz w:val="24"/>
        </w:rPr>
      </w:pPr>
      <w:r>
        <w:rPr>
          <w:rFonts w:hint="eastAsia" w:ascii="宋体" w:hAnsi="宋体" w:eastAsia="宋体" w:cs="宋体"/>
          <w:b/>
          <w:bCs/>
          <w:sz w:val="24"/>
        </w:rPr>
        <w:t>附：法定代表人身份证复印件并加盖公章</w:t>
      </w:r>
    </w:p>
    <w:p w14:paraId="39277876">
      <w:pPr>
        <w:autoSpaceDE w:val="0"/>
        <w:autoSpaceDN w:val="0"/>
        <w:adjustRightInd w:val="0"/>
        <w:spacing w:line="336" w:lineRule="auto"/>
        <w:ind w:firstLine="723" w:firstLineChars="300"/>
        <w:jc w:val="left"/>
        <w:rPr>
          <w:rFonts w:hint="eastAsia" w:ascii="宋体" w:hAnsi="宋体" w:eastAsia="宋体" w:cs="宋体"/>
          <w:b/>
          <w:bCs/>
          <w:kern w:val="0"/>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0"/>
      </w:tblGrid>
      <w:tr w14:paraId="519CE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4" w:hRule="atLeast"/>
          <w:jc w:val="center"/>
        </w:trPr>
        <w:tc>
          <w:tcPr>
            <w:tcW w:w="6720" w:type="dxa"/>
            <w:noWrap w:val="0"/>
            <w:vAlign w:val="center"/>
          </w:tcPr>
          <w:p w14:paraId="15C7DEDA">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法定代表人身份证</w:t>
            </w:r>
          </w:p>
          <w:p w14:paraId="72B94B96">
            <w:pPr>
              <w:adjustRightInd w:val="0"/>
              <w:snapToGrid w:val="0"/>
              <w:spacing w:line="360" w:lineRule="auto"/>
              <w:jc w:val="center"/>
              <w:rPr>
                <w:rFonts w:hint="eastAsia" w:ascii="宋体" w:hAnsi="宋体" w:eastAsia="宋体" w:cs="宋体"/>
                <w:sz w:val="24"/>
                <w:u w:val="single"/>
              </w:rPr>
            </w:pPr>
            <w:r>
              <w:rPr>
                <w:rFonts w:hint="eastAsia" w:ascii="宋体" w:hAnsi="宋体" w:eastAsia="宋体" w:cs="宋体"/>
                <w:sz w:val="24"/>
              </w:rPr>
              <w:t>正/反面</w:t>
            </w:r>
          </w:p>
        </w:tc>
      </w:tr>
    </w:tbl>
    <w:p w14:paraId="4DE4F593">
      <w:pPr>
        <w:snapToGrid w:val="0"/>
        <w:spacing w:before="120" w:beforeLines="50" w:after="120" w:afterLines="50" w:line="336" w:lineRule="auto"/>
        <w:jc w:val="left"/>
        <w:rPr>
          <w:rFonts w:hint="eastAsia" w:ascii="宋体" w:hAnsi="宋体" w:eastAsia="宋体" w:cs="宋体"/>
          <w:sz w:val="24"/>
        </w:rPr>
      </w:pPr>
    </w:p>
    <w:p w14:paraId="12644103">
      <w:pPr>
        <w:snapToGrid w:val="0"/>
        <w:spacing w:before="120" w:beforeLines="50" w:after="120" w:afterLines="50" w:line="336" w:lineRule="auto"/>
        <w:jc w:val="left"/>
        <w:rPr>
          <w:rFonts w:hint="eastAsia" w:ascii="宋体" w:hAnsi="宋体" w:eastAsia="宋体" w:cs="宋体"/>
          <w:sz w:val="24"/>
        </w:rPr>
      </w:pPr>
    </w:p>
    <w:p w14:paraId="00006662">
      <w:pPr>
        <w:snapToGrid w:val="0"/>
        <w:spacing w:before="120" w:beforeLines="50" w:after="120" w:afterLines="50" w:line="336" w:lineRule="auto"/>
        <w:jc w:val="left"/>
        <w:rPr>
          <w:rFonts w:hint="eastAsia" w:ascii="宋体" w:hAnsi="宋体" w:eastAsia="宋体" w:cs="宋体"/>
          <w:sz w:val="24"/>
        </w:rPr>
      </w:pPr>
    </w:p>
    <w:p w14:paraId="7B0DAAB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553F810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p w14:paraId="1B58AB1F">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br w:type="page"/>
      </w:r>
    </w:p>
    <w:p w14:paraId="6BE8F574">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法定代表人授权委托书</w:t>
      </w:r>
    </w:p>
    <w:p w14:paraId="71EFCCF3">
      <w:pPr>
        <w:spacing w:line="360" w:lineRule="auto"/>
        <w:ind w:firstLine="480" w:firstLineChars="200"/>
        <w:rPr>
          <w:rFonts w:hint="eastAsia" w:ascii="宋体" w:hAnsi="宋体" w:eastAsia="宋体" w:cs="宋体"/>
          <w:sz w:val="24"/>
        </w:rPr>
      </w:pPr>
    </w:p>
    <w:p w14:paraId="27251FC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（姓名）  </w:t>
      </w:r>
      <w:r>
        <w:rPr>
          <w:rFonts w:hint="eastAsia" w:ascii="宋体" w:hAnsi="宋体" w:eastAsia="宋体" w:cs="宋体"/>
          <w:sz w:val="24"/>
        </w:rPr>
        <w:t>系</w:t>
      </w:r>
      <w:r>
        <w:rPr>
          <w:rFonts w:hint="eastAsia" w:ascii="宋体" w:hAnsi="宋体" w:eastAsia="宋体" w:cs="宋体"/>
          <w:sz w:val="24"/>
          <w:u w:val="single"/>
        </w:rPr>
        <w:t xml:space="preserve">  （供应商名称）  </w:t>
      </w:r>
      <w:r>
        <w:rPr>
          <w:rFonts w:hint="eastAsia" w:ascii="宋体" w:hAnsi="宋体" w:eastAsia="宋体" w:cs="宋体"/>
          <w:sz w:val="24"/>
        </w:rPr>
        <w:t>的法定代表人，现委托</w:t>
      </w:r>
      <w:r>
        <w:rPr>
          <w:rFonts w:hint="eastAsia" w:ascii="宋体" w:hAnsi="宋体" w:eastAsia="宋体" w:cs="宋体"/>
          <w:sz w:val="24"/>
          <w:u w:val="single"/>
        </w:rPr>
        <w:t xml:space="preserve">  （姓名）  </w:t>
      </w:r>
      <w:r>
        <w:rPr>
          <w:rFonts w:hint="eastAsia" w:ascii="宋体" w:hAnsi="宋体" w:eastAsia="宋体" w:cs="宋体"/>
          <w:sz w:val="24"/>
        </w:rPr>
        <w:t>为我方代理人。代理人根据授权，以我方名义签署、澄清、说明、补正、递交、撤回、修改</w:t>
      </w:r>
      <w:r>
        <w:rPr>
          <w:rFonts w:hint="eastAsia" w:ascii="宋体" w:hAnsi="宋体" w:eastAsia="宋体" w:cs="宋体"/>
          <w:sz w:val="24"/>
          <w:u w:val="single"/>
        </w:rPr>
        <w:t xml:space="preserve">  （项目名称）  </w:t>
      </w:r>
      <w:r>
        <w:rPr>
          <w:rFonts w:hint="eastAsia" w:ascii="宋体" w:hAnsi="宋体" w:eastAsia="宋体" w:cs="宋体"/>
          <w:sz w:val="24"/>
        </w:rPr>
        <w:t>投标文件、签订合同和处理有关事宜，其法律后果由我方承担。</w:t>
      </w:r>
    </w:p>
    <w:p w14:paraId="263BAC71">
      <w:pPr>
        <w:spacing w:line="360" w:lineRule="auto"/>
        <w:ind w:firstLine="480" w:firstLineChars="200"/>
        <w:rPr>
          <w:rFonts w:hint="eastAsia" w:ascii="宋体" w:hAnsi="宋体" w:eastAsia="宋体" w:cs="宋体"/>
          <w:sz w:val="24"/>
        </w:rPr>
      </w:pPr>
    </w:p>
    <w:p w14:paraId="4EE9C104">
      <w:pPr>
        <w:spacing w:line="360" w:lineRule="auto"/>
        <w:ind w:firstLine="480" w:firstLineChars="200"/>
        <w:rPr>
          <w:rFonts w:hint="eastAsia" w:ascii="宋体" w:hAnsi="宋体" w:eastAsia="宋体" w:cs="宋体"/>
          <w:sz w:val="24"/>
          <w:u w:val="single"/>
          <w:lang w:val="en-US" w:eastAsia="zh-CN"/>
        </w:rPr>
      </w:pPr>
      <w:r>
        <w:rPr>
          <w:rFonts w:hint="eastAsia" w:ascii="宋体" w:hAnsi="宋体" w:eastAsia="宋体" w:cs="宋体"/>
          <w:sz w:val="24"/>
        </w:rPr>
        <w:t>委托期限：</w:t>
      </w:r>
      <w:r>
        <w:rPr>
          <w:rFonts w:hint="eastAsia" w:ascii="宋体" w:hAnsi="宋体" w:eastAsia="宋体" w:cs="宋体"/>
          <w:sz w:val="24"/>
          <w:u w:val="single"/>
          <w:lang w:val="en-US" w:eastAsia="zh-CN"/>
        </w:rPr>
        <w:t>自开标之日起至投标有效期截止时</w:t>
      </w:r>
    </w:p>
    <w:p w14:paraId="6F6997E6">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0B23084">
      <w:pPr>
        <w:spacing w:line="360" w:lineRule="auto"/>
        <w:ind w:firstLine="480" w:firstLineChars="200"/>
        <w:rPr>
          <w:rFonts w:hint="eastAsia" w:ascii="宋体" w:hAnsi="宋体" w:eastAsia="宋体" w:cs="宋体"/>
          <w:sz w:val="24"/>
        </w:rPr>
      </w:pPr>
    </w:p>
    <w:p w14:paraId="517A54A8">
      <w:pPr>
        <w:spacing w:line="360" w:lineRule="auto"/>
        <w:ind w:firstLine="480" w:firstLineChars="200"/>
        <w:rPr>
          <w:rFonts w:hint="eastAsia" w:ascii="宋体" w:hAnsi="宋体" w:eastAsia="宋体" w:cs="宋体"/>
          <w:sz w:val="24"/>
        </w:rPr>
      </w:pPr>
      <w:r>
        <w:rPr>
          <w:rFonts w:hint="eastAsia" w:ascii="宋体" w:hAnsi="宋体" w:eastAsia="宋体" w:cs="宋体"/>
          <w:sz w:val="24"/>
        </w:rPr>
        <w:t>附：法定代表人身份证及委托代理人身份证</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9"/>
        <w:gridCol w:w="4040"/>
      </w:tblGrid>
      <w:tr w14:paraId="6640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4" w:hRule="atLeast"/>
          <w:jc w:val="center"/>
        </w:trPr>
        <w:tc>
          <w:tcPr>
            <w:tcW w:w="4039" w:type="dxa"/>
            <w:noWrap w:val="0"/>
            <w:vAlign w:val="center"/>
          </w:tcPr>
          <w:p w14:paraId="39DC4AE7">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法定代表人身份证</w:t>
            </w:r>
          </w:p>
          <w:p w14:paraId="5696F018">
            <w:pPr>
              <w:adjustRightInd w:val="0"/>
              <w:snapToGrid w:val="0"/>
              <w:spacing w:line="360" w:lineRule="auto"/>
              <w:jc w:val="center"/>
              <w:rPr>
                <w:rFonts w:hint="eastAsia" w:ascii="宋体" w:hAnsi="宋体" w:eastAsia="宋体" w:cs="宋体"/>
                <w:sz w:val="24"/>
                <w:u w:val="single"/>
              </w:rPr>
            </w:pPr>
            <w:r>
              <w:rPr>
                <w:rFonts w:hint="eastAsia" w:ascii="宋体" w:hAnsi="宋体" w:eastAsia="宋体" w:cs="宋体"/>
                <w:sz w:val="24"/>
              </w:rPr>
              <w:t>正/反面</w:t>
            </w:r>
          </w:p>
        </w:tc>
        <w:tc>
          <w:tcPr>
            <w:tcW w:w="4040" w:type="dxa"/>
            <w:noWrap w:val="0"/>
            <w:vAlign w:val="center"/>
          </w:tcPr>
          <w:p w14:paraId="67DAC004">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委托代理人身份证</w:t>
            </w:r>
          </w:p>
          <w:p w14:paraId="090F57F4">
            <w:pPr>
              <w:adjustRightInd w:val="0"/>
              <w:snapToGrid w:val="0"/>
              <w:spacing w:line="360" w:lineRule="auto"/>
              <w:jc w:val="center"/>
              <w:rPr>
                <w:rFonts w:hint="eastAsia" w:ascii="宋体" w:hAnsi="宋体" w:eastAsia="宋体" w:cs="宋体"/>
                <w:sz w:val="24"/>
                <w:u w:val="single"/>
              </w:rPr>
            </w:pPr>
            <w:r>
              <w:rPr>
                <w:rFonts w:hint="eastAsia" w:ascii="宋体" w:hAnsi="宋体" w:eastAsia="宋体" w:cs="宋体"/>
                <w:sz w:val="24"/>
              </w:rPr>
              <w:t>正/反面</w:t>
            </w:r>
          </w:p>
        </w:tc>
      </w:tr>
    </w:tbl>
    <w:p w14:paraId="3D3B01AF">
      <w:pPr>
        <w:pStyle w:val="10"/>
        <w:spacing w:line="500" w:lineRule="exact"/>
        <w:ind w:firstLine="480" w:firstLineChars="200"/>
        <w:jc w:val="left"/>
        <w:rPr>
          <w:rFonts w:hint="eastAsia" w:ascii="宋体" w:hAnsi="宋体" w:eastAsia="宋体" w:cs="宋体"/>
          <w:sz w:val="24"/>
          <w:szCs w:val="24"/>
        </w:rPr>
      </w:pPr>
    </w:p>
    <w:p w14:paraId="157833E8">
      <w:pPr>
        <w:pStyle w:val="3"/>
        <w:spacing w:line="336" w:lineRule="auto"/>
        <w:rPr>
          <w:rFonts w:hint="eastAsia" w:ascii="宋体" w:hAnsi="宋体" w:eastAsia="宋体" w:cs="宋体"/>
          <w:color w:val="auto"/>
          <w:sz w:val="24"/>
        </w:rPr>
      </w:pPr>
    </w:p>
    <w:p w14:paraId="05DD65C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0E1588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p w14:paraId="006CDDFB">
      <w:pPr>
        <w:autoSpaceDE w:val="0"/>
        <w:autoSpaceDN w:val="0"/>
        <w:adjustRightInd w:val="0"/>
        <w:spacing w:line="336" w:lineRule="auto"/>
        <w:rPr>
          <w:rFonts w:hint="eastAsia" w:ascii="宋体" w:hAnsi="宋体" w:eastAsia="宋体" w:cs="宋体"/>
          <w:b/>
          <w:bCs/>
          <w:sz w:val="24"/>
        </w:rPr>
      </w:pPr>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三</w:t>
      </w:r>
      <w:r>
        <w:rPr>
          <w:rFonts w:hint="eastAsia" w:ascii="宋体" w:hAnsi="宋体" w:eastAsia="宋体" w:cs="宋体"/>
          <w:b/>
          <w:bCs/>
          <w:sz w:val="24"/>
        </w:rPr>
        <w:t>：</w:t>
      </w:r>
    </w:p>
    <w:p w14:paraId="0C928941">
      <w:pPr>
        <w:spacing w:line="312" w:lineRule="auto"/>
        <w:jc w:val="center"/>
        <w:rPr>
          <w:rFonts w:hint="eastAsia" w:ascii="宋体" w:hAnsi="宋体" w:eastAsia="宋体" w:cs="宋体"/>
          <w:b/>
          <w:bCs/>
          <w:sz w:val="32"/>
          <w:szCs w:val="32"/>
          <w:lang w:bidi="ar"/>
        </w:rPr>
      </w:pPr>
    </w:p>
    <w:p w14:paraId="6650449E">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具备履行合同所必需的设备和专业技术能力承诺书</w:t>
      </w:r>
    </w:p>
    <w:p w14:paraId="43420827">
      <w:pPr>
        <w:topLinePunct/>
        <w:spacing w:line="336" w:lineRule="auto"/>
        <w:rPr>
          <w:rFonts w:hint="eastAsia" w:ascii="宋体" w:hAnsi="宋体" w:eastAsia="宋体" w:cs="宋体"/>
          <w:b/>
          <w:bCs/>
          <w:sz w:val="24"/>
        </w:rPr>
      </w:pPr>
    </w:p>
    <w:p w14:paraId="23D4D35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5C48F54E">
      <w:pPr>
        <w:topLinePunct/>
        <w:spacing w:line="336" w:lineRule="auto"/>
        <w:ind w:firstLine="480" w:firstLineChars="200"/>
        <w:rPr>
          <w:rFonts w:hint="eastAsia" w:ascii="宋体" w:hAnsi="宋体" w:eastAsia="宋体" w:cs="宋体"/>
          <w:sz w:val="24"/>
        </w:rPr>
      </w:pPr>
    </w:p>
    <w:p w14:paraId="5A01D966">
      <w:pPr>
        <w:topLinePunct/>
        <w:spacing w:line="336" w:lineRule="auto"/>
        <w:ind w:firstLine="480" w:firstLineChars="200"/>
        <w:rPr>
          <w:rFonts w:hint="eastAsia" w:ascii="宋体" w:hAnsi="宋体" w:eastAsia="宋体" w:cs="宋体"/>
          <w:sz w:val="24"/>
        </w:rPr>
      </w:pPr>
      <w:r>
        <w:rPr>
          <w:rFonts w:hint="eastAsia" w:ascii="宋体" w:hAnsi="宋体" w:eastAsia="宋体" w:cs="宋体"/>
          <w:sz w:val="24"/>
        </w:rPr>
        <w:t>我公司</w:t>
      </w:r>
      <w:r>
        <w:rPr>
          <w:rFonts w:hint="eastAsia" w:ascii="宋体" w:hAnsi="宋体" w:eastAsia="宋体" w:cs="宋体"/>
          <w:sz w:val="24"/>
          <w:u w:val="single"/>
        </w:rPr>
        <w:t xml:space="preserve">  （供应商名称）  </w:t>
      </w:r>
      <w:r>
        <w:rPr>
          <w:rFonts w:hint="eastAsia" w:ascii="宋体" w:hAnsi="宋体" w:eastAsia="宋体" w:cs="宋体"/>
          <w:sz w:val="24"/>
        </w:rPr>
        <w:t>参加贵单位项目投标，我公司承诺具有履行该项目合同所必须的</w:t>
      </w:r>
      <w:r>
        <w:rPr>
          <w:rFonts w:hint="eastAsia" w:ascii="宋体" w:hAnsi="宋体" w:eastAsia="宋体" w:cs="宋体"/>
          <w:sz w:val="24"/>
          <w:lang w:val="zh-CN"/>
        </w:rPr>
        <w:t>人员、设备、资金</w:t>
      </w:r>
      <w:r>
        <w:rPr>
          <w:rFonts w:hint="eastAsia" w:ascii="宋体" w:hAnsi="宋体" w:eastAsia="宋体" w:cs="宋体"/>
          <w:sz w:val="24"/>
        </w:rPr>
        <w:t xml:space="preserve">和专业技术能力。本承诺真实有效，如违反以上承诺，本公司愿承担一切法律责任。 </w:t>
      </w:r>
    </w:p>
    <w:p w14:paraId="3D3BDCB6">
      <w:pPr>
        <w:topLinePunct/>
        <w:spacing w:line="336" w:lineRule="auto"/>
        <w:ind w:firstLine="480" w:firstLineChars="200"/>
        <w:rPr>
          <w:rFonts w:hint="eastAsia" w:ascii="宋体" w:hAnsi="宋体" w:eastAsia="宋体" w:cs="宋体"/>
          <w:sz w:val="24"/>
        </w:rPr>
      </w:pPr>
    </w:p>
    <w:p w14:paraId="08BB5685">
      <w:pPr>
        <w:topLinePunct/>
        <w:spacing w:line="336"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3F342734">
      <w:pPr>
        <w:pStyle w:val="3"/>
        <w:rPr>
          <w:rFonts w:hint="eastAsia" w:ascii="宋体" w:hAnsi="宋体" w:eastAsia="宋体" w:cs="宋体"/>
          <w:sz w:val="24"/>
        </w:rPr>
      </w:pPr>
    </w:p>
    <w:p w14:paraId="0E1092B4">
      <w:pPr>
        <w:rPr>
          <w:rFonts w:hint="eastAsia" w:ascii="宋体" w:hAnsi="宋体" w:eastAsia="宋体" w:cs="宋体"/>
          <w:sz w:val="24"/>
        </w:rPr>
      </w:pPr>
    </w:p>
    <w:p w14:paraId="678CE5A6">
      <w:pPr>
        <w:pStyle w:val="3"/>
        <w:rPr>
          <w:rFonts w:hint="eastAsia" w:ascii="宋体" w:hAnsi="宋体" w:eastAsia="宋体" w:cs="宋体"/>
          <w:sz w:val="24"/>
        </w:rPr>
      </w:pPr>
    </w:p>
    <w:p w14:paraId="48D45A8A">
      <w:pPr>
        <w:rPr>
          <w:rFonts w:hint="eastAsia" w:ascii="宋体" w:hAnsi="宋体" w:eastAsia="宋体" w:cs="宋体"/>
          <w:sz w:val="24"/>
        </w:rPr>
      </w:pPr>
    </w:p>
    <w:p w14:paraId="0BF56126">
      <w:pPr>
        <w:pStyle w:val="3"/>
        <w:rPr>
          <w:rFonts w:hint="eastAsia" w:ascii="宋体" w:hAnsi="宋体" w:eastAsia="宋体" w:cs="宋体"/>
        </w:rPr>
      </w:pPr>
    </w:p>
    <w:p w14:paraId="6498A49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4A55517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p w14:paraId="5CEC9FEA">
      <w:pPr>
        <w:pStyle w:val="22"/>
        <w:spacing w:line="336" w:lineRule="auto"/>
        <w:jc w:val="both"/>
        <w:rPr>
          <w:rFonts w:hint="eastAsia" w:ascii="宋体" w:hAnsi="宋体" w:eastAsia="宋体" w:cs="宋体"/>
          <w:sz w:val="24"/>
          <w:lang w:val="zh-CN"/>
        </w:rPr>
      </w:pPr>
    </w:p>
    <w:p w14:paraId="7AD9AF2E">
      <w:pPr>
        <w:autoSpaceDE w:val="0"/>
        <w:autoSpaceDN w:val="0"/>
        <w:adjustRightInd w:val="0"/>
        <w:spacing w:line="336" w:lineRule="auto"/>
        <w:rPr>
          <w:rFonts w:hint="eastAsia" w:ascii="宋体" w:hAnsi="宋体" w:eastAsia="宋体" w:cs="宋体"/>
          <w:b/>
          <w:bCs/>
          <w:sz w:val="24"/>
          <w:lang w:val="en-US" w:eastAsia="zh-CN"/>
        </w:rPr>
      </w:pPr>
      <w:r>
        <w:rPr>
          <w:rFonts w:hint="eastAsia" w:ascii="宋体" w:hAnsi="宋体" w:eastAsia="宋体" w:cs="宋体"/>
          <w:b/>
          <w:sz w:val="36"/>
          <w:szCs w:val="36"/>
          <w:lang w:val="zh-CN"/>
        </w:rPr>
        <w:br w:type="page"/>
      </w:r>
      <w:r>
        <w:rPr>
          <w:rFonts w:hint="eastAsia" w:ascii="宋体" w:hAnsi="宋体" w:eastAsia="宋体" w:cs="宋体"/>
          <w:b/>
          <w:bCs/>
          <w:sz w:val="24"/>
          <w:lang w:val="en-US" w:eastAsia="zh-CN"/>
        </w:rPr>
        <w:t>附件四：</w:t>
      </w:r>
    </w:p>
    <w:p w14:paraId="5FD70F6F">
      <w:pPr>
        <w:spacing w:line="312" w:lineRule="auto"/>
        <w:jc w:val="center"/>
        <w:rPr>
          <w:rFonts w:hint="eastAsia" w:ascii="宋体" w:hAnsi="宋体" w:eastAsia="宋体" w:cs="宋体"/>
          <w:b/>
          <w:bCs/>
          <w:sz w:val="32"/>
          <w:szCs w:val="32"/>
          <w:lang w:bidi="ar"/>
        </w:rPr>
      </w:pPr>
    </w:p>
    <w:p w14:paraId="169FF410">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供应商企业关系关联承诺书</w:t>
      </w:r>
    </w:p>
    <w:p w14:paraId="3E7C188B">
      <w:pPr>
        <w:widowControl/>
        <w:adjustRightInd w:val="0"/>
        <w:snapToGrid w:val="0"/>
        <w:spacing w:line="360" w:lineRule="auto"/>
        <w:jc w:val="left"/>
        <w:rPr>
          <w:rFonts w:hint="eastAsia" w:ascii="宋体" w:hAnsi="宋体" w:eastAsia="宋体" w:cs="宋体"/>
          <w:color w:val="000000"/>
          <w:kern w:val="0"/>
          <w:sz w:val="24"/>
          <w:lang w:bidi="ar"/>
        </w:rPr>
      </w:pPr>
    </w:p>
    <w:p w14:paraId="3AD074B2">
      <w:pPr>
        <w:topLinePunct/>
        <w:adjustRightInd w:val="0"/>
        <w:snapToGrid w:val="0"/>
        <w:spacing w:line="360" w:lineRule="auto"/>
        <w:ind w:firstLine="480" w:firstLineChars="200"/>
        <w:rPr>
          <w:rFonts w:hint="eastAsia" w:ascii="宋体" w:hAnsi="宋体" w:eastAsia="宋体" w:cs="宋体"/>
          <w:sz w:val="24"/>
        </w:rPr>
      </w:pPr>
    </w:p>
    <w:p w14:paraId="277376D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416F93E4">
      <w:pPr>
        <w:topLinePunct/>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我公司郑重承诺：与我方单位负责人或法人代表为同一人或者存在直接控股、管理关系的不同供应商，未同时参与同一标段或者未划分标段的同一采购项目，否则我方自动放弃参加本项目所涉及的采购权利。</w:t>
      </w:r>
    </w:p>
    <w:p w14:paraId="7541D5F5">
      <w:pPr>
        <w:topLinePunct/>
        <w:adjustRightInd w:val="0"/>
        <w:snapToGrid w:val="0"/>
        <w:spacing w:line="360" w:lineRule="auto"/>
        <w:ind w:firstLine="480" w:firstLineChars="200"/>
        <w:rPr>
          <w:rFonts w:hint="eastAsia" w:ascii="宋体" w:hAnsi="宋体" w:eastAsia="宋体" w:cs="宋体"/>
          <w:sz w:val="24"/>
        </w:rPr>
      </w:pPr>
    </w:p>
    <w:p w14:paraId="11A7CD0D">
      <w:pPr>
        <w:topLinePunct/>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我单位保证上述承诺真实、有效、可查。</w:t>
      </w:r>
    </w:p>
    <w:p w14:paraId="43222F63">
      <w:pPr>
        <w:topLinePunct/>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特此声明。</w:t>
      </w:r>
    </w:p>
    <w:p w14:paraId="082B86FA">
      <w:pPr>
        <w:pStyle w:val="3"/>
        <w:adjustRightInd w:val="0"/>
        <w:snapToGrid w:val="0"/>
        <w:spacing w:line="360" w:lineRule="auto"/>
        <w:rPr>
          <w:rFonts w:hint="eastAsia" w:ascii="宋体" w:hAnsi="宋体" w:eastAsia="宋体" w:cs="宋体"/>
          <w:sz w:val="24"/>
        </w:rPr>
      </w:pPr>
    </w:p>
    <w:p w14:paraId="7750EAD3">
      <w:pPr>
        <w:adjustRightInd w:val="0"/>
        <w:snapToGrid w:val="0"/>
        <w:spacing w:line="360" w:lineRule="auto"/>
        <w:rPr>
          <w:rFonts w:hint="eastAsia" w:ascii="宋体" w:hAnsi="宋体" w:eastAsia="宋体" w:cs="宋体"/>
          <w:sz w:val="24"/>
        </w:rPr>
      </w:pPr>
    </w:p>
    <w:p w14:paraId="6E8B19B8">
      <w:pPr>
        <w:pStyle w:val="23"/>
        <w:adjustRightInd w:val="0"/>
        <w:snapToGrid w:val="0"/>
        <w:spacing w:line="360" w:lineRule="auto"/>
        <w:ind w:firstLine="0" w:firstLineChars="0"/>
        <w:rPr>
          <w:rFonts w:hint="eastAsia" w:ascii="宋体" w:hAnsi="宋体" w:eastAsia="宋体" w:cs="宋体"/>
          <w:sz w:val="24"/>
        </w:rPr>
      </w:pPr>
    </w:p>
    <w:p w14:paraId="6644685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4A76B0B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p w14:paraId="24890F40">
      <w:pPr>
        <w:autoSpaceDE w:val="0"/>
        <w:autoSpaceDN w:val="0"/>
        <w:adjustRightInd w:val="0"/>
        <w:spacing w:line="336" w:lineRule="auto"/>
        <w:rPr>
          <w:rFonts w:hint="eastAsia" w:ascii="宋体" w:hAnsi="宋体" w:eastAsia="宋体" w:cs="宋体"/>
          <w:b/>
          <w:bCs/>
          <w:sz w:val="24"/>
          <w:lang w:val="en-US" w:eastAsia="zh-CN"/>
        </w:rPr>
      </w:pPr>
      <w:r>
        <w:rPr>
          <w:rFonts w:hint="eastAsia" w:ascii="宋体" w:hAnsi="宋体" w:eastAsia="宋体" w:cs="宋体"/>
          <w:b/>
          <w:sz w:val="36"/>
          <w:szCs w:val="36"/>
          <w:shd w:val="clear" w:color="auto" w:fill="auto"/>
        </w:rPr>
        <w:br w:type="page"/>
      </w:r>
      <w:r>
        <w:rPr>
          <w:rFonts w:hint="eastAsia" w:ascii="宋体" w:hAnsi="宋体" w:eastAsia="宋体" w:cs="宋体"/>
          <w:b/>
          <w:bCs/>
          <w:sz w:val="24"/>
          <w:lang w:val="en-US" w:eastAsia="zh-CN"/>
        </w:rPr>
        <w:t>附件</w:t>
      </w:r>
      <w:r>
        <w:rPr>
          <w:rFonts w:hint="eastAsia" w:ascii="宋体" w:hAnsi="宋体" w:cs="宋体"/>
          <w:b/>
          <w:bCs/>
          <w:sz w:val="24"/>
          <w:lang w:val="en-US" w:eastAsia="zh-CN"/>
        </w:rPr>
        <w:t>五</w:t>
      </w:r>
      <w:r>
        <w:rPr>
          <w:rFonts w:hint="eastAsia" w:ascii="宋体" w:hAnsi="宋体" w:eastAsia="宋体" w:cs="宋体"/>
          <w:b/>
          <w:bCs/>
          <w:sz w:val="24"/>
          <w:lang w:val="en-US" w:eastAsia="zh-CN"/>
        </w:rPr>
        <w:t>：</w:t>
      </w:r>
    </w:p>
    <w:p w14:paraId="25D8326B">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both"/>
        <w:textAlignment w:val="auto"/>
        <w:rPr>
          <w:rFonts w:hint="eastAsia" w:ascii="宋体" w:hAnsi="宋体" w:eastAsia="宋体" w:cs="宋体"/>
          <w:b/>
          <w:sz w:val="36"/>
          <w:szCs w:val="36"/>
          <w:shd w:val="clear" w:color="auto" w:fill="auto"/>
        </w:rPr>
      </w:pPr>
    </w:p>
    <w:p w14:paraId="143D9C9F">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bCs/>
          <w:color w:val="333333"/>
          <w:kern w:val="0"/>
          <w:sz w:val="32"/>
          <w:szCs w:val="32"/>
          <w:shd w:val="clear" w:color="auto" w:fill="auto"/>
          <w:lang w:val="en-US" w:eastAsia="zh-CN" w:bidi="ar-SA"/>
        </w:rPr>
      </w:pPr>
      <w:r>
        <w:rPr>
          <w:rFonts w:hint="eastAsia" w:ascii="宋体" w:hAnsi="宋体" w:eastAsia="宋体" w:cs="宋体"/>
          <w:b/>
          <w:bCs/>
          <w:color w:val="333333"/>
          <w:kern w:val="0"/>
          <w:sz w:val="32"/>
          <w:szCs w:val="32"/>
          <w:shd w:val="clear" w:color="auto" w:fill="auto"/>
          <w:lang w:val="en-US" w:eastAsia="zh-CN" w:bidi="ar-SA"/>
        </w:rPr>
        <w:t>项目负责人无在建证明</w:t>
      </w:r>
    </w:p>
    <w:p w14:paraId="72A3C370">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bCs/>
          <w:color w:val="333333"/>
          <w:kern w:val="0"/>
          <w:sz w:val="32"/>
          <w:szCs w:val="32"/>
          <w:shd w:val="clear" w:color="auto" w:fill="auto"/>
          <w:lang w:val="en-US" w:eastAsia="zh-CN" w:bidi="ar-SA"/>
        </w:rPr>
      </w:pPr>
    </w:p>
    <w:p w14:paraId="65B3D5B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73CB9F2B">
      <w:pPr>
        <w:pageBreakBefore w:val="0"/>
        <w:kinsoku/>
        <w:overflowPunct/>
        <w:bidi w:val="0"/>
        <w:spacing w:line="312" w:lineRule="auto"/>
        <w:ind w:firstLine="480" w:firstLineChars="200"/>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我方在此声明，我方拟派往</w:t>
      </w:r>
      <w:r>
        <w:rPr>
          <w:rFonts w:hint="eastAsia" w:ascii="宋体" w:hAnsi="宋体" w:eastAsia="宋体" w:cs="宋体"/>
          <w:sz w:val="24"/>
          <w:szCs w:val="24"/>
          <w:u w:val="single"/>
          <w:shd w:val="clear" w:color="auto" w:fill="auto"/>
          <w:lang w:val="en-US" w:eastAsia="zh-CN"/>
        </w:rPr>
        <w:t xml:space="preserve">      </w:t>
      </w:r>
      <w:r>
        <w:rPr>
          <w:rFonts w:hint="eastAsia" w:ascii="宋体" w:hAnsi="宋体" w:eastAsia="宋体" w:cs="宋体"/>
          <w:sz w:val="24"/>
          <w:szCs w:val="24"/>
          <w:u w:val="single"/>
          <w:shd w:val="clear" w:color="auto" w:fill="auto"/>
        </w:rPr>
        <w:t>（项目名称）</w:t>
      </w:r>
      <w:r>
        <w:rPr>
          <w:rFonts w:hint="eastAsia" w:ascii="宋体" w:hAnsi="宋体" w:eastAsia="宋体" w:cs="宋体"/>
          <w:sz w:val="24"/>
          <w:szCs w:val="24"/>
          <w:u w:val="single"/>
          <w:shd w:val="clear" w:color="auto" w:fill="auto"/>
          <w:lang w:val="en-US" w:eastAsia="zh-CN"/>
        </w:rPr>
        <w:t xml:space="preserve">  （包号      ）</w:t>
      </w:r>
      <w:r>
        <w:rPr>
          <w:rFonts w:hint="eastAsia" w:ascii="宋体" w:hAnsi="宋体" w:eastAsia="宋体" w:cs="宋体"/>
          <w:sz w:val="24"/>
          <w:szCs w:val="24"/>
          <w:shd w:val="clear" w:color="auto" w:fill="auto"/>
        </w:rPr>
        <w:t>（以下简称“本项目”）的</w:t>
      </w:r>
      <w:r>
        <w:rPr>
          <w:rFonts w:hint="eastAsia" w:ascii="宋体" w:hAnsi="宋体" w:eastAsia="宋体" w:cs="宋体"/>
          <w:sz w:val="24"/>
          <w:szCs w:val="24"/>
          <w:shd w:val="clear" w:color="auto" w:fill="auto"/>
          <w:lang w:val="en-US" w:eastAsia="zh-CN"/>
        </w:rPr>
        <w:t>项目负责人</w:t>
      </w:r>
      <w:r>
        <w:rPr>
          <w:rFonts w:hint="eastAsia" w:ascii="宋体" w:hAnsi="宋体" w:eastAsia="宋体" w:cs="宋体"/>
          <w:sz w:val="24"/>
          <w:szCs w:val="24"/>
          <w:u w:val="single"/>
          <w:shd w:val="clear" w:color="auto" w:fill="auto"/>
          <w:lang w:val="en-US" w:eastAsia="zh-CN"/>
        </w:rPr>
        <w:t xml:space="preserve">      </w:t>
      </w:r>
      <w:r>
        <w:rPr>
          <w:rFonts w:hint="eastAsia" w:ascii="宋体" w:hAnsi="宋体" w:eastAsia="宋体" w:cs="宋体"/>
          <w:sz w:val="24"/>
          <w:szCs w:val="24"/>
          <w:u w:val="single"/>
          <w:shd w:val="clear" w:color="auto" w:fill="auto"/>
        </w:rPr>
        <w:t>（</w:t>
      </w:r>
      <w:r>
        <w:rPr>
          <w:rFonts w:hint="eastAsia" w:ascii="宋体" w:hAnsi="宋体" w:eastAsia="宋体" w:cs="宋体"/>
          <w:sz w:val="24"/>
          <w:szCs w:val="24"/>
          <w:u w:val="single"/>
          <w:shd w:val="clear" w:color="auto" w:fill="auto"/>
          <w:lang w:val="en-US" w:eastAsia="zh-CN"/>
        </w:rPr>
        <w:t>项目负责人</w:t>
      </w:r>
      <w:r>
        <w:rPr>
          <w:rFonts w:hint="eastAsia" w:ascii="宋体" w:hAnsi="宋体" w:eastAsia="宋体" w:cs="宋体"/>
          <w:sz w:val="24"/>
          <w:szCs w:val="24"/>
          <w:u w:val="single"/>
          <w:shd w:val="clear" w:color="auto" w:fill="auto"/>
        </w:rPr>
        <w:t>姓名）</w:t>
      </w:r>
      <w:r>
        <w:rPr>
          <w:rFonts w:hint="eastAsia" w:ascii="宋体" w:hAnsi="宋体" w:eastAsia="宋体" w:cs="宋体"/>
          <w:sz w:val="24"/>
          <w:szCs w:val="24"/>
          <w:u w:val="single"/>
          <w:shd w:val="clear" w:color="auto" w:fill="auto"/>
          <w:lang w:val="en-US" w:eastAsia="zh-CN"/>
        </w:rPr>
        <w:t xml:space="preserve">  </w:t>
      </w:r>
      <w:r>
        <w:rPr>
          <w:rFonts w:hint="eastAsia" w:ascii="宋体" w:hAnsi="宋体" w:eastAsia="宋体" w:cs="宋体"/>
          <w:sz w:val="24"/>
          <w:szCs w:val="24"/>
          <w:shd w:val="clear" w:color="auto" w:fill="auto"/>
        </w:rPr>
        <w:t>现阶段没有担任任何在施建设工程项目的</w:t>
      </w:r>
      <w:r>
        <w:rPr>
          <w:rFonts w:hint="eastAsia" w:ascii="宋体" w:hAnsi="宋体" w:eastAsia="宋体" w:cs="宋体"/>
          <w:sz w:val="24"/>
          <w:szCs w:val="24"/>
          <w:shd w:val="clear" w:color="auto" w:fill="auto"/>
          <w:lang w:val="en-US" w:eastAsia="zh-CN"/>
        </w:rPr>
        <w:t>项目负责人</w:t>
      </w:r>
      <w:r>
        <w:rPr>
          <w:rFonts w:hint="eastAsia" w:ascii="宋体" w:hAnsi="宋体" w:eastAsia="宋体" w:cs="宋体"/>
          <w:sz w:val="24"/>
          <w:szCs w:val="24"/>
          <w:shd w:val="clear" w:color="auto" w:fill="auto"/>
        </w:rPr>
        <w:t>。</w:t>
      </w:r>
    </w:p>
    <w:p w14:paraId="162242C2">
      <w:pPr>
        <w:pageBreakBefore w:val="0"/>
        <w:kinsoku/>
        <w:overflowPunct/>
        <w:bidi w:val="0"/>
        <w:spacing w:line="312" w:lineRule="auto"/>
        <w:ind w:firstLine="480" w:firstLineChars="200"/>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我方保证所</w:t>
      </w:r>
      <w:r>
        <w:rPr>
          <w:rFonts w:hint="eastAsia" w:ascii="宋体" w:hAnsi="宋体" w:eastAsia="宋体" w:cs="宋体"/>
          <w:sz w:val="24"/>
          <w:szCs w:val="24"/>
          <w:shd w:val="clear" w:color="auto" w:fill="auto"/>
          <w:lang w:eastAsia="zh-CN"/>
        </w:rPr>
        <w:t>提供的</w:t>
      </w:r>
      <w:r>
        <w:rPr>
          <w:rFonts w:hint="eastAsia" w:ascii="宋体" w:hAnsi="宋体" w:eastAsia="宋体" w:cs="宋体"/>
          <w:sz w:val="24"/>
          <w:szCs w:val="24"/>
          <w:shd w:val="clear" w:color="auto" w:fill="auto"/>
        </w:rPr>
        <w:t>内容和资料均真实、有效、准确，并愿意承担因我方就此弄虚作假所引起的一切法律后果。</w:t>
      </w:r>
    </w:p>
    <w:p w14:paraId="0DFD802E">
      <w:pPr>
        <w:pageBreakBefore w:val="0"/>
        <w:kinsoku/>
        <w:overflowPunct/>
        <w:bidi w:val="0"/>
        <w:spacing w:line="312" w:lineRule="auto"/>
        <w:ind w:firstLine="480" w:firstLineChars="200"/>
        <w:rPr>
          <w:rFonts w:hint="eastAsia" w:ascii="宋体" w:hAnsi="宋体" w:eastAsia="宋体" w:cs="宋体"/>
          <w:sz w:val="24"/>
          <w:szCs w:val="24"/>
          <w:shd w:val="clear" w:color="auto" w:fill="auto"/>
          <w:lang w:eastAsia="zh-CN"/>
        </w:rPr>
      </w:pPr>
      <w:r>
        <w:rPr>
          <w:rFonts w:hint="eastAsia" w:ascii="宋体" w:hAnsi="宋体" w:eastAsia="宋体" w:cs="宋体"/>
          <w:sz w:val="24"/>
          <w:szCs w:val="24"/>
          <w:shd w:val="clear" w:color="auto" w:fill="auto"/>
        </w:rPr>
        <w:t>特此承诺</w:t>
      </w:r>
      <w:r>
        <w:rPr>
          <w:rFonts w:hint="eastAsia" w:ascii="宋体" w:hAnsi="宋体" w:eastAsia="宋体" w:cs="宋体"/>
          <w:sz w:val="24"/>
          <w:szCs w:val="24"/>
          <w:shd w:val="clear" w:color="auto" w:fill="auto"/>
          <w:lang w:eastAsia="zh-CN"/>
        </w:rPr>
        <w:t>！</w:t>
      </w:r>
    </w:p>
    <w:p w14:paraId="4BF686C2">
      <w:pPr>
        <w:pStyle w:val="3"/>
        <w:pageBreakBefore w:val="0"/>
        <w:kinsoku/>
        <w:overflowPunct/>
        <w:bidi w:val="0"/>
        <w:spacing w:line="312" w:lineRule="auto"/>
        <w:rPr>
          <w:rFonts w:hint="eastAsia" w:ascii="宋体" w:hAnsi="宋体" w:eastAsia="宋体" w:cs="宋体"/>
          <w:sz w:val="24"/>
          <w:szCs w:val="24"/>
          <w:shd w:val="clear" w:color="auto" w:fill="auto"/>
        </w:rPr>
      </w:pPr>
    </w:p>
    <w:p w14:paraId="5A7BFD98">
      <w:pPr>
        <w:pageBreakBefore w:val="0"/>
        <w:kinsoku/>
        <w:overflowPunct/>
        <w:bidi w:val="0"/>
        <w:spacing w:line="312" w:lineRule="auto"/>
        <w:rPr>
          <w:rFonts w:hint="eastAsia" w:ascii="宋体" w:hAnsi="宋体" w:eastAsia="宋体" w:cs="宋体"/>
          <w:sz w:val="24"/>
          <w:szCs w:val="24"/>
          <w:shd w:val="clear" w:color="auto" w:fill="auto"/>
        </w:rPr>
      </w:pPr>
    </w:p>
    <w:p w14:paraId="68247AC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单位名称（签章）：{供应商名称}</w:t>
      </w:r>
    </w:p>
    <w:p w14:paraId="621366E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p w14:paraId="2E5A7253">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lang w:val="en-US" w:eastAsia="zh-CN"/>
        </w:rPr>
      </w:pPr>
      <w:r>
        <w:rPr>
          <w:rFonts w:hint="eastAsia" w:ascii="宋体" w:hAnsi="宋体" w:eastAsia="宋体" w:cs="宋体"/>
          <w:b/>
          <w:sz w:val="36"/>
          <w:szCs w:val="36"/>
          <w:shd w:val="clear" w:color="auto" w:fill="auto"/>
        </w:rPr>
        <w:br w:type="page"/>
      </w:r>
      <w:r>
        <w:rPr>
          <w:rFonts w:hint="eastAsia" w:ascii="宋体" w:hAnsi="宋体" w:eastAsia="宋体" w:cs="宋体"/>
          <w:b/>
          <w:bCs/>
          <w:i w:val="0"/>
          <w:iCs w:val="0"/>
          <w:caps w:val="0"/>
          <w:color w:val="000000"/>
          <w:spacing w:val="0"/>
          <w:sz w:val="32"/>
          <w:szCs w:val="32"/>
          <w:lang w:val="en-US" w:eastAsia="zh-CN"/>
        </w:rPr>
        <w:t>标的清单</w:t>
      </w:r>
    </w:p>
    <w:p w14:paraId="05DB2787">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0" w:right="0" w:rightChars="0"/>
        <w:jc w:val="center"/>
        <w:rPr>
          <w:rFonts w:hint="eastAsia" w:ascii="宋体" w:hAnsi="宋体" w:eastAsia="宋体" w:cs="宋体"/>
          <w:b/>
          <w:bCs/>
          <w:i w:val="0"/>
          <w:iCs w:val="0"/>
          <w:caps w:val="0"/>
          <w:color w:val="000000"/>
          <w:spacing w:val="0"/>
          <w:sz w:val="28"/>
          <w:szCs w:val="28"/>
        </w:rPr>
      </w:pPr>
    </w:p>
    <w:p w14:paraId="3E8EE4A2">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0" w:right="0" w:rightChars="0"/>
        <w:jc w:val="center"/>
        <w:rPr>
          <w:rFonts w:hint="eastAsia" w:ascii="宋体" w:hAnsi="宋体" w:eastAsia="宋体" w:cs="宋体"/>
          <w:b/>
          <w:bCs/>
          <w:i w:val="0"/>
          <w:iCs w:val="0"/>
          <w:caps w:val="0"/>
          <w:color w:val="000000"/>
          <w:spacing w:val="0"/>
          <w:sz w:val="28"/>
          <w:szCs w:val="28"/>
          <w:lang w:val="en-US" w:eastAsia="zh-CN"/>
        </w:rPr>
      </w:pPr>
      <w:r>
        <w:rPr>
          <w:rFonts w:hint="eastAsia" w:ascii="宋体" w:hAnsi="宋体" w:eastAsia="宋体" w:cs="宋体"/>
          <w:b/>
          <w:bCs/>
          <w:i w:val="0"/>
          <w:iCs w:val="0"/>
          <w:caps w:val="0"/>
          <w:color w:val="000000"/>
          <w:spacing w:val="0"/>
          <w:sz w:val="28"/>
          <w:szCs w:val="28"/>
        </w:rPr>
        <w:t>分项报价表</w:t>
      </w:r>
    </w:p>
    <w:p w14:paraId="0C4E4DF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b w:val="0"/>
          <w:bCs w:val="0"/>
          <w:i w:val="0"/>
          <w:iCs w:val="0"/>
          <w:caps w:val="0"/>
          <w:color w:val="000000"/>
          <w:spacing w:val="0"/>
          <w:sz w:val="24"/>
          <w:szCs w:val="24"/>
          <w:shd w:val="clear" w:color="auto" w:fill="FFFFFF"/>
        </w:rPr>
      </w:pPr>
    </w:p>
    <w:p w14:paraId="1C42D98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b w:val="0"/>
          <w:bCs w:val="0"/>
          <w:i w:val="0"/>
          <w:iCs w:val="0"/>
          <w:caps w:val="0"/>
          <w:color w:val="000000"/>
          <w:spacing w:val="0"/>
          <w:sz w:val="24"/>
          <w:szCs w:val="24"/>
          <w:shd w:val="clear" w:color="auto" w:fill="auto"/>
        </w:rPr>
      </w:pPr>
      <w:r>
        <w:rPr>
          <w:rFonts w:hint="eastAsia" w:ascii="宋体" w:hAnsi="宋体" w:eastAsia="宋体" w:cs="宋体"/>
          <w:b w:val="0"/>
          <w:bCs w:val="0"/>
          <w:i w:val="0"/>
          <w:iCs w:val="0"/>
          <w:caps w:val="0"/>
          <w:color w:val="000000"/>
          <w:spacing w:val="0"/>
          <w:sz w:val="24"/>
          <w:szCs w:val="24"/>
          <w:shd w:val="clear" w:color="auto" w:fill="FFFFFF"/>
        </w:rPr>
        <w:t>采</w:t>
      </w:r>
      <w:r>
        <w:rPr>
          <w:rFonts w:hint="eastAsia" w:ascii="宋体" w:hAnsi="宋体" w:eastAsia="宋体" w:cs="宋体"/>
          <w:b w:val="0"/>
          <w:bCs w:val="0"/>
          <w:i w:val="0"/>
          <w:iCs w:val="0"/>
          <w:caps w:val="0"/>
          <w:color w:val="000000"/>
          <w:spacing w:val="0"/>
          <w:sz w:val="24"/>
          <w:szCs w:val="24"/>
          <w:shd w:val="clear" w:color="auto" w:fill="auto"/>
        </w:rPr>
        <w:t>购编号：{采购编号}</w:t>
      </w:r>
    </w:p>
    <w:p w14:paraId="40DCE8A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b w:val="0"/>
          <w:bCs w:val="0"/>
          <w:i w:val="0"/>
          <w:iCs w:val="0"/>
          <w:caps w:val="0"/>
          <w:color w:val="000000"/>
          <w:spacing w:val="0"/>
          <w:sz w:val="24"/>
          <w:szCs w:val="24"/>
          <w:shd w:val="clear" w:color="auto" w:fill="auto"/>
        </w:rPr>
      </w:pPr>
      <w:r>
        <w:rPr>
          <w:rFonts w:hint="eastAsia" w:ascii="宋体" w:hAnsi="宋体" w:eastAsia="宋体" w:cs="宋体"/>
          <w:b w:val="0"/>
          <w:bCs w:val="0"/>
          <w:i w:val="0"/>
          <w:iCs w:val="0"/>
          <w:caps w:val="0"/>
          <w:color w:val="000000"/>
          <w:spacing w:val="0"/>
          <w:sz w:val="24"/>
          <w:szCs w:val="24"/>
          <w:shd w:val="clear" w:color="auto" w:fill="auto"/>
        </w:rPr>
        <w:t>项目名称：{项目名称}</w:t>
      </w:r>
    </w:p>
    <w:p w14:paraId="4932103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b w:val="0"/>
          <w:bCs w:val="0"/>
          <w:i w:val="0"/>
          <w:iCs w:val="0"/>
          <w:caps w:val="0"/>
          <w:color w:val="000000"/>
          <w:spacing w:val="0"/>
          <w:sz w:val="24"/>
          <w:szCs w:val="24"/>
          <w:shd w:val="clear" w:color="auto" w:fill="auto"/>
        </w:rPr>
      </w:pPr>
      <w:r>
        <w:rPr>
          <w:rFonts w:hint="eastAsia" w:ascii="宋体" w:hAnsi="宋体" w:eastAsia="宋体" w:cs="宋体"/>
          <w:b w:val="0"/>
          <w:bCs w:val="0"/>
          <w:i w:val="0"/>
          <w:iCs w:val="0"/>
          <w:caps w:val="0"/>
          <w:color w:val="000000"/>
          <w:spacing w:val="0"/>
          <w:sz w:val="24"/>
          <w:szCs w:val="24"/>
          <w:shd w:val="clear" w:color="auto" w:fill="auto"/>
        </w:rPr>
        <w:t>包号：</w:t>
      </w:r>
    </w:p>
    <w:p w14:paraId="2277FEE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b w:val="0"/>
          <w:bCs w:val="0"/>
          <w:i w:val="0"/>
          <w:iCs w:val="0"/>
          <w:caps w:val="0"/>
          <w:color w:val="000000"/>
          <w:spacing w:val="0"/>
          <w:sz w:val="24"/>
          <w:szCs w:val="24"/>
          <w:shd w:val="clear" w:color="auto" w:fill="auto"/>
        </w:rPr>
      </w:pPr>
      <w:r>
        <w:rPr>
          <w:rFonts w:hint="eastAsia" w:ascii="宋体" w:hAnsi="宋体" w:eastAsia="宋体" w:cs="宋体"/>
          <w:b w:val="0"/>
          <w:bCs w:val="0"/>
          <w:i w:val="0"/>
          <w:iCs w:val="0"/>
          <w:caps w:val="0"/>
          <w:color w:val="000000"/>
          <w:spacing w:val="0"/>
          <w:sz w:val="24"/>
          <w:szCs w:val="24"/>
          <w:shd w:val="clear" w:color="auto" w:fill="auto"/>
        </w:rPr>
        <w:t>投标人名称：{供应商名称}</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928"/>
        <w:gridCol w:w="928"/>
        <w:gridCol w:w="928"/>
        <w:gridCol w:w="929"/>
        <w:gridCol w:w="929"/>
        <w:gridCol w:w="929"/>
        <w:gridCol w:w="930"/>
        <w:gridCol w:w="930"/>
        <w:gridCol w:w="930"/>
      </w:tblGrid>
      <w:tr w14:paraId="49A9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 w:type="dxa"/>
            <w:noWrap w:val="0"/>
            <w:vAlign w:val="center"/>
          </w:tcPr>
          <w:p w14:paraId="4509637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品目号</w:t>
            </w:r>
          </w:p>
        </w:tc>
        <w:tc>
          <w:tcPr>
            <w:tcW w:w="928" w:type="dxa"/>
            <w:noWrap w:val="0"/>
            <w:vAlign w:val="center"/>
          </w:tcPr>
          <w:p w14:paraId="606C5FB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序号</w:t>
            </w:r>
          </w:p>
        </w:tc>
        <w:tc>
          <w:tcPr>
            <w:tcW w:w="928" w:type="dxa"/>
            <w:noWrap w:val="0"/>
            <w:vAlign w:val="center"/>
          </w:tcPr>
          <w:p w14:paraId="7C5A365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工程名称</w:t>
            </w:r>
          </w:p>
        </w:tc>
        <w:tc>
          <w:tcPr>
            <w:tcW w:w="928" w:type="dxa"/>
            <w:noWrap w:val="0"/>
            <w:vAlign w:val="center"/>
          </w:tcPr>
          <w:p w14:paraId="00730342">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施工范围</w:t>
            </w:r>
          </w:p>
        </w:tc>
        <w:tc>
          <w:tcPr>
            <w:tcW w:w="929" w:type="dxa"/>
            <w:noWrap w:val="0"/>
            <w:vAlign w:val="center"/>
          </w:tcPr>
          <w:p w14:paraId="3D67D842">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施工工期</w:t>
            </w:r>
          </w:p>
        </w:tc>
        <w:tc>
          <w:tcPr>
            <w:tcW w:w="929" w:type="dxa"/>
            <w:noWrap w:val="0"/>
            <w:vAlign w:val="center"/>
          </w:tcPr>
          <w:p w14:paraId="2B2A185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项目经理</w:t>
            </w:r>
          </w:p>
        </w:tc>
        <w:tc>
          <w:tcPr>
            <w:tcW w:w="929" w:type="dxa"/>
            <w:noWrap w:val="0"/>
            <w:vAlign w:val="center"/>
          </w:tcPr>
          <w:p w14:paraId="247AFE6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执业证书信息</w:t>
            </w:r>
          </w:p>
        </w:tc>
        <w:tc>
          <w:tcPr>
            <w:tcW w:w="930" w:type="dxa"/>
            <w:noWrap w:val="0"/>
            <w:vAlign w:val="center"/>
          </w:tcPr>
          <w:p w14:paraId="287BF45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单价</w:t>
            </w:r>
          </w:p>
        </w:tc>
        <w:tc>
          <w:tcPr>
            <w:tcW w:w="930" w:type="dxa"/>
            <w:noWrap w:val="0"/>
            <w:vAlign w:val="center"/>
          </w:tcPr>
          <w:p w14:paraId="14B39CE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数量</w:t>
            </w:r>
          </w:p>
        </w:tc>
        <w:tc>
          <w:tcPr>
            <w:tcW w:w="930" w:type="dxa"/>
            <w:noWrap w:val="0"/>
            <w:vAlign w:val="center"/>
          </w:tcPr>
          <w:p w14:paraId="73011A6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r>
              <w:rPr>
                <w:rFonts w:hint="eastAsia" w:ascii="宋体" w:hAnsi="宋体" w:eastAsia="宋体" w:cs="宋体"/>
                <w:b w:val="0"/>
                <w:bCs w:val="0"/>
                <w:sz w:val="24"/>
                <w:szCs w:val="24"/>
                <w:shd w:val="clear" w:color="auto" w:fill="auto"/>
                <w:vertAlign w:val="baseline"/>
                <w:lang w:val="en-US" w:eastAsia="zh-CN"/>
              </w:rPr>
              <w:t>总价</w:t>
            </w:r>
          </w:p>
        </w:tc>
      </w:tr>
      <w:tr w14:paraId="1B58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 w:type="dxa"/>
            <w:noWrap w:val="0"/>
            <w:vAlign w:val="center"/>
          </w:tcPr>
          <w:p w14:paraId="5706F8C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28" w:type="dxa"/>
            <w:noWrap w:val="0"/>
            <w:vAlign w:val="center"/>
          </w:tcPr>
          <w:p w14:paraId="27C4069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28" w:type="dxa"/>
            <w:noWrap w:val="0"/>
            <w:vAlign w:val="center"/>
          </w:tcPr>
          <w:p w14:paraId="3910725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28" w:type="dxa"/>
            <w:noWrap w:val="0"/>
            <w:vAlign w:val="center"/>
          </w:tcPr>
          <w:p w14:paraId="230085DF">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29" w:type="dxa"/>
            <w:noWrap w:val="0"/>
            <w:vAlign w:val="center"/>
          </w:tcPr>
          <w:p w14:paraId="7985D7B4">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29" w:type="dxa"/>
            <w:noWrap w:val="0"/>
            <w:vAlign w:val="center"/>
          </w:tcPr>
          <w:p w14:paraId="66B7633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29" w:type="dxa"/>
            <w:noWrap w:val="0"/>
            <w:vAlign w:val="center"/>
          </w:tcPr>
          <w:p w14:paraId="44CB45F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30" w:type="dxa"/>
            <w:noWrap w:val="0"/>
            <w:vAlign w:val="center"/>
          </w:tcPr>
          <w:p w14:paraId="1D04653E">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30" w:type="dxa"/>
            <w:noWrap w:val="0"/>
            <w:vAlign w:val="center"/>
          </w:tcPr>
          <w:p w14:paraId="2C5BE2D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c>
          <w:tcPr>
            <w:tcW w:w="930" w:type="dxa"/>
            <w:noWrap w:val="0"/>
            <w:vAlign w:val="center"/>
          </w:tcPr>
          <w:p w14:paraId="024DB9A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val="0"/>
                <w:sz w:val="24"/>
                <w:szCs w:val="24"/>
                <w:shd w:val="clear" w:color="auto" w:fill="auto"/>
                <w:vertAlign w:val="baseline"/>
                <w:lang w:val="en-US" w:eastAsia="zh-CN"/>
              </w:rPr>
            </w:pPr>
          </w:p>
        </w:tc>
      </w:tr>
    </w:tbl>
    <w:p w14:paraId="1F2E7405">
      <w:pPr>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480" w:firstLineChars="200"/>
        <w:jc w:val="center"/>
        <w:textAlignment w:val="auto"/>
        <w:rPr>
          <w:rFonts w:hint="eastAsia" w:ascii="宋体" w:hAnsi="宋体" w:eastAsia="宋体" w:cs="宋体"/>
          <w:b w:val="0"/>
          <w:bCs w:val="0"/>
          <w:sz w:val="24"/>
          <w:szCs w:val="24"/>
          <w:shd w:val="clear" w:color="auto" w:fill="auto"/>
          <w:lang w:val="en-US" w:eastAsia="zh-CN"/>
        </w:rPr>
      </w:pPr>
    </w:p>
    <w:p w14:paraId="2050A1E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Lines="0" w:beforeAutospacing="0" w:after="0" w:afterLines="0" w:afterAutospacing="0" w:line="360" w:lineRule="auto"/>
        <w:ind w:left="0" w:righ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注：本《响应报价表》附件只是一个示例模板，具体响应模板以供应商在投标（响应）客户端响应的为准。</w:t>
      </w:r>
    </w:p>
    <w:p w14:paraId="7C1769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lang w:val="en-US" w:eastAsia="zh-CN"/>
        </w:rPr>
      </w:pPr>
    </w:p>
    <w:p w14:paraId="1FBF1B5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lang w:val="en-US" w:eastAsia="zh-CN"/>
        </w:rPr>
      </w:pPr>
    </w:p>
    <w:p w14:paraId="122B3C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签章：</w:t>
      </w:r>
      <w:r>
        <w:rPr>
          <w:rFonts w:hint="eastAsia" w:ascii="宋体" w:hAnsi="宋体" w:cs="宋体"/>
          <w:sz w:val="24"/>
          <w:szCs w:val="24"/>
          <w:lang w:val="en-US" w:eastAsia="zh-CN"/>
        </w:rPr>
        <w:t>（加盖公章）</w:t>
      </w:r>
    </w:p>
    <w:p w14:paraId="6C3ED3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日期</w:t>
      </w:r>
      <w:r>
        <w:rPr>
          <w:rFonts w:hint="eastAsia" w:ascii="宋体" w:hAnsi="宋体" w:eastAsia="宋体" w:cs="宋体"/>
          <w:sz w:val="24"/>
          <w:szCs w:val="24"/>
          <w:lang w:val="en-US" w:eastAsia="zh-CN"/>
        </w:rPr>
        <w:t>}</w:t>
      </w:r>
    </w:p>
    <w:p w14:paraId="6C32747D">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lang w:val="en-US" w:eastAsia="zh-CN"/>
        </w:rPr>
      </w:pPr>
    </w:p>
    <w:p w14:paraId="1D11FE99">
      <w:pPr>
        <w:pageBreakBefore w:val="0"/>
        <w:numPr>
          <w:ilvl w:val="0"/>
          <w:numId w:val="0"/>
        </w:numPr>
        <w:kinsoku/>
        <w:overflowPunct/>
        <w:bidi w:val="0"/>
        <w:spacing w:line="312" w:lineRule="auto"/>
        <w:ind w:leftChars="0"/>
        <w:jc w:val="center"/>
        <w:rPr>
          <w:rFonts w:hint="eastAsia" w:ascii="宋体" w:hAnsi="宋体" w:eastAsia="宋体" w:cs="宋体"/>
          <w:b/>
          <w:sz w:val="36"/>
          <w:szCs w:val="36"/>
          <w:shd w:val="clear" w:color="auto" w:fill="auto"/>
          <w:lang w:val="en-US" w:eastAsia="zh-CN"/>
        </w:rPr>
      </w:pPr>
    </w:p>
    <w:p w14:paraId="558BED1D">
      <w:pPr>
        <w:pageBreakBefore w:val="0"/>
        <w:kinsoku/>
        <w:overflowPunct/>
        <w:bidi w:val="0"/>
        <w:spacing w:line="312" w:lineRule="auto"/>
        <w:ind w:firstLine="562" w:firstLineChars="200"/>
        <w:rPr>
          <w:rFonts w:hint="eastAsia" w:ascii="宋体" w:hAnsi="宋体" w:eastAsia="宋体" w:cs="宋体"/>
          <w:b/>
          <w:sz w:val="28"/>
          <w:szCs w:val="28"/>
          <w:highlight w:val="none"/>
          <w:shd w:val="clear" w:color="auto" w:fill="auto"/>
          <w:lang w:val="en-US" w:eastAsia="zh-CN"/>
        </w:rPr>
      </w:pPr>
    </w:p>
    <w:p w14:paraId="5C38EAED">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lang w:val="en-US" w:eastAsia="zh-CN"/>
        </w:rPr>
      </w:pPr>
      <w:r>
        <w:rPr>
          <w:rFonts w:hint="eastAsia" w:ascii="宋体" w:hAnsi="宋体" w:eastAsia="宋体" w:cs="宋体"/>
          <w:b/>
          <w:bCs/>
          <w:i w:val="0"/>
          <w:iCs w:val="0"/>
          <w:caps w:val="0"/>
          <w:color w:val="000000"/>
          <w:spacing w:val="0"/>
          <w:sz w:val="32"/>
          <w:szCs w:val="32"/>
          <w:lang w:val="en-US" w:eastAsia="zh-CN"/>
        </w:rPr>
        <w:br w:type="page"/>
      </w:r>
      <w:r>
        <w:rPr>
          <w:rFonts w:hint="eastAsia" w:ascii="宋体" w:hAnsi="宋体" w:eastAsia="宋体" w:cs="宋体"/>
          <w:b/>
          <w:bCs/>
          <w:i w:val="0"/>
          <w:iCs w:val="0"/>
          <w:caps w:val="0"/>
          <w:color w:val="000000"/>
          <w:spacing w:val="0"/>
          <w:sz w:val="32"/>
          <w:szCs w:val="32"/>
          <w:lang w:val="en-US" w:eastAsia="zh-CN"/>
        </w:rPr>
        <w:t>整体施工技术方案</w:t>
      </w:r>
    </w:p>
    <w:p w14:paraId="2A607053">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sz w:val="30"/>
          <w:szCs w:val="30"/>
          <w:highlight w:val="none"/>
          <w:shd w:val="clear" w:color="auto" w:fill="auto"/>
          <w:lang w:val="en-US" w:eastAsia="zh-CN"/>
        </w:rPr>
      </w:pPr>
    </w:p>
    <w:p w14:paraId="5C8F794F">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560" w:firstLineChars="20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供应商根据招标文件“第三章 </w:t>
      </w:r>
      <w:r>
        <w:rPr>
          <w:rFonts w:hint="eastAsia" w:ascii="宋体" w:hAnsi="宋体" w:eastAsia="宋体" w:cs="宋体"/>
          <w:sz w:val="28"/>
          <w:szCs w:val="56"/>
          <w:shd w:val="clear" w:color="auto" w:fill="auto"/>
          <w:lang w:val="en-US" w:eastAsia="zh-CN"/>
        </w:rPr>
        <w:t>评标办法（综合评估法）</w:t>
      </w:r>
      <w:r>
        <w:rPr>
          <w:rFonts w:hint="eastAsia" w:ascii="宋体" w:hAnsi="宋体" w:eastAsia="宋体" w:cs="宋体"/>
          <w:b w:val="0"/>
          <w:bCs/>
          <w:sz w:val="28"/>
          <w:szCs w:val="28"/>
          <w:lang w:val="en-US" w:eastAsia="zh-CN"/>
        </w:rPr>
        <w:t>详细评审”中的内容，逐一响应自行编写，格式自拟。</w:t>
      </w:r>
    </w:p>
    <w:p w14:paraId="454E51B2">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sz w:val="30"/>
          <w:szCs w:val="30"/>
          <w:highlight w:val="none"/>
          <w:shd w:val="clear" w:color="auto" w:fill="auto"/>
          <w:lang w:val="en-US" w:eastAsia="zh-CN"/>
        </w:rPr>
      </w:pPr>
    </w:p>
    <w:p w14:paraId="0B570A9F">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sz w:val="30"/>
          <w:szCs w:val="30"/>
          <w:highlight w:val="none"/>
          <w:shd w:val="clear" w:color="auto" w:fill="auto"/>
          <w:lang w:val="en-US" w:eastAsia="zh-CN"/>
        </w:rPr>
      </w:pPr>
    </w:p>
    <w:p w14:paraId="5CD34427">
      <w:pPr>
        <w:pStyle w:val="3"/>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sz w:val="36"/>
          <w:szCs w:val="36"/>
          <w:shd w:val="clear" w:color="auto" w:fill="auto"/>
        </w:rPr>
      </w:pPr>
    </w:p>
    <w:p w14:paraId="1DF050D0">
      <w:pPr>
        <w:pStyle w:val="15"/>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420" w:firstLineChars="0"/>
        <w:jc w:val="center"/>
        <w:rPr>
          <w:rFonts w:hint="eastAsia" w:ascii="宋体" w:hAnsi="宋体" w:eastAsia="宋体" w:cs="宋体"/>
          <w:b/>
          <w:bCs/>
          <w:i w:val="0"/>
          <w:iCs w:val="0"/>
          <w:caps w:val="0"/>
          <w:color w:val="000000"/>
          <w:spacing w:val="0"/>
          <w:sz w:val="32"/>
          <w:szCs w:val="32"/>
          <w:lang w:val="en-US" w:eastAsia="zh-CN"/>
        </w:rPr>
      </w:pPr>
      <w:r>
        <w:rPr>
          <w:rFonts w:hint="eastAsia" w:ascii="宋体" w:hAnsi="宋体" w:eastAsia="宋体" w:cs="宋体"/>
          <w:b/>
          <w:color w:val="000000"/>
          <w:sz w:val="36"/>
          <w:szCs w:val="36"/>
          <w:shd w:val="clear" w:color="auto" w:fill="auto"/>
        </w:rPr>
        <w:br w:type="page"/>
      </w:r>
      <w:r>
        <w:rPr>
          <w:rFonts w:hint="eastAsia" w:ascii="宋体" w:hAnsi="宋体" w:eastAsia="宋体" w:cs="宋体"/>
          <w:b/>
          <w:bCs/>
          <w:i w:val="0"/>
          <w:iCs w:val="0"/>
          <w:caps w:val="0"/>
          <w:color w:val="000000"/>
          <w:spacing w:val="0"/>
          <w:sz w:val="32"/>
          <w:szCs w:val="32"/>
          <w:lang w:val="zh-CN" w:eastAsia="zh-CN"/>
        </w:rPr>
        <w:t>其他</w:t>
      </w:r>
      <w:r>
        <w:rPr>
          <w:rFonts w:hint="eastAsia" w:ascii="宋体" w:hAnsi="宋体" w:eastAsia="宋体" w:cs="宋体"/>
          <w:b/>
          <w:bCs/>
          <w:i w:val="0"/>
          <w:iCs w:val="0"/>
          <w:caps w:val="0"/>
          <w:color w:val="000000"/>
          <w:spacing w:val="0"/>
          <w:sz w:val="32"/>
          <w:szCs w:val="32"/>
          <w:lang w:val="en-US" w:eastAsia="zh-CN"/>
        </w:rPr>
        <w:t>需要添加的文件内容</w:t>
      </w:r>
    </w:p>
    <w:p w14:paraId="1BDDF2EE">
      <w:pPr>
        <w:pStyle w:val="3"/>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sz w:val="36"/>
          <w:szCs w:val="36"/>
          <w:shd w:val="clear" w:color="auto" w:fill="auto"/>
        </w:rPr>
      </w:pPr>
    </w:p>
    <w:p w14:paraId="4F38D39F">
      <w:pPr>
        <w:pStyle w:val="3"/>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sz w:val="36"/>
          <w:szCs w:val="36"/>
          <w:shd w:val="clear" w:color="auto" w:fill="auto"/>
        </w:rPr>
      </w:pPr>
    </w:p>
    <w:p w14:paraId="2EFE867F">
      <w:pPr>
        <w:pStyle w:val="3"/>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bCs/>
          <w:szCs w:val="28"/>
          <w:shd w:val="clear" w:color="auto" w:fill="auto"/>
        </w:rPr>
      </w:pPr>
      <w:r>
        <w:rPr>
          <w:rFonts w:hint="eastAsia" w:ascii="宋体" w:hAnsi="宋体" w:eastAsia="宋体" w:cs="宋体"/>
          <w:b/>
          <w:bCs/>
          <w:szCs w:val="28"/>
          <w:shd w:val="clear" w:color="auto" w:fill="auto"/>
          <w:lang w:val="en-US" w:eastAsia="zh-CN"/>
        </w:rPr>
        <w:t>各供应商根据实际情况，自行添加有利于展现企业实力的相关材料。</w:t>
      </w:r>
    </w:p>
    <w:p w14:paraId="0E5533AC">
      <w:pPr>
        <w:pStyle w:val="3"/>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szCs w:val="28"/>
          <w:shd w:val="clear" w:color="auto" w:fill="auto"/>
        </w:rPr>
      </w:pPr>
    </w:p>
    <w:p w14:paraId="6906BF17">
      <w:pPr>
        <w:pStyle w:val="5"/>
        <w:keepNext/>
        <w:keepLines w:val="0"/>
        <w:pageBreakBefore w:val="0"/>
        <w:widowControl/>
        <w:numPr>
          <w:ilvl w:val="0"/>
          <w:numId w:val="1"/>
        </w:numPr>
        <w:kinsoku/>
        <w:wordWrap/>
        <w:overflowPunct/>
        <w:topLinePunct w:val="0"/>
        <w:autoSpaceDE/>
        <w:autoSpaceDN/>
        <w:bidi w:val="0"/>
        <w:adjustRightInd w:val="0"/>
        <w:snapToGrid w:val="0"/>
        <w:spacing w:after="313" w:afterLines="100" w:line="240" w:lineRule="auto"/>
        <w:ind w:firstLine="0"/>
        <w:textAlignment w:val="auto"/>
        <w:outlineLvl w:val="0"/>
        <w:rPr>
          <w:rFonts w:hint="eastAsia" w:ascii="宋体" w:hAnsi="宋体" w:eastAsia="宋体" w:cs="宋体"/>
          <w:b/>
          <w:bCs/>
          <w:sz w:val="32"/>
          <w:szCs w:val="32"/>
          <w:shd w:val="clear" w:color="auto" w:fill="auto"/>
          <w:lang w:val="en-US" w:eastAsia="zh-CN"/>
        </w:rPr>
      </w:pPr>
      <w:r>
        <w:rPr>
          <w:rFonts w:hint="eastAsia" w:ascii="宋体" w:hAnsi="宋体" w:eastAsia="宋体" w:cs="宋体"/>
          <w:b/>
          <w:sz w:val="44"/>
          <w:szCs w:val="44"/>
          <w:shd w:val="clear" w:color="auto" w:fill="auto"/>
          <w:lang w:val="en-US" w:eastAsia="zh-CN"/>
        </w:rPr>
        <w:br w:type="page"/>
      </w:r>
      <w:bookmarkStart w:id="44" w:name="_Toc26925"/>
      <w:bookmarkStart w:id="45" w:name="_Toc25155"/>
      <w:bookmarkStart w:id="46" w:name="_Toc99541029"/>
      <w:r>
        <w:rPr>
          <w:rFonts w:hint="eastAsia" w:ascii="宋体" w:hAnsi="宋体" w:eastAsia="宋体" w:cs="宋体"/>
          <w:b/>
          <w:bCs/>
          <w:sz w:val="32"/>
          <w:szCs w:val="32"/>
          <w:shd w:val="clear" w:color="auto" w:fill="auto"/>
          <w:lang w:val="en-US" w:eastAsia="zh-CN"/>
        </w:rPr>
        <w:t>合同条款及格式</w:t>
      </w:r>
      <w:bookmarkEnd w:id="44"/>
      <w:bookmarkEnd w:id="45"/>
      <w:bookmarkEnd w:id="46"/>
    </w:p>
    <w:p w14:paraId="4AFA2724">
      <w:pPr>
        <w:autoSpaceDE/>
        <w:autoSpaceDN/>
        <w:jc w:val="center"/>
        <w:rPr>
          <w:rFonts w:hint="eastAsia" w:ascii="宋体" w:hAnsi="宋体" w:eastAsia="宋体" w:cs="宋体"/>
          <w:b/>
          <w:bCs/>
          <w:sz w:val="24"/>
          <w:szCs w:val="24"/>
          <w:lang w:val="en-US" w:eastAsia="zh-CN"/>
        </w:rPr>
      </w:pPr>
      <w:bookmarkStart w:id="47" w:name="_Toc104802217"/>
      <w:bookmarkStart w:id="48" w:name="_Toc105513990"/>
      <w:bookmarkStart w:id="49" w:name="_Toc105513212"/>
      <w:bookmarkStart w:id="50" w:name="_Toc1483"/>
      <w:r>
        <w:rPr>
          <w:rFonts w:hint="eastAsia" w:ascii="宋体" w:hAnsi="宋体" w:eastAsia="宋体" w:cs="宋体"/>
          <w:b/>
          <w:bCs/>
          <w:sz w:val="24"/>
          <w:szCs w:val="24"/>
          <w:lang w:val="en-US" w:eastAsia="zh-CN"/>
        </w:rPr>
        <w:t>一、二标段适用（本合同为参考模板，最终以双方签定的为准）</w:t>
      </w:r>
    </w:p>
    <w:p w14:paraId="6A25B38F">
      <w:pPr>
        <w:pStyle w:val="3"/>
        <w:rPr>
          <w:rFonts w:hint="eastAsia" w:ascii="宋体" w:hAnsi="宋体" w:eastAsia="宋体" w:cs="宋体"/>
          <w:color w:val="auto"/>
        </w:rPr>
      </w:pPr>
    </w:p>
    <w:p w14:paraId="4C9922FF">
      <w:pPr>
        <w:pStyle w:val="3"/>
        <w:pageBreakBefore w:val="0"/>
        <w:kinsoku/>
        <w:wordWrap/>
        <w:overflowPunct/>
        <w:topLinePunct w:val="0"/>
        <w:autoSpaceDE/>
        <w:autoSpaceDN/>
        <w:bidi w:val="0"/>
        <w:adjustRightInd w:val="0"/>
        <w:snapToGrid w:val="0"/>
        <w:spacing w:line="312" w:lineRule="auto"/>
        <w:ind w:left="0" w:leftChars="0"/>
        <w:rPr>
          <w:rFonts w:hint="eastAsia" w:ascii="宋体" w:hAnsi="宋体" w:eastAsia="宋体" w:cs="宋体"/>
          <w:color w:val="auto"/>
        </w:rPr>
      </w:pPr>
    </w:p>
    <w:p w14:paraId="042CEBF5">
      <w:pPr>
        <w:rPr>
          <w:rFonts w:hint="eastAsia" w:ascii="宋体" w:hAnsi="宋体" w:eastAsia="宋体" w:cs="宋体"/>
          <w:color w:val="auto"/>
        </w:rPr>
      </w:pPr>
    </w:p>
    <w:p w14:paraId="56A8784B">
      <w:pPr>
        <w:pStyle w:val="24"/>
        <w:rPr>
          <w:rFonts w:hint="eastAsia" w:ascii="宋体" w:hAnsi="宋体" w:eastAsia="宋体" w:cs="宋体"/>
          <w:color w:val="auto"/>
        </w:rPr>
      </w:pPr>
    </w:p>
    <w:p w14:paraId="06228D39">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工</w:t>
      </w:r>
    </w:p>
    <w:p w14:paraId="3B8FCA58">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程</w:t>
      </w:r>
    </w:p>
    <w:p w14:paraId="5B07DE03">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施</w:t>
      </w:r>
    </w:p>
    <w:p w14:paraId="00693E31">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工</w:t>
      </w:r>
    </w:p>
    <w:p w14:paraId="08A7EA08">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合</w:t>
      </w:r>
    </w:p>
    <w:p w14:paraId="33C189D5">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同</w:t>
      </w:r>
    </w:p>
    <w:p w14:paraId="1FFBF947">
      <w:pPr>
        <w:pStyle w:val="3"/>
        <w:pageBreakBefore w:val="0"/>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52"/>
          <w:szCs w:val="52"/>
        </w:rPr>
      </w:pPr>
    </w:p>
    <w:p w14:paraId="7BEC2B2F">
      <w:pPr>
        <w:pStyle w:val="3"/>
        <w:pageBreakBefore w:val="0"/>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52"/>
          <w:szCs w:val="52"/>
        </w:rPr>
      </w:pPr>
    </w:p>
    <w:p w14:paraId="6335C9CE">
      <w:pPr>
        <w:pageBreakBefore w:val="0"/>
        <w:kinsoku/>
        <w:wordWrap/>
        <w:overflowPunct/>
        <w:topLinePunct w:val="0"/>
        <w:autoSpaceDE/>
        <w:autoSpaceDN/>
        <w:bidi w:val="0"/>
        <w:adjustRightInd w:val="0"/>
        <w:snapToGrid w:val="0"/>
        <w:spacing w:line="312" w:lineRule="auto"/>
        <w:ind w:left="0" w:leftChars="0" w:firstLine="2249" w:firstLineChars="800"/>
        <w:jc w:val="both"/>
        <w:rPr>
          <w:rFonts w:hint="eastAsia" w:ascii="宋体" w:hAnsi="宋体" w:eastAsia="宋体" w:cs="宋体"/>
          <w:b/>
          <w:color w:val="auto"/>
          <w:sz w:val="28"/>
          <w:szCs w:val="28"/>
          <w:u w:val="single"/>
        </w:rPr>
      </w:pPr>
      <w:r>
        <w:rPr>
          <w:rFonts w:hint="eastAsia" w:ascii="宋体" w:hAnsi="宋体" w:eastAsia="宋体" w:cs="宋体"/>
          <w:b/>
          <w:bCs/>
          <w:color w:val="auto"/>
          <w:sz w:val="28"/>
          <w:szCs w:val="28"/>
        </w:rPr>
        <w:t>发 包 人：</w:t>
      </w:r>
      <w:r>
        <w:rPr>
          <w:rFonts w:hint="eastAsia" w:ascii="宋体" w:hAnsi="宋体" w:eastAsia="宋体" w:cs="宋体"/>
          <w:b/>
          <w:bCs/>
          <w:color w:val="auto"/>
          <w:sz w:val="28"/>
          <w:szCs w:val="28"/>
          <w:u w:val="single"/>
        </w:rPr>
        <w:t xml:space="preserve">                         </w:t>
      </w:r>
    </w:p>
    <w:p w14:paraId="2C4EB7F8">
      <w:pPr>
        <w:pageBreakBefore w:val="0"/>
        <w:widowControl/>
        <w:kinsoku/>
        <w:wordWrap/>
        <w:overflowPunct/>
        <w:topLinePunct w:val="0"/>
        <w:autoSpaceDE/>
        <w:autoSpaceDN/>
        <w:bidi w:val="0"/>
        <w:adjustRightInd w:val="0"/>
        <w:snapToGrid w:val="0"/>
        <w:spacing w:line="312" w:lineRule="auto"/>
        <w:ind w:left="0" w:leftChars="0" w:firstLine="2327" w:firstLineChars="828"/>
        <w:rPr>
          <w:rFonts w:hint="eastAsia" w:ascii="宋体" w:hAnsi="宋体" w:eastAsia="宋体" w:cs="宋体"/>
          <w:b/>
          <w:bCs/>
          <w:color w:val="auto"/>
          <w:sz w:val="28"/>
          <w:szCs w:val="28"/>
        </w:rPr>
      </w:pPr>
    </w:p>
    <w:p w14:paraId="5D5CF6C8">
      <w:pPr>
        <w:pageBreakBefore w:val="0"/>
        <w:widowControl/>
        <w:kinsoku/>
        <w:wordWrap/>
        <w:overflowPunct/>
        <w:topLinePunct w:val="0"/>
        <w:autoSpaceDE/>
        <w:autoSpaceDN/>
        <w:bidi w:val="0"/>
        <w:adjustRightInd w:val="0"/>
        <w:snapToGrid w:val="0"/>
        <w:spacing w:line="312" w:lineRule="auto"/>
        <w:ind w:left="0" w:leftChars="0" w:firstLine="2327" w:firstLineChars="828"/>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承 包 人：</w:t>
      </w:r>
      <w:r>
        <w:rPr>
          <w:rFonts w:hint="eastAsia" w:ascii="宋体" w:hAnsi="宋体" w:eastAsia="宋体" w:cs="宋体"/>
          <w:b/>
          <w:bCs/>
          <w:color w:val="auto"/>
          <w:sz w:val="28"/>
          <w:szCs w:val="28"/>
          <w:u w:val="single"/>
        </w:rPr>
        <w:t xml:space="preserve">                         </w:t>
      </w:r>
    </w:p>
    <w:p w14:paraId="3FA6734A">
      <w:pPr>
        <w:pageBreakBefore w:val="0"/>
        <w:widowControl/>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bCs/>
          <w:color w:val="auto"/>
          <w:sz w:val="28"/>
          <w:szCs w:val="28"/>
        </w:rPr>
      </w:pPr>
    </w:p>
    <w:p w14:paraId="0210F628">
      <w:pPr>
        <w:pageBreakBefore w:val="0"/>
        <w:widowControl/>
        <w:kinsoku/>
        <w:wordWrap/>
        <w:overflowPunct/>
        <w:topLinePunct w:val="0"/>
        <w:autoSpaceDE/>
        <w:autoSpaceDN/>
        <w:bidi w:val="0"/>
        <w:adjustRightInd w:val="0"/>
        <w:snapToGrid w:val="0"/>
        <w:spacing w:line="312" w:lineRule="auto"/>
        <w:ind w:left="0" w:leftChars="0" w:firstLine="2327" w:firstLineChars="828"/>
        <w:rPr>
          <w:rFonts w:hint="eastAsia" w:ascii="宋体" w:hAnsi="宋体" w:eastAsia="宋体" w:cs="宋体"/>
          <w:b/>
          <w:bCs/>
          <w:color w:val="auto"/>
          <w:sz w:val="36"/>
          <w:szCs w:val="36"/>
        </w:rPr>
      </w:pPr>
      <w:r>
        <w:rPr>
          <w:rFonts w:hint="eastAsia" w:ascii="宋体" w:hAnsi="宋体" w:eastAsia="宋体" w:cs="宋体"/>
          <w:b/>
          <w:bCs/>
          <w:color w:val="auto"/>
          <w:sz w:val="28"/>
          <w:szCs w:val="28"/>
        </w:rPr>
        <w:t>时    间：</w:t>
      </w:r>
      <w:r>
        <w:rPr>
          <w:rFonts w:hint="eastAsia" w:ascii="宋体" w:hAnsi="宋体" w:eastAsia="宋体" w:cs="宋体"/>
          <w:b/>
          <w:bCs/>
          <w:color w:val="auto"/>
          <w:sz w:val="28"/>
          <w:szCs w:val="28"/>
          <w:u w:val="single"/>
        </w:rPr>
        <w:t xml:space="preserve">                         </w:t>
      </w:r>
    </w:p>
    <w:p w14:paraId="4C33CF21">
      <w:pPr>
        <w:pageBreakBefore w:val="0"/>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color w:val="auto"/>
          <w:sz w:val="36"/>
          <w:szCs w:val="36"/>
        </w:rPr>
        <w:sectPr>
          <w:headerReference r:id="rId10" w:type="default"/>
          <w:footerReference r:id="rId11" w:type="default"/>
          <w:footerReference r:id="rId12" w:type="even"/>
          <w:pgSz w:w="11906" w:h="16838"/>
          <w:pgMar w:top="1440" w:right="1417" w:bottom="1440" w:left="1417" w:header="851" w:footer="992" w:gutter="0"/>
          <w:pgBorders>
            <w:top w:val="none" w:sz="0" w:space="0"/>
            <w:left w:val="none" w:sz="0" w:space="0"/>
            <w:bottom w:val="none" w:sz="0" w:space="0"/>
            <w:right w:val="none" w:sz="0" w:space="0"/>
          </w:pgBorders>
          <w:pgNumType w:fmt="decimal" w:start="1"/>
          <w:cols w:space="720" w:num="1"/>
          <w:docGrid w:linePitch="312" w:charSpace="0"/>
        </w:sectPr>
      </w:pPr>
    </w:p>
    <w:p w14:paraId="66B9B404">
      <w:pPr>
        <w:pageBreakBefore w:val="0"/>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rPr>
        <w:t>第一部分  协议书</w:t>
      </w:r>
    </w:p>
    <w:p w14:paraId="4847669A">
      <w:pPr>
        <w:pageBreakBefore w:val="0"/>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color w:val="auto"/>
          <w:sz w:val="36"/>
          <w:szCs w:val="36"/>
          <w:highlight w:val="none"/>
        </w:rPr>
      </w:pPr>
    </w:p>
    <w:p w14:paraId="53ED776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发包人（全称）：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lang w:val="en-US" w:eastAsia="zh-CN"/>
        </w:rPr>
        <w:t>以下简称甲方</w:t>
      </w:r>
      <w:r>
        <w:rPr>
          <w:rFonts w:hint="eastAsia" w:ascii="宋体" w:hAnsi="宋体" w:eastAsia="宋体" w:cs="宋体"/>
          <w:color w:val="auto"/>
          <w:sz w:val="24"/>
          <w:highlight w:val="none"/>
          <w:u w:val="none"/>
          <w:lang w:eastAsia="zh-CN"/>
        </w:rPr>
        <w:t>）</w:t>
      </w:r>
    </w:p>
    <w:p w14:paraId="5A1E31B8">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 xml:space="preserve">承包人 </w:t>
      </w:r>
      <w:r>
        <w:rPr>
          <w:rFonts w:hint="eastAsia" w:ascii="宋体" w:hAnsi="宋体" w:eastAsia="宋体" w:cs="宋体"/>
          <w:color w:val="auto"/>
          <w:sz w:val="24"/>
          <w:highlight w:val="none"/>
        </w:rPr>
        <w:t>（全称）：</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u w:val="single"/>
          <w:lang w:val="en-US" w:eastAsia="zh-CN"/>
        </w:rPr>
        <w:t xml:space="preserve"> </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lang w:val="en-US" w:eastAsia="zh-CN"/>
        </w:rPr>
        <w:t>以下简称乙方</w:t>
      </w:r>
      <w:r>
        <w:rPr>
          <w:rFonts w:hint="eastAsia" w:ascii="宋体" w:hAnsi="宋体" w:eastAsia="宋体" w:cs="宋体"/>
          <w:color w:val="auto"/>
          <w:sz w:val="24"/>
          <w:highlight w:val="none"/>
          <w:u w:val="none"/>
          <w:lang w:eastAsia="zh-CN"/>
        </w:rPr>
        <w:t>）</w:t>
      </w:r>
    </w:p>
    <w:p w14:paraId="6AE41F0F">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依照《中华人民共和国</w:t>
      </w:r>
      <w:r>
        <w:rPr>
          <w:rFonts w:hint="eastAsia" w:ascii="宋体" w:hAnsi="宋体" w:eastAsia="宋体" w:cs="宋体"/>
          <w:color w:val="auto"/>
          <w:sz w:val="24"/>
          <w:highlight w:val="none"/>
          <w:lang w:eastAsia="zh-CN"/>
        </w:rPr>
        <w:t>民法典</w:t>
      </w:r>
      <w:r>
        <w:rPr>
          <w:rFonts w:hint="eastAsia" w:ascii="宋体" w:hAnsi="宋体" w:eastAsia="宋体" w:cs="宋体"/>
          <w:color w:val="auto"/>
          <w:sz w:val="24"/>
          <w:highlight w:val="none"/>
        </w:rPr>
        <w:t>》、《中华人民共和国建筑法》及其他有关法律、行政法规，遵循平等、自愿、公平和诚实信用的原则，</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方就本建设工程施工协商一致，订立本合同</w:t>
      </w:r>
    </w:p>
    <w:p w14:paraId="0AC6112B">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一、工程概况</w:t>
      </w:r>
    </w:p>
    <w:p w14:paraId="42B903D0">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工程名称：</w:t>
      </w:r>
      <w:r>
        <w:rPr>
          <w:rFonts w:hint="eastAsia" w:ascii="宋体" w:hAnsi="宋体" w:eastAsia="宋体" w:cs="宋体"/>
          <w:color w:val="auto"/>
          <w:sz w:val="24"/>
          <w:highlight w:val="none"/>
          <w:u w:val="single"/>
        </w:rPr>
        <w:t xml:space="preserve">                               </w:t>
      </w:r>
    </w:p>
    <w:p w14:paraId="6C1932D5">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工程地点：</w:t>
      </w:r>
      <w:r>
        <w:rPr>
          <w:rFonts w:hint="eastAsia" w:ascii="宋体" w:hAnsi="宋体" w:eastAsia="宋体" w:cs="宋体"/>
          <w:color w:val="auto"/>
          <w:sz w:val="24"/>
          <w:highlight w:val="none"/>
          <w:u w:val="single"/>
        </w:rPr>
        <w:t xml:space="preserve">                               </w:t>
      </w:r>
    </w:p>
    <w:p w14:paraId="07ED3908">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4026C056">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二、工程承包范围</w:t>
      </w:r>
    </w:p>
    <w:p w14:paraId="11FBEA76">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承包范围：</w:t>
      </w:r>
      <w:r>
        <w:rPr>
          <w:rFonts w:hint="eastAsia" w:ascii="宋体" w:hAnsi="宋体" w:eastAsia="宋体" w:cs="宋体"/>
          <w:color w:val="auto"/>
          <w:sz w:val="24"/>
          <w:highlight w:val="none"/>
          <w:u w:val="single"/>
        </w:rPr>
        <w:t xml:space="preserve">  工程量清单、答疑以及本招标文件规定的全部内容  </w:t>
      </w:r>
    </w:p>
    <w:p w14:paraId="082DD31C">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不包括的工程范围：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63A2CBCD">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三、合同工期</w:t>
      </w:r>
    </w:p>
    <w:p w14:paraId="193D7319">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总日历天数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w:t>
      </w:r>
    </w:p>
    <w:p w14:paraId="06579009">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开工日期：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522E78F">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竣工日期：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8F09B0">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四、质量标准</w:t>
      </w:r>
    </w:p>
    <w:p w14:paraId="20A27AA5">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工程质量标准：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zh-CN"/>
        </w:rPr>
        <w:t>满足国家相关技术规范及有关政策的要求，达到合格标准</w:t>
      </w:r>
      <w:r>
        <w:rPr>
          <w:rFonts w:hint="eastAsia" w:ascii="宋体" w:hAnsi="宋体" w:eastAsia="宋体" w:cs="宋体"/>
          <w:color w:val="auto"/>
          <w:sz w:val="24"/>
          <w:highlight w:val="none"/>
          <w:u w:val="single"/>
        </w:rPr>
        <w:t xml:space="preserve">  </w:t>
      </w:r>
    </w:p>
    <w:p w14:paraId="0138A606">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五、合同价款</w:t>
      </w:r>
    </w:p>
    <w:p w14:paraId="51BF2B3A">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合同总价（大写）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（人民币）（小写）￥：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元（其中：暂列金额（预留金）</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元，零星工作费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元，安全防护、文明施工措施费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元，专业工程暂估价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元，总承包服务费</w:t>
      </w:r>
      <w:r>
        <w:rPr>
          <w:rFonts w:hint="eastAsia" w:ascii="宋体" w:hAnsi="宋体" w:eastAsia="宋体" w:cs="宋体"/>
          <w:b/>
          <w:i/>
          <w:color w:val="auto"/>
          <w:sz w:val="24"/>
          <w:highlight w:val="none"/>
          <w:u w:val="single"/>
        </w:rPr>
        <w:t xml:space="preserve"> </w:t>
      </w:r>
      <w:r>
        <w:rPr>
          <w:rFonts w:hint="eastAsia" w:ascii="宋体" w:hAnsi="宋体" w:eastAsia="宋体" w:cs="宋体"/>
          <w:bCs/>
          <w:iCs/>
          <w:color w:val="auto"/>
          <w:sz w:val="24"/>
          <w:highlight w:val="none"/>
          <w:u w:val="single"/>
        </w:rPr>
        <w:t xml:space="preserve">  </w:t>
      </w:r>
      <w:r>
        <w:rPr>
          <w:rFonts w:hint="eastAsia" w:ascii="宋体" w:hAnsi="宋体" w:eastAsia="宋体" w:cs="宋体"/>
          <w:bCs/>
          <w:iCs/>
          <w:color w:val="auto"/>
          <w:sz w:val="24"/>
          <w:highlight w:val="none"/>
          <w:u w:val="single"/>
          <w:lang w:val="en-US" w:eastAsia="zh-CN"/>
        </w:rPr>
        <w:t xml:space="preserve"> </w:t>
      </w:r>
      <w:r>
        <w:rPr>
          <w:rFonts w:hint="eastAsia" w:ascii="宋体" w:hAnsi="宋体" w:eastAsia="宋体" w:cs="宋体"/>
          <w:bCs/>
          <w:iCs/>
          <w:color w:val="auto"/>
          <w:sz w:val="24"/>
          <w:highlight w:val="none"/>
          <w:u w:val="single"/>
        </w:rPr>
        <w:t xml:space="preserve">  </w:t>
      </w:r>
      <w:r>
        <w:rPr>
          <w:rFonts w:hint="eastAsia" w:ascii="宋体" w:hAnsi="宋体" w:eastAsia="宋体" w:cs="宋体"/>
          <w:bCs/>
          <w:iCs/>
          <w:color w:val="auto"/>
          <w:sz w:val="24"/>
          <w:highlight w:val="none"/>
        </w:rPr>
        <w:t>元</w:t>
      </w:r>
      <w:r>
        <w:rPr>
          <w:rFonts w:hint="eastAsia" w:ascii="宋体" w:hAnsi="宋体" w:eastAsia="宋体" w:cs="宋体"/>
          <w:color w:val="auto"/>
          <w:sz w:val="24"/>
          <w:highlight w:val="none"/>
        </w:rPr>
        <w:t>。)</w:t>
      </w:r>
    </w:p>
    <w:p w14:paraId="0253AC6F">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综合单价：详见</w:t>
      </w:r>
      <w:r>
        <w:rPr>
          <w:rFonts w:hint="eastAsia" w:ascii="宋体" w:hAnsi="宋体" w:eastAsia="宋体" w:cs="宋体"/>
          <w:color w:val="auto"/>
          <w:sz w:val="24"/>
          <w:highlight w:val="none"/>
          <w:lang w:eastAsia="zh-CN"/>
        </w:rPr>
        <w:t>丙方</w:t>
      </w:r>
      <w:r>
        <w:rPr>
          <w:rFonts w:hint="eastAsia" w:ascii="宋体" w:hAnsi="宋体" w:eastAsia="宋体" w:cs="宋体"/>
          <w:color w:val="auto"/>
          <w:sz w:val="24"/>
          <w:highlight w:val="none"/>
        </w:rPr>
        <w:t>的报价书。</w:t>
      </w:r>
    </w:p>
    <w:p w14:paraId="683D1BAF">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六、组成合同的文件</w:t>
      </w:r>
    </w:p>
    <w:p w14:paraId="57F0A2FD">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组成本合同的文件包括：</w:t>
      </w:r>
    </w:p>
    <w:p w14:paraId="217C8FC1">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本合同协议书；</w:t>
      </w:r>
    </w:p>
    <w:p w14:paraId="6E769EA6">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本合同专用条款；</w:t>
      </w:r>
    </w:p>
    <w:p w14:paraId="01CAFFEB">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本合同通用条款；</w:t>
      </w:r>
    </w:p>
    <w:p w14:paraId="27E61708">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中标通知书；</w:t>
      </w:r>
    </w:p>
    <w:p w14:paraId="569BB03F">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投标书、工程报价单或预算书及其附件；</w:t>
      </w:r>
    </w:p>
    <w:p w14:paraId="67A054A4">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招标文件、答疑纪要及工程量清单；</w:t>
      </w:r>
    </w:p>
    <w:p w14:paraId="4C981ABC">
      <w:pPr>
        <w:pageBreakBefore w:val="0"/>
        <w:widowControl/>
        <w:numPr>
          <w:ilvl w:val="0"/>
          <w:numId w:val="28"/>
        </w:numPr>
        <w:tabs>
          <w:tab w:val="left" w:pos="630"/>
          <w:tab w:val="left" w:pos="840"/>
          <w:tab w:val="left" w:pos="1050"/>
          <w:tab w:val="left" w:pos="1260"/>
        </w:tabs>
        <w:kinsoku/>
        <w:wordWrap/>
        <w:overflowPunct/>
        <w:topLinePunct w:val="0"/>
        <w:autoSpaceDE/>
        <w:autoSpaceDN/>
        <w:bidi w:val="0"/>
        <w:adjustRightInd w:val="0"/>
        <w:snapToGrid w:val="0"/>
        <w:spacing w:line="312" w:lineRule="auto"/>
        <w:ind w:left="0" w:leftChars="0" w:firstLine="21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标准、规范及有关技术文件。</w:t>
      </w:r>
    </w:p>
    <w:p w14:paraId="2EFED37C">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方为履行本合同的有关洽商、变更等书面协议、文件，视为本合同的组成部分。</w:t>
      </w:r>
    </w:p>
    <w:p w14:paraId="00C1542F">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七、本协议书中有关词语含义与本合同第二部分《通用条款》中赋予的定义相同。</w:t>
      </w:r>
    </w:p>
    <w:p w14:paraId="4238F75F">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八、</w:t>
      </w:r>
      <w:r>
        <w:rPr>
          <w:rFonts w:hint="eastAsia" w:ascii="宋体" w:hAnsi="宋体" w:eastAsia="宋体" w:cs="宋体"/>
          <w:color w:val="auto"/>
          <w:sz w:val="24"/>
          <w:highlight w:val="none"/>
          <w:lang w:val="en-US" w:eastAsia="zh-CN"/>
        </w:rPr>
        <w:t>甲方主要负责项目资金支付的管理及项目建设的管理。</w:t>
      </w:r>
    </w:p>
    <w:p w14:paraId="404C16B6">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九、</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按照合同约定进行施工、竣工并在质量保修期内承担工程质量保修责任。</w:t>
      </w:r>
    </w:p>
    <w:p w14:paraId="7726A929">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highlight w:val="none"/>
          <w:lang w:val="en-US" w:eastAsia="zh-CN"/>
        </w:rPr>
      </w:pPr>
      <w:r>
        <w:rPr>
          <w:rFonts w:hint="eastAsia" w:ascii="宋体" w:hAnsi="宋体" w:eastAsia="宋体" w:cs="宋体"/>
          <w:color w:val="auto"/>
          <w:sz w:val="24"/>
          <w:highlight w:val="none"/>
        </w:rPr>
        <w:t>十、</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按照合同约定的期限和方式支付合同价款及其他应当支付的款项。</w:t>
      </w:r>
    </w:p>
    <w:p w14:paraId="4FA1A755">
      <w:pPr>
        <w:pageBreakBefore w:val="0"/>
        <w:widowControl/>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十一、</w:t>
      </w:r>
      <w:r>
        <w:rPr>
          <w:rFonts w:hint="eastAsia" w:ascii="宋体" w:hAnsi="宋体" w:eastAsia="宋体" w:cs="宋体"/>
          <w:color w:val="auto"/>
          <w:sz w:val="24"/>
          <w:highlight w:val="none"/>
        </w:rPr>
        <w:t>合同生效</w:t>
      </w:r>
    </w:p>
    <w:p w14:paraId="5BBD7487">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E74C840">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45887F11">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本合同双方约定</w:t>
      </w:r>
      <w:r>
        <w:rPr>
          <w:rFonts w:hint="eastAsia" w:ascii="宋体" w:hAnsi="宋体" w:eastAsia="宋体" w:cs="宋体"/>
          <w:color w:val="auto"/>
          <w:sz w:val="24"/>
          <w:highlight w:val="none"/>
          <w:u w:val="single"/>
        </w:rPr>
        <w:t xml:space="preserve">  双方签字盖章  </w:t>
      </w:r>
      <w:r>
        <w:rPr>
          <w:rFonts w:hint="eastAsia" w:ascii="宋体" w:hAnsi="宋体" w:eastAsia="宋体" w:cs="宋体"/>
          <w:color w:val="auto"/>
          <w:sz w:val="24"/>
          <w:highlight w:val="none"/>
        </w:rPr>
        <w:t>后生效。</w:t>
      </w:r>
    </w:p>
    <w:p w14:paraId="0F20D7B3">
      <w:pPr>
        <w:pageBreakBefore w:val="0"/>
        <w:widowControl/>
        <w:kinsoku/>
        <w:wordWrap/>
        <w:overflowPunct/>
        <w:topLinePunct w:val="0"/>
        <w:autoSpaceDE/>
        <w:autoSpaceDN/>
        <w:bidi w:val="0"/>
        <w:adjustRightInd w:val="0"/>
        <w:snapToGrid w:val="0"/>
        <w:spacing w:line="312" w:lineRule="auto"/>
        <w:ind w:left="0" w:leftChars="0" w:firstLine="0" w:firstLineChars="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十二、其他</w:t>
      </w:r>
    </w:p>
    <w:p w14:paraId="51A434F7">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合同一经签订，不得擅自变更、中止或者终止合同。对确需变更、调整或者中止、终止合同的，由双方协商解决。</w:t>
      </w:r>
    </w:p>
    <w:p w14:paraId="15B172D6">
      <w:pPr>
        <w:pStyle w:val="3"/>
        <w:pageBreakBefore w:val="0"/>
        <w:kinsoku/>
        <w:wordWrap/>
        <w:overflowPunct/>
        <w:topLinePunct w:val="0"/>
        <w:autoSpaceDE/>
        <w:autoSpaceDN/>
        <w:bidi w:val="0"/>
        <w:adjustRightInd w:val="0"/>
        <w:snapToGrid w:val="0"/>
        <w:spacing w:line="312" w:lineRule="auto"/>
        <w:ind w:left="0" w:leftChars="0"/>
        <w:rPr>
          <w:rFonts w:hint="eastAsia" w:ascii="宋体" w:hAnsi="宋体" w:eastAsia="宋体" w:cs="宋体"/>
          <w:color w:val="auto"/>
          <w:sz w:val="24"/>
          <w:highlight w:val="none"/>
        </w:rPr>
      </w:pPr>
    </w:p>
    <w:tbl>
      <w:tblPr>
        <w:tblStyle w:val="18"/>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67"/>
        <w:gridCol w:w="4772"/>
      </w:tblGrid>
      <w:tr w14:paraId="5D5F9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4" w:hRule="atLeast"/>
          <w:jc w:val="center"/>
        </w:trPr>
        <w:tc>
          <w:tcPr>
            <w:tcW w:w="4867" w:type="dxa"/>
            <w:tcBorders>
              <w:tl2br w:val="nil"/>
              <w:tr2bl w:val="nil"/>
            </w:tcBorders>
            <w:noWrap w:val="0"/>
            <w:vAlign w:val="top"/>
          </w:tcPr>
          <w:p w14:paraId="637FEDBF">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lang w:val="en-US" w:eastAsia="zh-CN"/>
              </w:rPr>
              <w:t>甲方</w:t>
            </w:r>
            <w:r>
              <w:rPr>
                <w:rFonts w:hint="eastAsia" w:ascii="宋体" w:hAnsi="宋体" w:eastAsia="宋体" w:cs="宋体"/>
                <w:color w:val="auto"/>
                <w:sz w:val="24"/>
                <w:highlight w:val="none"/>
                <w:u w:val="none"/>
              </w:rPr>
              <w:t>：（公章）</w:t>
            </w:r>
          </w:p>
        </w:tc>
        <w:tc>
          <w:tcPr>
            <w:tcW w:w="4772" w:type="dxa"/>
            <w:tcBorders>
              <w:tl2br w:val="nil"/>
              <w:tr2bl w:val="nil"/>
            </w:tcBorders>
            <w:noWrap w:val="0"/>
            <w:vAlign w:val="top"/>
          </w:tcPr>
          <w:p w14:paraId="20369A39">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lang w:val="en-US" w:eastAsia="zh-CN"/>
              </w:rPr>
              <w:t>乙方</w:t>
            </w:r>
            <w:r>
              <w:rPr>
                <w:rFonts w:hint="eastAsia" w:ascii="宋体" w:hAnsi="宋体" w:eastAsia="宋体" w:cs="宋体"/>
                <w:color w:val="auto"/>
                <w:sz w:val="24"/>
                <w:highlight w:val="none"/>
                <w:u w:val="none"/>
              </w:rPr>
              <w:t>：（公章）</w:t>
            </w:r>
          </w:p>
        </w:tc>
      </w:tr>
      <w:tr w14:paraId="737C8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867" w:type="dxa"/>
            <w:tcBorders>
              <w:tl2br w:val="nil"/>
              <w:tr2bl w:val="nil"/>
            </w:tcBorders>
            <w:noWrap w:val="0"/>
            <w:vAlign w:val="center"/>
          </w:tcPr>
          <w:p w14:paraId="6DCC527E">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地址：</w:t>
            </w:r>
          </w:p>
        </w:tc>
        <w:tc>
          <w:tcPr>
            <w:tcW w:w="4772" w:type="dxa"/>
            <w:tcBorders>
              <w:tl2br w:val="nil"/>
              <w:tr2bl w:val="nil"/>
            </w:tcBorders>
            <w:noWrap w:val="0"/>
            <w:vAlign w:val="center"/>
          </w:tcPr>
          <w:p w14:paraId="25535DBD">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地址：</w:t>
            </w:r>
          </w:p>
        </w:tc>
      </w:tr>
      <w:tr w14:paraId="7BE3D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867" w:type="dxa"/>
            <w:tcBorders>
              <w:tl2br w:val="nil"/>
              <w:tr2bl w:val="nil"/>
            </w:tcBorders>
            <w:noWrap w:val="0"/>
            <w:vAlign w:val="center"/>
          </w:tcPr>
          <w:p w14:paraId="06AB4B66">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邮政编码：</w:t>
            </w:r>
          </w:p>
        </w:tc>
        <w:tc>
          <w:tcPr>
            <w:tcW w:w="4772" w:type="dxa"/>
            <w:tcBorders>
              <w:tl2br w:val="nil"/>
              <w:tr2bl w:val="nil"/>
            </w:tcBorders>
            <w:noWrap w:val="0"/>
            <w:vAlign w:val="center"/>
          </w:tcPr>
          <w:p w14:paraId="23BB7419">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邮政编码：</w:t>
            </w:r>
          </w:p>
        </w:tc>
      </w:tr>
      <w:tr w14:paraId="0F1A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3" w:hRule="atLeast"/>
          <w:jc w:val="center"/>
        </w:trPr>
        <w:tc>
          <w:tcPr>
            <w:tcW w:w="4867" w:type="dxa"/>
            <w:tcBorders>
              <w:tl2br w:val="nil"/>
              <w:tr2bl w:val="nil"/>
            </w:tcBorders>
            <w:noWrap w:val="0"/>
            <w:vAlign w:val="top"/>
          </w:tcPr>
          <w:p w14:paraId="37C8DDE3">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24"/>
                <w:highlight w:val="none"/>
                <w:u w:val="none"/>
              </w:rPr>
            </w:pPr>
            <w:r>
              <w:rPr>
                <w:rFonts w:hint="eastAsia" w:ascii="宋体" w:hAnsi="宋体" w:eastAsia="宋体" w:cs="宋体"/>
                <w:color w:val="auto"/>
                <w:sz w:val="24"/>
                <w:highlight w:val="none"/>
                <w:u w:val="none"/>
              </w:rPr>
              <w:t>法定代表人</w:t>
            </w:r>
            <w:r>
              <w:rPr>
                <w:rFonts w:hint="eastAsia" w:ascii="宋体" w:hAnsi="宋体" w:eastAsia="宋体" w:cs="宋体"/>
                <w:color w:val="auto"/>
                <w:sz w:val="24"/>
                <w:highlight w:val="none"/>
                <w:u w:val="none"/>
                <w:lang w:val="en-US" w:eastAsia="zh-CN"/>
              </w:rPr>
              <w:t>或</w:t>
            </w:r>
            <w:r>
              <w:rPr>
                <w:rFonts w:hint="eastAsia" w:ascii="宋体" w:hAnsi="宋体" w:eastAsia="宋体" w:cs="宋体"/>
                <w:color w:val="auto"/>
                <w:sz w:val="24"/>
                <w:highlight w:val="none"/>
                <w:u w:val="none"/>
              </w:rPr>
              <w:t>委托代理人</w:t>
            </w:r>
          </w:p>
          <w:p w14:paraId="39F3430E">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lang w:val="en-US" w:eastAsia="zh-CN"/>
              </w:rPr>
              <w:t>签字或盖章</w:t>
            </w: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rPr>
              <w:t>：</w:t>
            </w:r>
          </w:p>
        </w:tc>
        <w:tc>
          <w:tcPr>
            <w:tcW w:w="4772" w:type="dxa"/>
            <w:tcBorders>
              <w:tl2br w:val="nil"/>
              <w:tr2bl w:val="nil"/>
            </w:tcBorders>
            <w:noWrap w:val="0"/>
            <w:vAlign w:val="top"/>
          </w:tcPr>
          <w:p w14:paraId="64959089">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24"/>
                <w:highlight w:val="none"/>
                <w:u w:val="none"/>
              </w:rPr>
            </w:pPr>
            <w:r>
              <w:rPr>
                <w:rFonts w:hint="eastAsia" w:ascii="宋体" w:hAnsi="宋体" w:eastAsia="宋体" w:cs="宋体"/>
                <w:color w:val="auto"/>
                <w:sz w:val="24"/>
                <w:highlight w:val="none"/>
                <w:u w:val="none"/>
              </w:rPr>
              <w:t>法定代表人</w:t>
            </w:r>
            <w:r>
              <w:rPr>
                <w:rFonts w:hint="eastAsia" w:ascii="宋体" w:hAnsi="宋体" w:eastAsia="宋体" w:cs="宋体"/>
                <w:color w:val="auto"/>
                <w:sz w:val="24"/>
                <w:highlight w:val="none"/>
                <w:u w:val="none"/>
                <w:lang w:val="en-US" w:eastAsia="zh-CN"/>
              </w:rPr>
              <w:t>或</w:t>
            </w:r>
            <w:r>
              <w:rPr>
                <w:rFonts w:hint="eastAsia" w:ascii="宋体" w:hAnsi="宋体" w:eastAsia="宋体" w:cs="宋体"/>
                <w:color w:val="auto"/>
                <w:sz w:val="24"/>
                <w:highlight w:val="none"/>
                <w:u w:val="none"/>
              </w:rPr>
              <w:t>委托代理人</w:t>
            </w:r>
          </w:p>
          <w:p w14:paraId="5F11D7DB">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lang w:val="en-US" w:eastAsia="zh-CN"/>
              </w:rPr>
              <w:t>签字或盖章</w:t>
            </w: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rPr>
              <w:t>：</w:t>
            </w:r>
          </w:p>
        </w:tc>
      </w:tr>
      <w:tr w14:paraId="4C82A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867" w:type="dxa"/>
            <w:tcBorders>
              <w:tl2br w:val="nil"/>
              <w:tr2bl w:val="nil"/>
            </w:tcBorders>
            <w:noWrap w:val="0"/>
            <w:vAlign w:val="center"/>
          </w:tcPr>
          <w:p w14:paraId="33CB3BDF">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电话：</w:t>
            </w:r>
          </w:p>
        </w:tc>
        <w:tc>
          <w:tcPr>
            <w:tcW w:w="4772" w:type="dxa"/>
            <w:tcBorders>
              <w:tl2br w:val="nil"/>
              <w:tr2bl w:val="nil"/>
            </w:tcBorders>
            <w:noWrap w:val="0"/>
            <w:vAlign w:val="center"/>
          </w:tcPr>
          <w:p w14:paraId="405026E5">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电话：</w:t>
            </w:r>
          </w:p>
        </w:tc>
      </w:tr>
      <w:tr w14:paraId="5C15B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867" w:type="dxa"/>
            <w:tcBorders>
              <w:tl2br w:val="nil"/>
              <w:tr2bl w:val="nil"/>
            </w:tcBorders>
            <w:noWrap w:val="0"/>
            <w:vAlign w:val="center"/>
          </w:tcPr>
          <w:p w14:paraId="51E8D26B">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纳税人识别号：</w:t>
            </w:r>
          </w:p>
        </w:tc>
        <w:tc>
          <w:tcPr>
            <w:tcW w:w="4772" w:type="dxa"/>
            <w:tcBorders>
              <w:tl2br w:val="nil"/>
              <w:tr2bl w:val="nil"/>
            </w:tcBorders>
            <w:noWrap w:val="0"/>
            <w:vAlign w:val="center"/>
          </w:tcPr>
          <w:p w14:paraId="520B8323">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纳税人识别号：</w:t>
            </w:r>
          </w:p>
        </w:tc>
      </w:tr>
      <w:tr w14:paraId="23718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867" w:type="dxa"/>
            <w:tcBorders>
              <w:tl2br w:val="nil"/>
              <w:tr2bl w:val="nil"/>
            </w:tcBorders>
            <w:noWrap w:val="0"/>
            <w:vAlign w:val="center"/>
          </w:tcPr>
          <w:p w14:paraId="41A1B2A5">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开户银行：</w:t>
            </w:r>
          </w:p>
        </w:tc>
        <w:tc>
          <w:tcPr>
            <w:tcW w:w="4772" w:type="dxa"/>
            <w:tcBorders>
              <w:tl2br w:val="nil"/>
              <w:tr2bl w:val="nil"/>
            </w:tcBorders>
            <w:noWrap w:val="0"/>
            <w:vAlign w:val="center"/>
          </w:tcPr>
          <w:p w14:paraId="61F2179F">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开户银行：</w:t>
            </w:r>
          </w:p>
        </w:tc>
      </w:tr>
      <w:tr w14:paraId="7E0E8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867" w:type="dxa"/>
            <w:tcBorders>
              <w:tl2br w:val="nil"/>
              <w:tr2bl w:val="nil"/>
            </w:tcBorders>
            <w:noWrap w:val="0"/>
            <w:vAlign w:val="center"/>
          </w:tcPr>
          <w:p w14:paraId="26D3BEFB">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24"/>
                <w:highlight w:val="none"/>
                <w:u w:val="none"/>
              </w:rPr>
            </w:pPr>
            <w:r>
              <w:rPr>
                <w:rFonts w:hint="eastAsia" w:ascii="宋体" w:hAnsi="宋体" w:eastAsia="宋体" w:cs="宋体"/>
                <w:color w:val="auto"/>
                <w:sz w:val="24"/>
                <w:highlight w:val="none"/>
                <w:u w:val="none"/>
              </w:rPr>
              <w:t>帐号：</w:t>
            </w:r>
          </w:p>
        </w:tc>
        <w:tc>
          <w:tcPr>
            <w:tcW w:w="4772" w:type="dxa"/>
            <w:tcBorders>
              <w:tl2br w:val="nil"/>
              <w:tr2bl w:val="nil"/>
            </w:tcBorders>
            <w:noWrap w:val="0"/>
            <w:vAlign w:val="center"/>
          </w:tcPr>
          <w:p w14:paraId="3CD00F4E">
            <w:pPr>
              <w:pageBreakBefore w:val="0"/>
              <w:widowControl w:val="0"/>
              <w:kinsoku/>
              <w:wordWrap/>
              <w:overflowPunct/>
              <w:topLinePunct w:val="0"/>
              <w:autoSpaceDE/>
              <w:autoSpaceDN/>
              <w:bidi w:val="0"/>
              <w:adjustRightInd w:val="0"/>
              <w:snapToGrid w:val="0"/>
              <w:spacing w:line="312" w:lineRule="auto"/>
              <w:ind w:left="0" w:leftChars="0"/>
              <w:jc w:val="both"/>
              <w:rPr>
                <w:rFonts w:hint="eastAsia" w:ascii="宋体" w:hAnsi="宋体" w:eastAsia="宋体" w:cs="宋体"/>
                <w:color w:val="auto"/>
                <w:sz w:val="36"/>
                <w:szCs w:val="36"/>
                <w:highlight w:val="none"/>
                <w:u w:val="none"/>
                <w:vertAlign w:val="baseline"/>
              </w:rPr>
            </w:pPr>
            <w:r>
              <w:rPr>
                <w:rFonts w:hint="eastAsia" w:ascii="宋体" w:hAnsi="宋体" w:eastAsia="宋体" w:cs="宋体"/>
                <w:color w:val="auto"/>
                <w:sz w:val="24"/>
                <w:highlight w:val="none"/>
                <w:u w:val="none"/>
              </w:rPr>
              <w:t>帐号：</w:t>
            </w:r>
          </w:p>
        </w:tc>
      </w:tr>
    </w:tbl>
    <w:p w14:paraId="5A708FBE">
      <w:pPr>
        <w:pageBreakBefore w:val="0"/>
        <w:kinsoku/>
        <w:wordWrap/>
        <w:overflowPunct/>
        <w:topLinePunct w:val="0"/>
        <w:autoSpaceDE/>
        <w:autoSpaceDN/>
        <w:bidi w:val="0"/>
        <w:adjustRightInd w:val="0"/>
        <w:snapToGrid w:val="0"/>
        <w:spacing w:line="312" w:lineRule="auto"/>
        <w:ind w:left="0" w:leftChars="0"/>
        <w:jc w:val="left"/>
        <w:rPr>
          <w:rFonts w:hint="eastAsia" w:ascii="宋体" w:hAnsi="宋体" w:eastAsia="宋体" w:cs="宋体"/>
          <w:color w:val="auto"/>
          <w:sz w:val="20"/>
          <w:szCs w:val="20"/>
          <w:highlight w:val="none"/>
        </w:rPr>
      </w:pPr>
    </w:p>
    <w:p w14:paraId="7E824414">
      <w:pPr>
        <w:pageBreakBefore w:val="0"/>
        <w:kinsoku/>
        <w:wordWrap/>
        <w:overflowPunct/>
        <w:topLinePunct w:val="0"/>
        <w:autoSpaceDE/>
        <w:autoSpaceDN/>
        <w:bidi w:val="0"/>
        <w:adjustRightInd w:val="0"/>
        <w:snapToGrid w:val="0"/>
        <w:spacing w:line="312" w:lineRule="auto"/>
        <w:ind w:left="0" w:leftChars="0" w:firstLine="20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b/>
          <w:bCs/>
          <w:color w:val="auto"/>
          <w:sz w:val="36"/>
          <w:szCs w:val="36"/>
          <w:highlight w:val="none"/>
        </w:rPr>
        <w:t>第二部分  通用条款</w:t>
      </w:r>
    </w:p>
    <w:p w14:paraId="304822E4">
      <w:pPr>
        <w:pageBreakBefore w:val="0"/>
        <w:kinsoku/>
        <w:wordWrap/>
        <w:overflowPunct/>
        <w:topLinePunct w:val="0"/>
        <w:autoSpaceDE/>
        <w:autoSpaceDN/>
        <w:bidi w:val="0"/>
        <w:adjustRightInd w:val="0"/>
        <w:snapToGrid w:val="0"/>
        <w:spacing w:line="312" w:lineRule="auto"/>
        <w:ind w:left="0" w:leftChars="0" w:firstLine="200"/>
        <w:jc w:val="center"/>
        <w:rPr>
          <w:rFonts w:hint="eastAsia" w:ascii="宋体" w:hAnsi="宋体" w:eastAsia="宋体" w:cs="宋体"/>
          <w:color w:val="auto"/>
          <w:sz w:val="36"/>
          <w:szCs w:val="36"/>
          <w:highlight w:val="none"/>
        </w:rPr>
      </w:pPr>
    </w:p>
    <w:p w14:paraId="0F4236E9">
      <w:pPr>
        <w:pageBreakBefore w:val="0"/>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bCs/>
          <w:color w:val="auto"/>
          <w:highlight w:val="none"/>
        </w:rPr>
      </w:pPr>
      <w:r>
        <w:rPr>
          <w:rFonts w:hint="eastAsia" w:ascii="宋体" w:hAnsi="宋体" w:eastAsia="宋体" w:cs="宋体"/>
          <w:b/>
          <w:bCs/>
          <w:color w:val="auto"/>
          <w:sz w:val="24"/>
          <w:highlight w:val="none"/>
        </w:rPr>
        <w:t>参见陕建发【2007】110 号文印发的《陕西省建设工程施工合同（示范文本）》（略）</w:t>
      </w:r>
    </w:p>
    <w:p w14:paraId="22B97440">
      <w:pPr>
        <w:pageBreakBefore w:val="0"/>
        <w:numPr>
          <w:ilvl w:val="0"/>
          <w:numId w:val="29"/>
        </w:numPr>
        <w:kinsoku/>
        <w:wordWrap/>
        <w:overflowPunct/>
        <w:topLinePunct w:val="0"/>
        <w:autoSpaceDE/>
        <w:autoSpaceDN/>
        <w:bidi w:val="0"/>
        <w:adjustRightInd w:val="0"/>
        <w:snapToGrid w:val="0"/>
        <w:spacing w:line="312" w:lineRule="auto"/>
        <w:ind w:left="0" w:leftChars="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r>
        <w:rPr>
          <w:rFonts w:hint="eastAsia" w:ascii="宋体" w:hAnsi="宋体" w:eastAsia="宋体" w:cs="宋体"/>
          <w:b/>
          <w:bCs/>
          <w:color w:val="auto"/>
          <w:sz w:val="36"/>
          <w:szCs w:val="36"/>
          <w:highlight w:val="none"/>
        </w:rPr>
        <w:t xml:space="preserve"> 专用条款</w:t>
      </w:r>
    </w:p>
    <w:p w14:paraId="6F3EA461">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一、词语定义及合同文件</w:t>
      </w:r>
    </w:p>
    <w:p w14:paraId="3F63CFF9">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1、合同文件及解释顺序</w:t>
      </w:r>
    </w:p>
    <w:p w14:paraId="46EEA623">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合同文件组成及解释顺序：</w:t>
      </w:r>
    </w:p>
    <w:p w14:paraId="2B37629B">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①本合同协议书；</w:t>
      </w:r>
    </w:p>
    <w:p w14:paraId="2E25D9CF">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②本合同专用条款；</w:t>
      </w:r>
    </w:p>
    <w:p w14:paraId="1478DCA5">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③合同补充条款；</w:t>
      </w:r>
    </w:p>
    <w:p w14:paraId="003BF1B9">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④本合同通用条款；</w:t>
      </w:r>
    </w:p>
    <w:p w14:paraId="5BC8E439">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⑤中标通知书；</w:t>
      </w:r>
    </w:p>
    <w:p w14:paraId="21DFDD50">
      <w:pPr>
        <w:pageBreakBefore w:val="0"/>
        <w:widowControl/>
        <w:kinsoku/>
        <w:wordWrap/>
        <w:overflowPunct/>
        <w:topLinePunct w:val="0"/>
        <w:autoSpaceDE/>
        <w:autoSpaceDN/>
        <w:bidi w:val="0"/>
        <w:adjustRightInd w:val="0"/>
        <w:snapToGrid w:val="0"/>
        <w:spacing w:line="312" w:lineRule="auto"/>
        <w:ind w:left="0" w:leftChars="0" w:firstLine="499" w:firstLineChars="208"/>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⑥投标书及投标书附录(含</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在评标期间递交和确认并经</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同意的对有关问题的补充资料和澄清文件等)；</w:t>
      </w:r>
    </w:p>
    <w:p w14:paraId="34810C6A">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⑦招标文件(含招标答疑纪要与此有关的部分)；</w:t>
      </w:r>
    </w:p>
    <w:p w14:paraId="3DC7C22F">
      <w:pPr>
        <w:pageBreakBefore w:val="0"/>
        <w:widowControl/>
        <w:kinsoku/>
        <w:wordWrap/>
        <w:overflowPunct/>
        <w:topLinePunct w:val="0"/>
        <w:autoSpaceDE/>
        <w:autoSpaceDN/>
        <w:bidi w:val="0"/>
        <w:adjustRightInd w:val="0"/>
        <w:snapToGrid w:val="0"/>
        <w:spacing w:line="312"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⑧标准、规范及有关技术文件；</w:t>
      </w:r>
    </w:p>
    <w:p w14:paraId="72034A61">
      <w:pPr>
        <w:pageBreakBefore w:val="0"/>
        <w:widowControl/>
        <w:kinsoku/>
        <w:wordWrap/>
        <w:overflowPunct/>
        <w:topLinePunct w:val="0"/>
        <w:autoSpaceDE/>
        <w:autoSpaceDN/>
        <w:bidi w:val="0"/>
        <w:adjustRightInd w:val="0"/>
        <w:snapToGrid w:val="0"/>
        <w:spacing w:line="312" w:lineRule="auto"/>
        <w:ind w:left="0" w:leftChars="0"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合同履行中，</w:t>
      </w:r>
      <w:r>
        <w:rPr>
          <w:rFonts w:hint="eastAsia" w:ascii="宋体" w:hAnsi="宋体" w:eastAsia="宋体" w:cs="宋体"/>
          <w:color w:val="auto"/>
          <w:sz w:val="24"/>
          <w:highlight w:val="none"/>
          <w:lang w:val="en-US" w:eastAsia="zh-CN"/>
        </w:rPr>
        <w:t>甲、乙双方</w:t>
      </w:r>
      <w:r>
        <w:rPr>
          <w:rFonts w:hint="eastAsia" w:ascii="宋体" w:hAnsi="宋体" w:eastAsia="宋体" w:cs="宋体"/>
          <w:color w:val="auto"/>
          <w:sz w:val="24"/>
          <w:highlight w:val="none"/>
        </w:rPr>
        <w:t>有关工程的洽商、变更等书面协议或文件均视为本合同的组成部分，该部分的解释顺序等同于合同补充条款。</w:t>
      </w:r>
    </w:p>
    <w:p w14:paraId="53E9F37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2、语言文字</w:t>
      </w:r>
    </w:p>
    <w:p w14:paraId="0160FDCE">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本合同使用汉语表述。</w:t>
      </w:r>
    </w:p>
    <w:p w14:paraId="06CB8D96">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3、适用法律、标准及规范</w:t>
      </w:r>
    </w:p>
    <w:p w14:paraId="0FE29C6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3.1适用法律和法规</w:t>
      </w:r>
    </w:p>
    <w:p w14:paraId="3DF3F575">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需要明示的法律、行政法规：《中华人民共和国建筑法》、《中华人民共和国</w:t>
      </w:r>
      <w:r>
        <w:rPr>
          <w:rFonts w:hint="eastAsia" w:ascii="宋体" w:hAnsi="宋体" w:eastAsia="宋体" w:cs="宋体"/>
          <w:color w:val="auto"/>
          <w:sz w:val="24"/>
          <w:highlight w:val="none"/>
          <w:lang w:eastAsia="zh-CN"/>
        </w:rPr>
        <w:t>民典法</w:t>
      </w:r>
      <w:r>
        <w:rPr>
          <w:rFonts w:hint="eastAsia" w:ascii="宋体" w:hAnsi="宋体" w:eastAsia="宋体" w:cs="宋体"/>
          <w:color w:val="auto"/>
          <w:sz w:val="24"/>
          <w:highlight w:val="none"/>
        </w:rPr>
        <w:t>》、《中华人民共和国招标投标法》、《建筑工程质量管理条例》、《建筑工程强制性标准条文》、《建筑工程质量保修办法》、陕西省关于安全生产文明施工的法规、条例和行政规范性文件等。</w:t>
      </w:r>
    </w:p>
    <w:p w14:paraId="74C16C29">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3.2适用标准、规范</w:t>
      </w:r>
    </w:p>
    <w:p w14:paraId="62046AD9">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适用标准、规范的名称：</w:t>
      </w:r>
      <w:r>
        <w:rPr>
          <w:rFonts w:hint="eastAsia" w:ascii="宋体" w:hAnsi="宋体" w:eastAsia="宋体" w:cs="宋体"/>
          <w:color w:val="auto"/>
          <w:sz w:val="24"/>
          <w:highlight w:val="none"/>
          <w:u w:val="single"/>
        </w:rPr>
        <w:t>现行国家标准、规范和建设部等有关施工技术标准、规程、规范以及本工程设计要求，陕西省有关工程质量、安全文明施工、竣工验收等规定。</w:t>
      </w:r>
    </w:p>
    <w:p w14:paraId="1332A1AA">
      <w:pPr>
        <w:pageBreakBefore w:val="0"/>
        <w:widowControl/>
        <w:kinsoku/>
        <w:wordWrap/>
        <w:overflowPunct/>
        <w:topLinePunct w:val="0"/>
        <w:autoSpaceDE/>
        <w:autoSpaceDN/>
        <w:bidi w:val="0"/>
        <w:adjustRightInd w:val="0"/>
        <w:snapToGrid w:val="0"/>
        <w:spacing w:line="312" w:lineRule="auto"/>
        <w:ind w:left="0" w:leftChars="0"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w:t>
      </w:r>
      <w:r>
        <w:rPr>
          <w:rFonts w:hint="eastAsia" w:ascii="宋体" w:hAnsi="宋体" w:eastAsia="宋体" w:cs="宋体"/>
          <w:b/>
          <w:color w:val="auto"/>
          <w:sz w:val="24"/>
          <w:highlight w:val="none"/>
          <w:lang w:val="en-US" w:eastAsia="zh-CN"/>
        </w:rPr>
        <w:t>各</w:t>
      </w:r>
      <w:r>
        <w:rPr>
          <w:rFonts w:hint="eastAsia" w:ascii="宋体" w:hAnsi="宋体" w:eastAsia="宋体" w:cs="宋体"/>
          <w:b/>
          <w:color w:val="auto"/>
          <w:sz w:val="24"/>
          <w:highlight w:val="none"/>
        </w:rPr>
        <w:t>方一般权利和义务</w:t>
      </w:r>
    </w:p>
    <w:p w14:paraId="10D7A4A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委派的现场管理人员</w:t>
      </w:r>
    </w:p>
    <w:p w14:paraId="14C0505C">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p>
    <w:p w14:paraId="4560E34E">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现场管理</w:t>
      </w:r>
    </w:p>
    <w:p w14:paraId="010CD5C3">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05E93016">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val="en-US" w:eastAsia="zh-CN"/>
        </w:rPr>
        <w:t>甲方、乙方的</w:t>
      </w:r>
      <w:r>
        <w:rPr>
          <w:rFonts w:hint="eastAsia" w:ascii="宋体" w:hAnsi="宋体" w:eastAsia="宋体" w:cs="宋体"/>
          <w:color w:val="auto"/>
          <w:sz w:val="24"/>
          <w:highlight w:val="none"/>
        </w:rPr>
        <w:t>工作</w:t>
      </w:r>
    </w:p>
    <w:p w14:paraId="169C4EA9">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应按约定的时间和要求完成以下工作：</w:t>
      </w:r>
    </w:p>
    <w:p w14:paraId="438D6489">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（1）施工场地具备施工条件的要求及完成的时间：</w:t>
      </w:r>
      <w:r>
        <w:rPr>
          <w:rFonts w:hint="eastAsia" w:ascii="宋体" w:hAnsi="宋体" w:eastAsia="宋体" w:cs="宋体"/>
          <w:color w:val="auto"/>
          <w:sz w:val="24"/>
          <w:highlight w:val="none"/>
          <w:u w:val="single"/>
        </w:rPr>
        <w:t>施工现场具备开工条件。</w:t>
      </w:r>
    </w:p>
    <w:p w14:paraId="0AD6AA0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（2）将施工所需的水、电接至施工场地的时间、地点和供应要求：</w:t>
      </w:r>
      <w:r>
        <w:rPr>
          <w:rFonts w:hint="eastAsia" w:ascii="宋体" w:hAnsi="宋体" w:eastAsia="宋体" w:cs="宋体"/>
          <w:color w:val="auto"/>
          <w:sz w:val="24"/>
          <w:highlight w:val="none"/>
          <w:u w:val="single"/>
        </w:rPr>
        <w:t>已含在投标报价中。</w:t>
      </w:r>
    </w:p>
    <w:p w14:paraId="3E0962DB">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（3）协调处理施工场地周围地下管线和邻近建筑物、构筑物（含文物保护建筑）、古树名木的保护工作：</w:t>
      </w:r>
      <w:r>
        <w:rPr>
          <w:rFonts w:hint="eastAsia" w:ascii="宋体" w:hAnsi="宋体" w:eastAsia="宋体" w:cs="宋体"/>
          <w:color w:val="auto"/>
          <w:sz w:val="24"/>
          <w:highlight w:val="none"/>
          <w:u w:val="single"/>
        </w:rPr>
        <w:t>由</w:t>
      </w:r>
      <w:r>
        <w:rPr>
          <w:rFonts w:hint="eastAsia" w:ascii="宋体" w:hAnsi="宋体" w:eastAsia="宋体" w:cs="宋体"/>
          <w:color w:val="auto"/>
          <w:sz w:val="24"/>
          <w:highlight w:val="none"/>
          <w:u w:val="single"/>
          <w:lang w:val="en-US" w:eastAsia="zh-CN"/>
        </w:rPr>
        <w:t>甲</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负责保护，发生的费用由</w:t>
      </w:r>
      <w:r>
        <w:rPr>
          <w:rFonts w:hint="eastAsia" w:ascii="宋体" w:hAnsi="宋体" w:eastAsia="宋体" w:cs="宋体"/>
          <w:color w:val="auto"/>
          <w:sz w:val="24"/>
          <w:highlight w:val="none"/>
          <w:u w:val="single"/>
          <w:lang w:val="en-US" w:eastAsia="zh-CN"/>
        </w:rPr>
        <w:t>甲</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承担，发包人负责协调工作。</w:t>
      </w:r>
    </w:p>
    <w:p w14:paraId="680E154A">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6.2</w:t>
      </w:r>
      <w:r>
        <w:rPr>
          <w:rFonts w:hint="eastAsia" w:ascii="宋体" w:hAnsi="宋体" w:eastAsia="宋体" w:cs="宋体"/>
          <w:color w:val="auto"/>
          <w:sz w:val="24"/>
          <w:highlight w:val="none"/>
          <w:lang w:val="en-US" w:eastAsia="zh-CN"/>
        </w:rPr>
        <w:t>甲方按合同约定，向乙方支付工程款。</w:t>
      </w:r>
    </w:p>
    <w:p w14:paraId="46E23B3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6.3乙方</w:t>
      </w:r>
      <w:r>
        <w:rPr>
          <w:rFonts w:hint="eastAsia" w:ascii="宋体" w:hAnsi="宋体" w:eastAsia="宋体" w:cs="宋体"/>
          <w:color w:val="auto"/>
          <w:sz w:val="24"/>
          <w:highlight w:val="none"/>
        </w:rPr>
        <w:t>委托</w:t>
      </w:r>
      <w:r>
        <w:rPr>
          <w:rFonts w:hint="eastAsia" w:ascii="宋体" w:hAnsi="宋体" w:eastAsia="宋体" w:cs="宋体"/>
          <w:color w:val="auto"/>
          <w:sz w:val="24"/>
          <w:highlight w:val="none"/>
          <w:lang w:eastAsia="zh-CN"/>
        </w:rPr>
        <w:t>丙方</w:t>
      </w:r>
      <w:r>
        <w:rPr>
          <w:rFonts w:hint="eastAsia" w:ascii="宋体" w:hAnsi="宋体" w:eastAsia="宋体" w:cs="宋体"/>
          <w:color w:val="auto"/>
          <w:sz w:val="24"/>
          <w:highlight w:val="none"/>
        </w:rPr>
        <w:t>办理的工作：</w:t>
      </w:r>
      <w:r>
        <w:rPr>
          <w:rFonts w:hint="eastAsia" w:ascii="宋体" w:hAnsi="宋体" w:eastAsia="宋体" w:cs="宋体"/>
          <w:color w:val="auto"/>
          <w:sz w:val="24"/>
          <w:highlight w:val="none"/>
          <w:u w:val="single"/>
        </w:rPr>
        <w:t xml:space="preserve">   无  </w:t>
      </w:r>
    </w:p>
    <w:p w14:paraId="24B5ED16">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工作</w:t>
      </w:r>
    </w:p>
    <w:p w14:paraId="2AE49061">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7.1</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应按约定时间和要求，完成以下工作：</w:t>
      </w:r>
    </w:p>
    <w:p w14:paraId="7E661F6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（1）承担施工安全保卫工作及非夜间施工照明的责任和要求：</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应提供场区的安全保卫及交通、巡查等必要的照明、危险物的警示、围栏设施等，并负责施工现场的防火、防盗及施工安全保卫工作，承担由此产生的费用。严格按照《施工现场临时用电安全技术规范JGJ46-2012》和《建设工程施工现场供用电安全规范GB50194-2014》组织施工，并承担由此产生的费用。因</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未能履行上述义务，造成工程财产和人身伤害，由</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承担责任及发生的费用。</w:t>
      </w:r>
    </w:p>
    <w:p w14:paraId="6CCC09A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pacing w:val="4"/>
          <w:sz w:val="24"/>
          <w:highlight w:val="none"/>
          <w:u w:val="single"/>
        </w:rPr>
      </w:pPr>
      <w:r>
        <w:rPr>
          <w:rFonts w:hint="eastAsia" w:ascii="宋体" w:hAnsi="宋体" w:eastAsia="宋体" w:cs="宋体"/>
          <w:color w:val="auto"/>
          <w:sz w:val="24"/>
          <w:highlight w:val="none"/>
        </w:rPr>
        <w:t>（2）向</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 xml:space="preserve">提供的办公和生活房屋及设施的要求： </w:t>
      </w:r>
      <w:r>
        <w:rPr>
          <w:rFonts w:hint="eastAsia" w:ascii="宋体" w:hAnsi="宋体" w:eastAsia="宋体" w:cs="宋体"/>
          <w:color w:val="auto"/>
          <w:sz w:val="24"/>
          <w:highlight w:val="none"/>
          <w:u w:val="single"/>
        </w:rPr>
        <w:t xml:space="preserve">无 </w:t>
      </w:r>
    </w:p>
    <w:p w14:paraId="45160CCC">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（3）已完工程成品保护的特殊要求及费用承担：</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负责交付前的成品保护工作，并承担费用。</w:t>
      </w:r>
    </w:p>
    <w:p w14:paraId="225CCAC3">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（4）施工场地周围地下管线和邻近建筑物、构筑物（含文物保护建筑）、古树名木的保护要求及费用承担：</w:t>
      </w:r>
      <w:r>
        <w:rPr>
          <w:rFonts w:hint="eastAsia" w:ascii="宋体" w:hAnsi="宋体" w:eastAsia="宋体" w:cs="宋体"/>
          <w:color w:val="auto"/>
          <w:sz w:val="24"/>
          <w:highlight w:val="none"/>
          <w:u w:val="single"/>
        </w:rPr>
        <w:t>按照有关规定做好保护工作，承担因施工管理不当造成对施工场地周围地下管线和邻近建筑物、构筑物（含文物保护建筑）、古树名木损坏而发生的费用。</w:t>
      </w:r>
    </w:p>
    <w:p w14:paraId="22EA307D">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（5）施工场地清洁卫生的要求：</w:t>
      </w:r>
      <w:r>
        <w:rPr>
          <w:rFonts w:hint="eastAsia" w:ascii="宋体" w:hAnsi="宋体" w:eastAsia="宋体" w:cs="宋体"/>
          <w:color w:val="auto"/>
          <w:sz w:val="24"/>
          <w:highlight w:val="none"/>
          <w:u w:val="single"/>
        </w:rPr>
        <w:t>达到文明工地的标准，并无偿配合治污减霾及创卫工作，达到环保部门的扬尘控制要求，保持施工使用道路清洁。</w:t>
      </w:r>
    </w:p>
    <w:p w14:paraId="0B97B72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应做的其它工作：</w:t>
      </w:r>
    </w:p>
    <w:p w14:paraId="267DB8D1">
      <w:pPr>
        <w:pageBreakBefore w:val="0"/>
        <w:kinsoku/>
        <w:wordWrap/>
        <w:overflowPunct/>
        <w:topLinePunct w:val="0"/>
        <w:autoSpaceDE/>
        <w:autoSpaceDN/>
        <w:bidi w:val="0"/>
        <w:adjustRightInd w:val="0"/>
        <w:snapToGrid w:val="0"/>
        <w:spacing w:line="312" w:lineRule="auto"/>
        <w:ind w:left="0" w:leftChars="0" w:firstLine="600" w:firstLineChars="25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A </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应积极维护</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的正常工作秩序，如因</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原因对</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正常工作和生活造成影响的，</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须对</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的损失进行赔偿。</w:t>
      </w:r>
    </w:p>
    <w:p w14:paraId="35A13061">
      <w:pPr>
        <w:pageBreakBefore w:val="0"/>
        <w:kinsoku/>
        <w:wordWrap/>
        <w:overflowPunct/>
        <w:topLinePunct w:val="0"/>
        <w:autoSpaceDE/>
        <w:autoSpaceDN/>
        <w:bidi w:val="0"/>
        <w:adjustRightInd w:val="0"/>
        <w:snapToGrid w:val="0"/>
        <w:spacing w:line="312" w:lineRule="auto"/>
        <w:ind w:left="0" w:leftChars="0" w:firstLine="600" w:firstLineChars="25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B </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所供材料设备的保管费用已包含在</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合同价内。</w:t>
      </w:r>
    </w:p>
    <w:p w14:paraId="621C2676">
      <w:pPr>
        <w:pageBreakBefore w:val="0"/>
        <w:kinsoku/>
        <w:wordWrap/>
        <w:overflowPunct/>
        <w:topLinePunct w:val="0"/>
        <w:autoSpaceDE/>
        <w:autoSpaceDN/>
        <w:bidi w:val="0"/>
        <w:adjustRightInd w:val="0"/>
        <w:snapToGrid w:val="0"/>
        <w:spacing w:line="312" w:lineRule="auto"/>
        <w:ind w:left="0" w:leftChars="0" w:firstLine="600" w:firstLineChars="25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C 该项目中所有的预埋（留）、暗配及构件（或设备、部件等）安装后的堵补，由</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承担费用。</w:t>
      </w:r>
    </w:p>
    <w:p w14:paraId="240A9E6E">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2DA8CED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8、进度计划</w:t>
      </w:r>
    </w:p>
    <w:p w14:paraId="39E317B6">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8.1乙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提供施工组织设计（施工方案）和进度计划的时间：</w:t>
      </w:r>
      <w:r>
        <w:rPr>
          <w:rFonts w:hint="eastAsia" w:ascii="宋体" w:hAnsi="宋体" w:eastAsia="宋体" w:cs="宋体"/>
          <w:color w:val="auto"/>
          <w:sz w:val="24"/>
          <w:highlight w:val="none"/>
          <w:u w:val="single"/>
        </w:rPr>
        <w:t>开工前10日内。</w:t>
      </w:r>
    </w:p>
    <w:p w14:paraId="290D1EC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8.2群体工程中关于进度计划的要求：</w:t>
      </w:r>
      <w:r>
        <w:rPr>
          <w:rFonts w:hint="eastAsia" w:ascii="宋体" w:hAnsi="宋体" w:eastAsia="宋体" w:cs="宋体"/>
          <w:color w:val="auto"/>
          <w:sz w:val="24"/>
          <w:highlight w:val="none"/>
          <w:u w:val="single"/>
        </w:rPr>
        <w:t xml:space="preserve">  /  </w:t>
      </w:r>
    </w:p>
    <w:p w14:paraId="6775275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9、工期延误</w:t>
      </w:r>
    </w:p>
    <w:p w14:paraId="48E99A58">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9.1</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方约定工期顺延的其他情况：</w:t>
      </w:r>
      <w:r>
        <w:rPr>
          <w:rFonts w:hint="eastAsia" w:ascii="宋体" w:hAnsi="宋体" w:eastAsia="宋体" w:cs="宋体"/>
          <w:color w:val="auto"/>
          <w:sz w:val="24"/>
          <w:highlight w:val="none"/>
          <w:u w:val="single"/>
        </w:rPr>
        <w:t>执行通用条款11、12、13条，以及政府政策及特殊规定，如创卫、工程所在地有关部门特殊要求等；突发性的公共、卫生、治安事件；施工中遇到不可预见障碍物或古墓、文物等需要处理的情况。</w:t>
      </w:r>
    </w:p>
    <w:p w14:paraId="7B2A03EE">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四、质量与检验</w:t>
      </w:r>
    </w:p>
    <w:p w14:paraId="040E15B6">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10、检查和返工：</w:t>
      </w:r>
      <w:r>
        <w:rPr>
          <w:rFonts w:hint="eastAsia" w:ascii="宋体" w:hAnsi="宋体" w:eastAsia="宋体" w:cs="宋体"/>
          <w:color w:val="auto"/>
          <w:sz w:val="24"/>
          <w:highlight w:val="none"/>
          <w:u w:val="single"/>
        </w:rPr>
        <w:t xml:space="preserve"> 施工过程中，不符合要求，随时返工。</w:t>
      </w:r>
    </w:p>
    <w:p w14:paraId="2A4256BF">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11、隐蔽工程和中间验收</w:t>
      </w:r>
    </w:p>
    <w:p w14:paraId="0154B096">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双方约定中间验收部位：</w:t>
      </w:r>
      <w:r>
        <w:rPr>
          <w:rFonts w:hint="eastAsia" w:ascii="宋体" w:hAnsi="宋体" w:eastAsia="宋体" w:cs="宋体"/>
          <w:color w:val="auto"/>
          <w:sz w:val="24"/>
          <w:highlight w:val="none"/>
          <w:u w:val="single"/>
        </w:rPr>
        <w:t xml:space="preserve">  /  </w:t>
      </w:r>
    </w:p>
    <w:p w14:paraId="32C9ACB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12、工程试车</w:t>
      </w:r>
    </w:p>
    <w:p w14:paraId="5165118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试车费用的承担：</w:t>
      </w:r>
      <w:r>
        <w:rPr>
          <w:rFonts w:hint="eastAsia" w:ascii="宋体" w:hAnsi="宋体" w:eastAsia="宋体" w:cs="宋体"/>
          <w:color w:val="auto"/>
          <w:sz w:val="24"/>
          <w:highlight w:val="none"/>
          <w:u w:val="single"/>
        </w:rPr>
        <w:t xml:space="preserve">  /  </w:t>
      </w:r>
    </w:p>
    <w:p w14:paraId="1A0580F2">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五、安全防护、文明施工</w:t>
      </w:r>
    </w:p>
    <w:p w14:paraId="14BCF071">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13、安全防护、文明施工</w:t>
      </w:r>
    </w:p>
    <w:p w14:paraId="12601DA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13.</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严格按省、市文明工地检查（验收）标准实施，安全施工。</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按照国家和当地政府有关规定应采取的任何必要安全防护措施所需价款已包含在</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支付的合同价款当中，</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无需另行支付。</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承担由于自身措施不力造成事故的全部责任和因此发生的全部费用。</w:t>
      </w:r>
    </w:p>
    <w:p w14:paraId="2190DBFB">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13.2在本合同项下工程的施工期间，因</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原因造成的质量、安全事故，由</w:t>
      </w:r>
      <w:r>
        <w:rPr>
          <w:rFonts w:hint="eastAsia" w:ascii="宋体" w:hAnsi="宋体" w:eastAsia="宋体" w:cs="宋体"/>
          <w:color w:val="auto"/>
          <w:sz w:val="24"/>
          <w:highlight w:val="none"/>
          <w:u w:val="single"/>
          <w:lang w:val="en-US" w:eastAsia="zh-CN"/>
        </w:rPr>
        <w:t>乙</w:t>
      </w:r>
      <w:r>
        <w:rPr>
          <w:rFonts w:hint="eastAsia" w:ascii="宋体" w:hAnsi="宋体" w:eastAsia="宋体" w:cs="宋体"/>
          <w:color w:val="auto"/>
          <w:sz w:val="24"/>
          <w:highlight w:val="none"/>
          <w:u w:val="single"/>
          <w:lang w:eastAsia="zh-CN"/>
        </w:rPr>
        <w:t>方</w:t>
      </w:r>
      <w:r>
        <w:rPr>
          <w:rFonts w:hint="eastAsia" w:ascii="宋体" w:hAnsi="宋体" w:eastAsia="宋体" w:cs="宋体"/>
          <w:color w:val="auto"/>
          <w:sz w:val="24"/>
          <w:highlight w:val="none"/>
          <w:u w:val="single"/>
        </w:rPr>
        <w:t>承担全部责任和费用。</w:t>
      </w:r>
    </w:p>
    <w:p w14:paraId="36719976">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13.3</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其它安全防护、文明施工约定，详见第四部分 补充条款</w:t>
      </w:r>
    </w:p>
    <w:p w14:paraId="50C83403">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1EE6BA8F">
      <w:pPr>
        <w:pageBreakBefore w:val="0"/>
        <w:widowControl/>
        <w:tabs>
          <w:tab w:val="left" w:pos="5879"/>
        </w:tabs>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14、合同价款约定</w:t>
      </w:r>
      <w:r>
        <w:rPr>
          <w:rFonts w:hint="eastAsia" w:ascii="宋体" w:hAnsi="宋体" w:eastAsia="宋体" w:cs="宋体"/>
          <w:color w:val="auto"/>
          <w:sz w:val="24"/>
          <w:highlight w:val="none"/>
        </w:rPr>
        <w:tab/>
      </w:r>
    </w:p>
    <w:p w14:paraId="4E420873">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14.1本合同价款采用第</w:t>
      </w:r>
      <w:r>
        <w:rPr>
          <w:rFonts w:hint="eastAsia" w:ascii="宋体" w:hAnsi="宋体" w:eastAsia="宋体" w:cs="宋体"/>
          <w:color w:val="auto"/>
          <w:sz w:val="24"/>
          <w:highlight w:val="none"/>
          <w:u w:val="single"/>
        </w:rPr>
        <w:t xml:space="preserve"> （2） 种</w:t>
      </w:r>
      <w:r>
        <w:rPr>
          <w:rFonts w:hint="eastAsia" w:ascii="宋体" w:hAnsi="宋体" w:eastAsia="宋体" w:cs="宋体"/>
          <w:color w:val="auto"/>
          <w:sz w:val="24"/>
          <w:highlight w:val="none"/>
        </w:rPr>
        <w:t>方式确定。</w:t>
      </w:r>
    </w:p>
    <w:p w14:paraId="6E013CD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（1）采用固定总价合同：</w:t>
      </w:r>
      <w:r>
        <w:rPr>
          <w:rFonts w:hint="eastAsia" w:ascii="宋体" w:hAnsi="宋体" w:eastAsia="宋体" w:cs="宋体"/>
          <w:color w:val="auto"/>
          <w:sz w:val="24"/>
          <w:highlight w:val="none"/>
          <w:u w:val="single"/>
        </w:rPr>
        <w:t xml:space="preserve">   ／  </w:t>
      </w:r>
    </w:p>
    <w:p w14:paraId="71FEE245">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strike/>
          <w:color w:val="auto"/>
          <w:sz w:val="24"/>
          <w:highlight w:val="none"/>
        </w:rPr>
      </w:pPr>
      <w:r>
        <w:rPr>
          <w:rFonts w:hint="eastAsia" w:ascii="宋体" w:hAnsi="宋体" w:eastAsia="宋体" w:cs="宋体"/>
          <w:color w:val="auto"/>
          <w:sz w:val="24"/>
          <w:highlight w:val="none"/>
        </w:rPr>
        <w:t>（2）采用固定综合单价合同，综合单价中包括的风险范围：（a）人工费、材料费、机械费等受市场价格浮动影响而产生的风险费用；（b）本合同约定的不可抗力以外原因产生的风险费用；（c）非发包人原因或发包人所不能控制的原因产生的风险费用；</w:t>
      </w:r>
    </w:p>
    <w:p w14:paraId="68C6048A">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风险范围以外综合单价调整方法：风险范围以外的内容包括</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的施工图纸设计变更、现场签证等工作内容。因</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漏报的项目不予调整。风险范围以外综合单价应依照招标文件、答疑纪要、设计变更、现场签证、洽商文件、</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认质认价单及</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中标综合单价、合同条款等具体约定内容进行调整。</w:t>
      </w:r>
    </w:p>
    <w:p w14:paraId="39BA88E3">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（3）采用可调价格合同。</w:t>
      </w:r>
    </w:p>
    <w:p w14:paraId="5B3D5F24">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方的其他约定</w:t>
      </w:r>
    </w:p>
    <w:p w14:paraId="2543496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工程预付款：</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开工十日内预付合同总金额</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0%的</w:t>
      </w:r>
      <w:r>
        <w:rPr>
          <w:rFonts w:hint="eastAsia" w:ascii="宋体" w:hAnsi="宋体" w:eastAsia="宋体" w:cs="宋体"/>
          <w:color w:val="auto"/>
          <w:sz w:val="24"/>
          <w:highlight w:val="none"/>
          <w:lang w:val="en-US" w:eastAsia="zh-CN"/>
        </w:rPr>
        <w:t>价</w:t>
      </w:r>
      <w:r>
        <w:rPr>
          <w:rFonts w:hint="eastAsia" w:ascii="宋体" w:hAnsi="宋体" w:eastAsia="宋体" w:cs="宋体"/>
          <w:color w:val="auto"/>
          <w:sz w:val="24"/>
          <w:highlight w:val="none"/>
        </w:rPr>
        <w:t>款</w:t>
      </w:r>
      <w:r>
        <w:rPr>
          <w:rFonts w:hint="eastAsia" w:ascii="宋体" w:hAnsi="宋体" w:eastAsia="宋体" w:cs="宋体"/>
          <w:color w:val="auto"/>
          <w:sz w:val="24"/>
          <w:highlight w:val="none"/>
          <w:lang w:val="en-US" w:eastAsia="zh-CN"/>
        </w:rPr>
        <w:t>；</w:t>
      </w:r>
    </w:p>
    <w:p w14:paraId="5E552A0B">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16、预付款的扣回：</w:t>
      </w:r>
    </w:p>
    <w:p w14:paraId="2973878D">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乙方结算进度款时扣回</w:t>
      </w:r>
      <w:r>
        <w:rPr>
          <w:rFonts w:hint="eastAsia" w:ascii="宋体" w:hAnsi="宋体" w:eastAsia="宋体" w:cs="宋体"/>
          <w:color w:val="auto"/>
          <w:sz w:val="24"/>
          <w:highlight w:val="none"/>
        </w:rPr>
        <w:t>。</w:t>
      </w:r>
    </w:p>
    <w:p w14:paraId="5953B14E">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17、工程量确认</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 xml:space="preserve">提交已完工程量报告的时间 </w:t>
      </w:r>
      <w:r>
        <w:rPr>
          <w:rFonts w:hint="eastAsia" w:ascii="宋体" w:hAnsi="宋体" w:eastAsia="宋体" w:cs="宋体"/>
          <w:color w:val="auto"/>
          <w:sz w:val="24"/>
          <w:highlight w:val="none"/>
          <w:u w:val="single"/>
        </w:rPr>
        <w:t xml:space="preserve"> 无  </w:t>
      </w:r>
    </w:p>
    <w:p w14:paraId="25B28BFA">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18、工程进度款结算与支付</w:t>
      </w:r>
    </w:p>
    <w:p w14:paraId="67A8098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18.1</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方约定的工程进度款支付的方式、时间、程序和比例是：</w:t>
      </w:r>
    </w:p>
    <w:p w14:paraId="74EDA11E">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18.1.1支付方式：</w:t>
      </w:r>
    </w:p>
    <w:p w14:paraId="66B70F8B">
      <w:pPr>
        <w:pageBreakBefore w:val="0"/>
        <w:numPr>
          <w:ilvl w:val="0"/>
          <w:numId w:val="0"/>
        </w:numPr>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highlight w:val="none"/>
          <w:lang w:val="en-US" w:eastAsia="zh-CN"/>
        </w:rPr>
        <w:t>项目开工后，待投资资金下达后十日内支</w:t>
      </w:r>
      <w:r>
        <w:rPr>
          <w:rFonts w:hint="eastAsia" w:ascii="宋体" w:hAnsi="宋体" w:eastAsia="宋体" w:cs="宋体"/>
          <w:color w:val="auto"/>
          <w:sz w:val="24"/>
          <w:highlight w:val="none"/>
        </w:rPr>
        <w:t>付合同总金额</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val="en-US" w:eastAsia="zh-CN"/>
        </w:rPr>
        <w:t>价</w:t>
      </w:r>
      <w:r>
        <w:rPr>
          <w:rFonts w:hint="eastAsia" w:ascii="宋体" w:hAnsi="宋体" w:eastAsia="宋体" w:cs="宋体"/>
          <w:color w:val="auto"/>
          <w:sz w:val="24"/>
          <w:highlight w:val="none"/>
        </w:rPr>
        <w:t>款；</w:t>
      </w:r>
    </w:p>
    <w:p w14:paraId="5BFD123E">
      <w:pPr>
        <w:pageBreakBefore w:val="0"/>
        <w:numPr>
          <w:ilvl w:val="0"/>
          <w:numId w:val="0"/>
        </w:numPr>
        <w:kinsoku/>
        <w:wordWrap/>
        <w:overflowPunct/>
        <w:topLinePunct w:val="0"/>
        <w:autoSpaceDE/>
        <w:autoSpaceDN/>
        <w:bidi w:val="0"/>
        <w:adjustRightInd w:val="0"/>
        <w:snapToGrid w:val="0"/>
        <w:spacing w:line="312" w:lineRule="auto"/>
        <w:ind w:left="0" w:leftChars="0" w:firstLine="480" w:firstLineChars="200"/>
        <w:rPr>
          <w:rFonts w:hint="eastAsia" w:ascii="宋体" w:hAnsi="宋体" w:cs="宋体"/>
          <w:color w:val="auto"/>
          <w:sz w:val="24"/>
          <w:highlight w:val="none"/>
          <w:lang w:eastAsia="zh-CN"/>
        </w:rPr>
      </w:pPr>
      <w:r>
        <w:rPr>
          <w:rFonts w:hint="eastAsia" w:ascii="宋体" w:hAnsi="宋体" w:eastAsia="宋体" w:cs="宋体"/>
          <w:color w:val="auto"/>
          <w:sz w:val="24"/>
          <w:highlight w:val="none"/>
          <w:lang w:val="en-US" w:eastAsia="zh-CN"/>
        </w:rPr>
        <w:t>(2)项目</w:t>
      </w:r>
      <w:r>
        <w:rPr>
          <w:rFonts w:hint="eastAsia" w:ascii="宋体" w:hAnsi="宋体" w:eastAsia="宋体" w:cs="宋体"/>
          <w:color w:val="auto"/>
          <w:sz w:val="24"/>
          <w:highlight w:val="none"/>
        </w:rPr>
        <w:t>完成总工程量</w:t>
      </w:r>
      <w:r>
        <w:rPr>
          <w:rFonts w:hint="eastAsia" w:ascii="宋体" w:hAnsi="宋体" w:cs="宋体"/>
          <w:color w:val="auto"/>
          <w:sz w:val="24"/>
          <w:highlight w:val="none"/>
          <w:lang w:val="en-US" w:eastAsia="zh-CN"/>
        </w:rPr>
        <w:t>50</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后十日内支</w:t>
      </w:r>
      <w:r>
        <w:rPr>
          <w:rFonts w:hint="eastAsia" w:ascii="宋体" w:hAnsi="宋体" w:eastAsia="宋体" w:cs="宋体"/>
          <w:color w:val="auto"/>
          <w:sz w:val="24"/>
          <w:highlight w:val="none"/>
        </w:rPr>
        <w:t>付合同总金额</w:t>
      </w:r>
      <w:r>
        <w:rPr>
          <w:rFonts w:hint="eastAsia" w:ascii="宋体" w:hAnsi="宋体" w:cs="宋体"/>
          <w:color w:val="auto"/>
          <w:sz w:val="24"/>
          <w:highlight w:val="none"/>
          <w:lang w:val="en-US" w:eastAsia="zh-CN"/>
        </w:rPr>
        <w:t>35</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val="en-US" w:eastAsia="zh-CN"/>
        </w:rPr>
        <w:t>价</w:t>
      </w:r>
      <w:r>
        <w:rPr>
          <w:rFonts w:hint="eastAsia" w:ascii="宋体" w:hAnsi="宋体" w:eastAsia="宋体" w:cs="宋体"/>
          <w:color w:val="auto"/>
          <w:sz w:val="24"/>
          <w:highlight w:val="none"/>
        </w:rPr>
        <w:t>款</w:t>
      </w:r>
      <w:r>
        <w:rPr>
          <w:rFonts w:hint="eastAsia" w:ascii="宋体" w:hAnsi="宋体" w:cs="宋体"/>
          <w:color w:val="auto"/>
          <w:sz w:val="24"/>
          <w:highlight w:val="none"/>
          <w:lang w:eastAsia="zh-CN"/>
        </w:rPr>
        <w:t>；</w:t>
      </w:r>
    </w:p>
    <w:p w14:paraId="430260D7">
      <w:pPr>
        <w:pageBreakBefore w:val="0"/>
        <w:numPr>
          <w:ilvl w:val="0"/>
          <w:numId w:val="0"/>
        </w:numPr>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(3)项目</w:t>
      </w:r>
      <w:r>
        <w:rPr>
          <w:rFonts w:hint="eastAsia" w:ascii="宋体" w:hAnsi="宋体" w:eastAsia="宋体" w:cs="宋体"/>
          <w:color w:val="auto"/>
          <w:sz w:val="24"/>
          <w:highlight w:val="none"/>
        </w:rPr>
        <w:t>完成总工程量</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0%</w:t>
      </w:r>
      <w:r>
        <w:rPr>
          <w:rFonts w:hint="eastAsia" w:ascii="宋体" w:hAnsi="宋体" w:eastAsia="宋体" w:cs="宋体"/>
          <w:color w:val="auto"/>
          <w:sz w:val="24"/>
          <w:highlight w:val="none"/>
          <w:lang w:val="en-US" w:eastAsia="zh-CN"/>
        </w:rPr>
        <w:t>后十日内支</w:t>
      </w:r>
      <w:r>
        <w:rPr>
          <w:rFonts w:hint="eastAsia" w:ascii="宋体" w:hAnsi="宋体" w:eastAsia="宋体" w:cs="宋体"/>
          <w:color w:val="auto"/>
          <w:sz w:val="24"/>
          <w:highlight w:val="none"/>
        </w:rPr>
        <w:t>付合同总金额</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val="en-US" w:eastAsia="zh-CN"/>
        </w:rPr>
        <w:t>价</w:t>
      </w:r>
      <w:r>
        <w:rPr>
          <w:rFonts w:hint="eastAsia" w:ascii="宋体" w:hAnsi="宋体" w:eastAsia="宋体" w:cs="宋体"/>
          <w:color w:val="auto"/>
          <w:sz w:val="24"/>
          <w:highlight w:val="none"/>
        </w:rPr>
        <w:t>款；</w:t>
      </w:r>
    </w:p>
    <w:p w14:paraId="545C30BD">
      <w:pPr>
        <w:pageBreakBefore w:val="0"/>
        <w:numPr>
          <w:ilvl w:val="0"/>
          <w:numId w:val="0"/>
        </w:numPr>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val="en-US" w:eastAsia="zh-CN"/>
        </w:rPr>
        <w:t>)项目</w:t>
      </w:r>
      <w:r>
        <w:rPr>
          <w:rFonts w:hint="eastAsia" w:ascii="宋体" w:hAnsi="宋体" w:eastAsia="宋体" w:cs="宋体"/>
          <w:color w:val="auto"/>
          <w:sz w:val="24"/>
          <w:highlight w:val="none"/>
        </w:rPr>
        <w:t>完工验收后，经第三方审计机构</w:t>
      </w:r>
      <w:r>
        <w:rPr>
          <w:rFonts w:hint="eastAsia" w:ascii="宋体" w:hAnsi="宋体" w:eastAsia="宋体" w:cs="宋体"/>
          <w:color w:val="auto"/>
          <w:sz w:val="24"/>
          <w:highlight w:val="none"/>
          <w:lang w:val="en-US" w:eastAsia="zh-CN"/>
        </w:rPr>
        <w:t>工程造价审核后支</w:t>
      </w:r>
      <w:r>
        <w:rPr>
          <w:rFonts w:hint="eastAsia" w:ascii="宋体" w:hAnsi="宋体" w:eastAsia="宋体" w:cs="宋体"/>
          <w:color w:val="auto"/>
          <w:sz w:val="24"/>
          <w:highlight w:val="none"/>
        </w:rPr>
        <w:t>付合同总金额的</w:t>
      </w:r>
      <w:r>
        <w:rPr>
          <w:rFonts w:hint="eastAsia" w:ascii="宋体" w:hAnsi="宋体" w:cs="宋体"/>
          <w:color w:val="auto"/>
          <w:sz w:val="24"/>
          <w:highlight w:val="none"/>
          <w:lang w:val="en-US" w:eastAsia="zh-CN"/>
        </w:rPr>
        <w:t>17</w:t>
      </w:r>
      <w:r>
        <w:rPr>
          <w:rFonts w:hint="eastAsia" w:ascii="宋体" w:hAnsi="宋体" w:eastAsia="宋体" w:cs="宋体"/>
          <w:color w:val="auto"/>
          <w:sz w:val="24"/>
          <w:highlight w:val="none"/>
        </w:rPr>
        <w:t>%，剩余3%在质保期满后3个月内一次</w:t>
      </w:r>
      <w:r>
        <w:rPr>
          <w:rFonts w:hint="eastAsia" w:ascii="宋体" w:hAnsi="宋体" w:eastAsia="宋体" w:cs="宋体"/>
          <w:color w:val="auto"/>
          <w:sz w:val="24"/>
          <w:highlight w:val="none"/>
          <w:lang w:val="en-US" w:eastAsia="zh-CN"/>
        </w:rPr>
        <w:t>性</w:t>
      </w:r>
      <w:r>
        <w:rPr>
          <w:rFonts w:hint="eastAsia" w:ascii="宋体" w:hAnsi="宋体" w:eastAsia="宋体" w:cs="宋体"/>
          <w:color w:val="auto"/>
          <w:sz w:val="24"/>
          <w:highlight w:val="none"/>
        </w:rPr>
        <w:t>付清。</w:t>
      </w:r>
    </w:p>
    <w:p w14:paraId="0C00DA6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18.1.2</w:t>
      </w:r>
      <w:r>
        <w:rPr>
          <w:rFonts w:hint="eastAsia" w:ascii="宋体" w:hAnsi="宋体" w:eastAsia="宋体" w:cs="宋体"/>
          <w:color w:val="auto"/>
          <w:sz w:val="24"/>
          <w:highlight w:val="none"/>
          <w:u w:val="single"/>
        </w:rPr>
        <w:t>支付时间、程序及比例：无。</w:t>
      </w:r>
    </w:p>
    <w:p w14:paraId="1BEDC7F7">
      <w:pPr>
        <w:pageBreakBefore w:val="0"/>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43064C7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供应材料设备：无。</w:t>
      </w:r>
    </w:p>
    <w:p w14:paraId="588BCFFC">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八、工程变更及签证</w:t>
      </w:r>
    </w:p>
    <w:p w14:paraId="6998912F">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20、工程变更及签证</w:t>
      </w:r>
    </w:p>
    <w:p w14:paraId="7C23D70F">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20.1</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的工程指令、设计变更须经</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人经办人员签字并盖章后以书面形式下发方生效。未按上述要求发出的变更与指令，</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可拒绝实施。</w:t>
      </w:r>
    </w:p>
    <w:p w14:paraId="3E5263DD">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20.2</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发出的有效设计变更与工程指令，</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应按要求实施，如</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拒绝实施，</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有权另择施工单位完成，所发生的费用由</w:t>
      </w:r>
      <w:r>
        <w:rPr>
          <w:rFonts w:hint="eastAsia" w:ascii="宋体" w:hAnsi="宋体" w:eastAsia="宋体" w:cs="宋体"/>
          <w:color w:val="auto"/>
          <w:sz w:val="24"/>
          <w:highlight w:val="none"/>
          <w:lang w:eastAsia="zh-CN"/>
        </w:rPr>
        <w:t>丙方</w:t>
      </w:r>
      <w:r>
        <w:rPr>
          <w:rFonts w:hint="eastAsia" w:ascii="宋体" w:hAnsi="宋体" w:eastAsia="宋体" w:cs="宋体"/>
          <w:color w:val="auto"/>
          <w:sz w:val="24"/>
          <w:highlight w:val="none"/>
        </w:rPr>
        <w:t>承担。</w:t>
      </w:r>
    </w:p>
    <w:p w14:paraId="6082EBC9">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20.3</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发现设计变更与工程指令有违反国家规定、影响工程质量或存在明显不合理浪费之处，应在24小时内通知</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和设计单位。</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提出的合理化建议如被</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采用，</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可根据实际情况予以奖励。</w:t>
      </w:r>
    </w:p>
    <w:p w14:paraId="3F49E7CE">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20.4对设计变更工程指令涉及到的隐蔽工程与拆除工程量，</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应在实施完毕后1日内请</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现场查验并填报《签证单》，超过时限</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有权拒绝确认，相关费用由</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自行承担。</w:t>
      </w:r>
    </w:p>
    <w:p w14:paraId="252F44CF">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20.5</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的工程联系单通过现场管理人员发出，</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必须对工程联系单中提出的问题进行整改，并对整改情况进行书面回复。</w:t>
      </w:r>
    </w:p>
    <w:p w14:paraId="24856B65">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施工中</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不得对原工程设计进行变更。因</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擅自变更设计发生的费用和由此导致</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的直接损失，由</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承担，延误的工期不予顺延。</w:t>
      </w:r>
    </w:p>
    <w:p w14:paraId="2B6B35DB">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01018D0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21、竣工验收</w:t>
      </w:r>
    </w:p>
    <w:p w14:paraId="792E8F1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提供竣工资料的约定：</w:t>
      </w:r>
    </w:p>
    <w:p w14:paraId="30B3BBDA">
      <w:pPr>
        <w:pStyle w:val="10"/>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竣工验收后一个月内，竣工资料文件肆套，费用由</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szCs w:val="24"/>
          <w:highlight w:val="none"/>
          <w:u w:val="single"/>
          <w:lang w:eastAsia="zh-CN"/>
        </w:rPr>
        <w:t>方</w:t>
      </w:r>
      <w:r>
        <w:rPr>
          <w:rFonts w:hint="eastAsia" w:ascii="宋体" w:hAnsi="宋体" w:eastAsia="宋体" w:cs="宋体"/>
          <w:color w:val="auto"/>
          <w:sz w:val="24"/>
          <w:szCs w:val="24"/>
          <w:highlight w:val="none"/>
          <w:u w:val="single"/>
        </w:rPr>
        <w:t>自理。</w:t>
      </w:r>
    </w:p>
    <w:p w14:paraId="657568DB">
      <w:pPr>
        <w:pStyle w:val="10"/>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21.2中间交工工程的范围和竣工时间：竣工时间以</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szCs w:val="24"/>
          <w:highlight w:val="none"/>
        </w:rPr>
        <w:t>组织的竣工验收合格日期为准。工程竣工验收后，施工单位的施工员、材料、设备等必须在10天内全部撤离现场。</w:t>
      </w:r>
    </w:p>
    <w:p w14:paraId="2EAAB31D">
      <w:pPr>
        <w:pStyle w:val="10"/>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22、竣工结算</w:t>
      </w:r>
    </w:p>
    <w:p w14:paraId="0AC4AABE">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工程完工竣工验收后，经第三方审计机构审定后十个工作日内支付至审定价款的97%，剩余3%在质保期满后3个月内一次付清。</w:t>
      </w:r>
    </w:p>
    <w:p w14:paraId="2692FD62">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十、违约、索赔和争议</w:t>
      </w:r>
    </w:p>
    <w:p w14:paraId="4D95B054">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23、违约</w:t>
      </w:r>
    </w:p>
    <w:p w14:paraId="4C7AF621">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23.1本合同通用条款第28.1条约定</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违约应承担的违约责任：</w:t>
      </w:r>
      <w:r>
        <w:rPr>
          <w:rFonts w:hint="eastAsia" w:ascii="宋体" w:hAnsi="宋体" w:eastAsia="宋体" w:cs="宋体"/>
          <w:color w:val="auto"/>
          <w:spacing w:val="20"/>
          <w:sz w:val="24"/>
          <w:highlight w:val="none"/>
          <w:u w:val="single"/>
        </w:rPr>
        <w:t>参照《通用条款》第39.1条款</w:t>
      </w:r>
    </w:p>
    <w:p w14:paraId="7ABC42BC">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方约定的其他违约责任：</w:t>
      </w:r>
      <w:r>
        <w:rPr>
          <w:rFonts w:hint="eastAsia" w:ascii="宋体" w:hAnsi="宋体" w:eastAsia="宋体" w:cs="宋体"/>
          <w:color w:val="auto"/>
          <w:sz w:val="24"/>
          <w:highlight w:val="none"/>
          <w:u w:val="single"/>
        </w:rPr>
        <w:t xml:space="preserve">  ／  </w:t>
      </w:r>
    </w:p>
    <w:p w14:paraId="02E891B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23.2本合同中关于</w:t>
      </w:r>
      <w:r>
        <w:rPr>
          <w:rFonts w:hint="eastAsia" w:ascii="宋体" w:hAnsi="宋体" w:eastAsia="宋体" w:cs="宋体"/>
          <w:color w:val="auto"/>
          <w:sz w:val="24"/>
          <w:highlight w:val="none"/>
          <w:lang w:eastAsia="zh-CN"/>
        </w:rPr>
        <w:t>丙方</w:t>
      </w:r>
      <w:r>
        <w:rPr>
          <w:rFonts w:hint="eastAsia" w:ascii="宋体" w:hAnsi="宋体" w:eastAsia="宋体" w:cs="宋体"/>
          <w:color w:val="auto"/>
          <w:sz w:val="24"/>
          <w:highlight w:val="none"/>
        </w:rPr>
        <w:t>违约的具体责任如下：</w:t>
      </w:r>
    </w:p>
    <w:p w14:paraId="3C4698E8">
      <w:pPr>
        <w:pStyle w:val="10"/>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本合同通用条款第14.2款约定</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lang w:eastAsia="zh-CN"/>
        </w:rPr>
        <w:t>方</w:t>
      </w:r>
      <w:r>
        <w:rPr>
          <w:rFonts w:hint="eastAsia" w:ascii="宋体" w:hAnsi="宋体" w:eastAsia="宋体" w:cs="宋体"/>
          <w:color w:val="auto"/>
          <w:sz w:val="24"/>
          <w:szCs w:val="24"/>
          <w:highlight w:val="none"/>
        </w:rPr>
        <w:t>违约承担的违约责任：</w:t>
      </w:r>
      <w:r>
        <w:rPr>
          <w:rFonts w:hint="eastAsia" w:ascii="宋体" w:hAnsi="宋体" w:eastAsia="宋体" w:cs="宋体"/>
          <w:color w:val="auto"/>
          <w:sz w:val="24"/>
          <w:szCs w:val="24"/>
          <w:highlight w:val="none"/>
          <w:u w:val="single"/>
          <w:lang w:val="en-US" w:eastAsia="zh-CN"/>
        </w:rPr>
        <w:t>乙</w:t>
      </w:r>
      <w:r>
        <w:rPr>
          <w:rFonts w:hint="eastAsia" w:ascii="宋体" w:hAnsi="宋体" w:eastAsia="宋体" w:cs="宋体"/>
          <w:color w:val="auto"/>
          <w:sz w:val="24"/>
          <w:szCs w:val="24"/>
          <w:highlight w:val="none"/>
          <w:u w:val="single"/>
          <w:lang w:eastAsia="zh-CN"/>
        </w:rPr>
        <w:t>方</w:t>
      </w:r>
      <w:r>
        <w:rPr>
          <w:rFonts w:hint="eastAsia" w:ascii="宋体" w:hAnsi="宋体" w:eastAsia="宋体" w:cs="宋体"/>
          <w:color w:val="auto"/>
          <w:sz w:val="24"/>
          <w:szCs w:val="24"/>
          <w:highlight w:val="none"/>
          <w:u w:val="single"/>
        </w:rPr>
        <w:t>工期每推迟一天除按合同总价款的万分之一支付违约金,若影响</w:t>
      </w:r>
      <w:r>
        <w:rPr>
          <w:rFonts w:hint="eastAsia" w:ascii="宋体" w:hAnsi="宋体" w:eastAsia="宋体" w:cs="宋体"/>
          <w:color w:val="auto"/>
          <w:sz w:val="24"/>
          <w:szCs w:val="24"/>
          <w:highlight w:val="none"/>
          <w:u w:val="single"/>
          <w:lang w:val="en-US" w:eastAsia="zh-CN"/>
        </w:rPr>
        <w:t>甲方</w:t>
      </w:r>
      <w:r>
        <w:rPr>
          <w:rFonts w:hint="eastAsia" w:ascii="宋体" w:hAnsi="宋体" w:eastAsia="宋体" w:cs="宋体"/>
          <w:color w:val="auto"/>
          <w:sz w:val="24"/>
          <w:szCs w:val="24"/>
          <w:highlight w:val="none"/>
          <w:u w:val="single"/>
        </w:rPr>
        <w:t>使用时，</w:t>
      </w:r>
      <w:r>
        <w:rPr>
          <w:rFonts w:hint="eastAsia" w:ascii="宋体" w:hAnsi="宋体" w:eastAsia="宋体" w:cs="宋体"/>
          <w:color w:val="auto"/>
          <w:sz w:val="24"/>
          <w:szCs w:val="24"/>
          <w:highlight w:val="none"/>
          <w:u w:val="single"/>
          <w:lang w:val="en-US" w:eastAsia="zh-CN"/>
        </w:rPr>
        <w:t>甲方</w:t>
      </w:r>
      <w:r>
        <w:rPr>
          <w:rFonts w:hint="eastAsia" w:ascii="宋体" w:hAnsi="宋体" w:eastAsia="宋体" w:cs="宋体"/>
          <w:color w:val="auto"/>
          <w:sz w:val="24"/>
          <w:szCs w:val="24"/>
          <w:highlight w:val="none"/>
          <w:u w:val="single"/>
        </w:rPr>
        <w:t>有权终止合同，</w:t>
      </w:r>
      <w:r>
        <w:rPr>
          <w:rFonts w:hint="eastAsia" w:ascii="宋体" w:hAnsi="宋体" w:eastAsia="宋体" w:cs="宋体"/>
          <w:color w:val="auto"/>
          <w:sz w:val="24"/>
          <w:szCs w:val="24"/>
          <w:highlight w:val="none"/>
          <w:u w:val="single"/>
          <w:lang w:val="en-US" w:eastAsia="zh-CN"/>
        </w:rPr>
        <w:t>乙</w:t>
      </w:r>
      <w:r>
        <w:rPr>
          <w:rFonts w:hint="eastAsia" w:ascii="宋体" w:hAnsi="宋体" w:eastAsia="宋体" w:cs="宋体"/>
          <w:color w:val="auto"/>
          <w:sz w:val="24"/>
          <w:szCs w:val="24"/>
          <w:highlight w:val="none"/>
          <w:u w:val="single"/>
          <w:lang w:eastAsia="zh-CN"/>
        </w:rPr>
        <w:t>方</w:t>
      </w:r>
      <w:r>
        <w:rPr>
          <w:rFonts w:hint="eastAsia" w:ascii="宋体" w:hAnsi="宋体" w:eastAsia="宋体" w:cs="宋体"/>
          <w:color w:val="auto"/>
          <w:sz w:val="24"/>
          <w:szCs w:val="24"/>
          <w:highlight w:val="none"/>
          <w:u w:val="single"/>
        </w:rPr>
        <w:t>应无条件撤出现场并承担由此造成的一切后果，并应赔偿由此给</w:t>
      </w:r>
      <w:r>
        <w:rPr>
          <w:rFonts w:hint="eastAsia" w:ascii="宋体" w:hAnsi="宋体" w:eastAsia="宋体" w:cs="宋体"/>
          <w:color w:val="auto"/>
          <w:sz w:val="24"/>
          <w:szCs w:val="24"/>
          <w:highlight w:val="none"/>
          <w:u w:val="single"/>
          <w:lang w:val="en-US" w:eastAsia="zh-CN"/>
        </w:rPr>
        <w:t>甲方</w:t>
      </w:r>
      <w:r>
        <w:rPr>
          <w:rFonts w:hint="eastAsia" w:ascii="宋体" w:hAnsi="宋体" w:eastAsia="宋体" w:cs="宋体"/>
          <w:color w:val="auto"/>
          <w:sz w:val="24"/>
          <w:szCs w:val="24"/>
          <w:highlight w:val="none"/>
          <w:u w:val="single"/>
        </w:rPr>
        <w:t>造成的损失。</w:t>
      </w:r>
    </w:p>
    <w:p w14:paraId="288953DB">
      <w:pPr>
        <w:pStyle w:val="10"/>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本合同通用条款第15.1款约定</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lang w:eastAsia="zh-CN"/>
        </w:rPr>
        <w:t>方</w:t>
      </w:r>
      <w:r>
        <w:rPr>
          <w:rFonts w:hint="eastAsia" w:ascii="宋体" w:hAnsi="宋体" w:eastAsia="宋体" w:cs="宋体"/>
          <w:color w:val="auto"/>
          <w:sz w:val="24"/>
          <w:szCs w:val="24"/>
          <w:highlight w:val="none"/>
        </w:rPr>
        <w:t>违约应承担的违约责任：</w:t>
      </w:r>
      <w:r>
        <w:rPr>
          <w:rFonts w:hint="eastAsia" w:ascii="宋体" w:hAnsi="宋体" w:eastAsia="宋体" w:cs="宋体"/>
          <w:color w:val="auto"/>
          <w:sz w:val="24"/>
          <w:szCs w:val="24"/>
          <w:highlight w:val="none"/>
          <w:u w:val="single"/>
        </w:rPr>
        <w:t>本工程除应达到国家或专业的质量检验评定的合格标准，外墙防水还应满足补充协议中要求的标准，若达不到规定标准，</w:t>
      </w:r>
      <w:r>
        <w:rPr>
          <w:rFonts w:hint="eastAsia" w:ascii="宋体" w:hAnsi="宋体" w:eastAsia="宋体" w:cs="宋体"/>
          <w:color w:val="auto"/>
          <w:sz w:val="24"/>
          <w:szCs w:val="24"/>
          <w:highlight w:val="none"/>
          <w:u w:val="single"/>
          <w:lang w:val="en-US" w:eastAsia="zh-CN"/>
        </w:rPr>
        <w:t>乙</w:t>
      </w:r>
      <w:r>
        <w:rPr>
          <w:rFonts w:hint="eastAsia" w:ascii="宋体" w:hAnsi="宋体" w:eastAsia="宋体" w:cs="宋体"/>
          <w:color w:val="auto"/>
          <w:sz w:val="24"/>
          <w:szCs w:val="24"/>
          <w:highlight w:val="none"/>
          <w:u w:val="single"/>
          <w:lang w:eastAsia="zh-CN"/>
        </w:rPr>
        <w:t>方</w:t>
      </w:r>
      <w:r>
        <w:rPr>
          <w:rFonts w:hint="eastAsia" w:ascii="宋体" w:hAnsi="宋体" w:eastAsia="宋体" w:cs="宋体"/>
          <w:color w:val="auto"/>
          <w:sz w:val="24"/>
          <w:szCs w:val="24"/>
          <w:highlight w:val="none"/>
          <w:u w:val="single"/>
        </w:rPr>
        <w:t>要负责返工和整改，直至到合格。否则除没收质量保证金外，还必须承担由此给</w:t>
      </w:r>
      <w:r>
        <w:rPr>
          <w:rFonts w:hint="eastAsia" w:ascii="宋体" w:hAnsi="宋体" w:eastAsia="宋体" w:cs="宋体"/>
          <w:color w:val="auto"/>
          <w:sz w:val="24"/>
          <w:szCs w:val="24"/>
          <w:highlight w:val="none"/>
          <w:u w:val="single"/>
          <w:lang w:val="en-US" w:eastAsia="zh-CN"/>
        </w:rPr>
        <w:t>甲方</w:t>
      </w:r>
      <w:r>
        <w:rPr>
          <w:rFonts w:hint="eastAsia" w:ascii="宋体" w:hAnsi="宋体" w:eastAsia="宋体" w:cs="宋体"/>
          <w:color w:val="auto"/>
          <w:sz w:val="24"/>
          <w:szCs w:val="24"/>
          <w:highlight w:val="none"/>
          <w:u w:val="single"/>
        </w:rPr>
        <w:t>造成的一切损失。</w:t>
      </w:r>
    </w:p>
    <w:p w14:paraId="6E83FE9E">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方约定的</w:t>
      </w:r>
      <w:r>
        <w:rPr>
          <w:rFonts w:hint="eastAsia" w:ascii="宋体" w:hAnsi="宋体" w:eastAsia="宋体" w:cs="宋体"/>
          <w:color w:val="auto"/>
          <w:sz w:val="24"/>
          <w:highlight w:val="none"/>
          <w:lang w:eastAsia="zh-CN"/>
        </w:rPr>
        <w:t>丙方</w:t>
      </w:r>
      <w:r>
        <w:rPr>
          <w:rFonts w:hint="eastAsia" w:ascii="宋体" w:hAnsi="宋体" w:eastAsia="宋体" w:cs="宋体"/>
          <w:color w:val="auto"/>
          <w:sz w:val="24"/>
          <w:highlight w:val="none"/>
        </w:rPr>
        <w:t>其他违约责任：</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w:t>
      </w:r>
    </w:p>
    <w:p w14:paraId="2F295E1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24、索赔：</w:t>
      </w:r>
    </w:p>
    <w:p w14:paraId="3A741067">
      <w:pPr>
        <w:pageBreakBefore w:val="0"/>
        <w:tabs>
          <w:tab w:val="left" w:pos="720"/>
        </w:tabs>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24.1</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根据合同规定向</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提出索赔的，须在索赔事件发生后7日内，向</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书面提交索赔资料，应包括：索赔的合同依据、索赔意向与金额及相关证明文件，提出索赔时间以</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签收时间为准；</w:t>
      </w:r>
    </w:p>
    <w:p w14:paraId="0CC712BE">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24.2</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逾期提出索赔事项或申报金额的，视为</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放弃索赔；</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逾期未审核索赔事项或申报金额的，视为</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全面接受该索赔全部内容；</w:t>
      </w:r>
    </w:p>
    <w:p w14:paraId="0AB68854">
      <w:pPr>
        <w:pageBreakBefore w:val="0"/>
        <w:kinsoku/>
        <w:wordWrap/>
        <w:overflowPunct/>
        <w:topLinePunct w:val="0"/>
        <w:autoSpaceDE/>
        <w:autoSpaceDN/>
        <w:bidi w:val="0"/>
        <w:adjustRightInd w:val="0"/>
        <w:snapToGrid w:val="0"/>
        <w:spacing w:line="312" w:lineRule="auto"/>
        <w:ind w:left="0" w:leftChars="0" w:firstLine="480" w:firstLineChars="200"/>
        <w:jc w:val="left"/>
        <w:textAlignment w:val="top"/>
        <w:rPr>
          <w:rFonts w:hint="eastAsia" w:ascii="宋体" w:hAnsi="宋体" w:eastAsia="宋体" w:cs="宋体"/>
          <w:color w:val="auto"/>
          <w:kern w:val="24"/>
          <w:sz w:val="24"/>
          <w:highlight w:val="none"/>
        </w:rPr>
      </w:pPr>
      <w:r>
        <w:rPr>
          <w:rFonts w:hint="eastAsia" w:ascii="宋体" w:hAnsi="宋体" w:eastAsia="宋体" w:cs="宋体"/>
          <w:color w:val="auto"/>
          <w:kern w:val="24"/>
          <w:sz w:val="24"/>
          <w:highlight w:val="none"/>
        </w:rPr>
        <w:t>24.3</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kern w:val="24"/>
          <w:sz w:val="24"/>
          <w:highlight w:val="none"/>
          <w:lang w:eastAsia="zh-CN"/>
        </w:rPr>
        <w:t>方</w:t>
      </w:r>
      <w:r>
        <w:rPr>
          <w:rFonts w:hint="eastAsia" w:ascii="宋体" w:hAnsi="宋体" w:eastAsia="宋体" w:cs="宋体"/>
          <w:color w:val="auto"/>
          <w:kern w:val="24"/>
          <w:sz w:val="24"/>
          <w:highlight w:val="none"/>
        </w:rPr>
        <w:t>不得以索赔未达成协议为理由，拒绝履行本合同规定之义务。</w:t>
      </w:r>
    </w:p>
    <w:p w14:paraId="1C9BB23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25、争议</w:t>
      </w:r>
    </w:p>
    <w:p w14:paraId="6816B2BA">
      <w:pPr>
        <w:pageBreakBefore w:val="0"/>
        <w:kinsoku/>
        <w:wordWrap/>
        <w:overflowPunct/>
        <w:topLinePunct w:val="0"/>
        <w:autoSpaceDE/>
        <w:autoSpaceDN/>
        <w:bidi w:val="0"/>
        <w:adjustRightInd w:val="0"/>
        <w:snapToGrid w:val="0"/>
        <w:spacing w:line="312" w:lineRule="auto"/>
        <w:ind w:left="0" w:leftChars="0" w:firstLine="460" w:firstLineChars="192"/>
        <w:rPr>
          <w:rFonts w:hint="eastAsia" w:ascii="宋体" w:hAnsi="宋体" w:eastAsia="宋体" w:cs="宋体"/>
          <w:color w:val="auto"/>
          <w:sz w:val="24"/>
          <w:highlight w:val="none"/>
        </w:rPr>
      </w:pPr>
      <w:r>
        <w:rPr>
          <w:rFonts w:hint="eastAsia" w:ascii="宋体" w:hAnsi="宋体" w:eastAsia="宋体" w:cs="宋体"/>
          <w:color w:val="auto"/>
          <w:sz w:val="24"/>
          <w:highlight w:val="none"/>
        </w:rPr>
        <w:t>25.1</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方约定，在履行合同过程中产生争议时，采取第</w:t>
      </w:r>
      <w:r>
        <w:rPr>
          <w:rFonts w:hint="eastAsia" w:ascii="宋体" w:hAnsi="宋体" w:eastAsia="宋体" w:cs="宋体"/>
          <w:color w:val="auto"/>
          <w:sz w:val="24"/>
          <w:highlight w:val="none"/>
          <w:u w:val="single"/>
        </w:rPr>
        <w:t xml:space="preserve">  （2）  </w:t>
      </w:r>
      <w:r>
        <w:rPr>
          <w:rFonts w:hint="eastAsia" w:ascii="宋体" w:hAnsi="宋体" w:eastAsia="宋体" w:cs="宋体"/>
          <w:color w:val="auto"/>
          <w:sz w:val="24"/>
          <w:highlight w:val="none"/>
        </w:rPr>
        <w:t>种方式解决：</w:t>
      </w:r>
    </w:p>
    <w:p w14:paraId="1E8023B5">
      <w:pPr>
        <w:pageBreakBefore w:val="0"/>
        <w:kinsoku/>
        <w:wordWrap/>
        <w:overflowPunct/>
        <w:topLinePunct w:val="0"/>
        <w:autoSpaceDE/>
        <w:autoSpaceDN/>
        <w:bidi w:val="0"/>
        <w:adjustRightInd w:val="0"/>
        <w:snapToGrid w:val="0"/>
        <w:spacing w:line="312" w:lineRule="auto"/>
        <w:ind w:left="0" w:leftChars="0" w:firstLine="460" w:firstLineChars="192"/>
        <w:rPr>
          <w:rFonts w:hint="eastAsia" w:ascii="宋体" w:hAnsi="宋体" w:eastAsia="宋体" w:cs="宋体"/>
          <w:color w:val="auto"/>
          <w:sz w:val="24"/>
          <w:highlight w:val="none"/>
          <w:u w:val="thick"/>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u w:val="single"/>
        </w:rPr>
        <w:t>请合同主管部门和造价主管部门调解；</w:t>
      </w:r>
    </w:p>
    <w:p w14:paraId="698F3625">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u w:val="single"/>
        </w:rPr>
        <w:t>向</w:t>
      </w:r>
      <w:r>
        <w:rPr>
          <w:rFonts w:hint="eastAsia" w:ascii="宋体" w:hAnsi="宋体" w:eastAsia="宋体" w:cs="宋体"/>
          <w:color w:val="auto"/>
          <w:sz w:val="24"/>
          <w:highlight w:val="none"/>
          <w:u w:val="single"/>
          <w:lang w:val="en-US" w:eastAsia="zh-CN"/>
        </w:rPr>
        <w:t>甲方</w:t>
      </w:r>
      <w:r>
        <w:rPr>
          <w:rFonts w:hint="eastAsia" w:ascii="宋体" w:hAnsi="宋体" w:eastAsia="宋体" w:cs="宋体"/>
          <w:color w:val="auto"/>
          <w:sz w:val="24"/>
          <w:highlight w:val="none"/>
          <w:u w:val="single"/>
        </w:rPr>
        <w:t>所在地人民法院起诉</w:t>
      </w:r>
      <w:r>
        <w:rPr>
          <w:rFonts w:hint="eastAsia" w:ascii="宋体" w:hAnsi="宋体" w:eastAsia="宋体" w:cs="宋体"/>
          <w:color w:val="auto"/>
          <w:sz w:val="24"/>
          <w:highlight w:val="none"/>
        </w:rPr>
        <w:t>。</w:t>
      </w:r>
    </w:p>
    <w:p w14:paraId="3EB320F6">
      <w:pPr>
        <w:pageBreakBefore w:val="0"/>
        <w:widowControl/>
        <w:kinsoku/>
        <w:wordWrap/>
        <w:overflowPunct/>
        <w:topLinePunct w:val="0"/>
        <w:autoSpaceDE/>
        <w:autoSpaceDN/>
        <w:bidi w:val="0"/>
        <w:adjustRightInd w:val="0"/>
        <w:snapToGrid w:val="0"/>
        <w:spacing w:line="312" w:lineRule="auto"/>
        <w:ind w:left="0" w:left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5CAA137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26、不可抗力</w:t>
      </w:r>
    </w:p>
    <w:p w14:paraId="65AFCEA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26.1</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方关于不可抗力的约定：</w:t>
      </w:r>
      <w:r>
        <w:rPr>
          <w:rFonts w:hint="eastAsia" w:ascii="宋体" w:hAnsi="宋体" w:eastAsia="宋体" w:cs="宋体"/>
          <w:bCs/>
          <w:color w:val="auto"/>
          <w:sz w:val="24"/>
          <w:highlight w:val="none"/>
          <w:u w:val="single"/>
        </w:rPr>
        <w:t>指战争、动乱、空中飞行物体坠落或其它非发包人或</w:t>
      </w:r>
      <w:r>
        <w:rPr>
          <w:rFonts w:hint="eastAsia" w:ascii="宋体" w:hAnsi="宋体" w:eastAsia="宋体" w:cs="宋体"/>
          <w:bCs/>
          <w:color w:val="auto"/>
          <w:sz w:val="24"/>
          <w:highlight w:val="none"/>
          <w:u w:val="single"/>
          <w:lang w:eastAsia="zh-CN"/>
        </w:rPr>
        <w:t>丙方</w:t>
      </w:r>
      <w:r>
        <w:rPr>
          <w:rFonts w:hint="eastAsia" w:ascii="宋体" w:hAnsi="宋体" w:eastAsia="宋体" w:cs="宋体"/>
          <w:bCs/>
          <w:color w:val="auto"/>
          <w:sz w:val="24"/>
          <w:highlight w:val="none"/>
          <w:u w:val="single"/>
        </w:rPr>
        <w:t>双方责任造成的爆炸、火灾，以及对工程造成损害的合同条款约定的风、雨、雪、地震等自然灾害（工程场地50KM范围内发生五级以上的地震、七级以上连续8小时大风、24小时降雨量在50mm以上的持续大雨）。</w:t>
      </w:r>
    </w:p>
    <w:p w14:paraId="3BA1D35A">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27、保险</w:t>
      </w:r>
    </w:p>
    <w:p w14:paraId="14DCC78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27.1本工程</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方约定投保内容如下：</w:t>
      </w:r>
    </w:p>
    <w:p w14:paraId="1EC1E7B8">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投保内容及</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委托</w:t>
      </w:r>
      <w:r>
        <w:rPr>
          <w:rFonts w:hint="eastAsia" w:ascii="宋体" w:hAnsi="宋体" w:eastAsia="宋体" w:cs="宋体"/>
          <w:color w:val="auto"/>
          <w:sz w:val="24"/>
          <w:highlight w:val="none"/>
          <w:lang w:eastAsia="zh-CN"/>
        </w:rPr>
        <w:t>丙方</w:t>
      </w:r>
      <w:r>
        <w:rPr>
          <w:rFonts w:hint="eastAsia" w:ascii="宋体" w:hAnsi="宋体" w:eastAsia="宋体" w:cs="宋体"/>
          <w:color w:val="auto"/>
          <w:sz w:val="24"/>
          <w:highlight w:val="none"/>
        </w:rPr>
        <w:t>办理的保险事项：执行《通用条款》第44条。</w:t>
      </w:r>
    </w:p>
    <w:p w14:paraId="5B1BF054">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（2）为了保证工程施工顺利实施，</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必须购买相关保险。</w:t>
      </w:r>
    </w:p>
    <w:p w14:paraId="7929DDD0">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27.2担保</w:t>
      </w:r>
    </w:p>
    <w:p w14:paraId="4E28E21B">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27.3本工程</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方约定担保事项如下：</w:t>
      </w:r>
    </w:p>
    <w:p w14:paraId="0239DF22">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向</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提供支付担保的方式及金额为：</w:t>
      </w:r>
      <w:r>
        <w:rPr>
          <w:rFonts w:hint="eastAsia" w:ascii="宋体" w:hAnsi="宋体" w:eastAsia="宋体" w:cs="宋体"/>
          <w:color w:val="auto"/>
          <w:sz w:val="24"/>
          <w:highlight w:val="none"/>
          <w:u w:val="single"/>
        </w:rPr>
        <w:t xml:space="preserve">   ／  </w:t>
      </w:r>
    </w:p>
    <w:p w14:paraId="084152C6">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向</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提供履约担保的方式及金额为：</w:t>
      </w:r>
      <w:r>
        <w:rPr>
          <w:rFonts w:hint="eastAsia" w:ascii="宋体" w:hAnsi="宋体" w:eastAsia="宋体" w:cs="宋体"/>
          <w:color w:val="auto"/>
          <w:sz w:val="24"/>
          <w:highlight w:val="none"/>
          <w:u w:val="single"/>
        </w:rPr>
        <w:t xml:space="preserve">   /   </w:t>
      </w:r>
    </w:p>
    <w:p w14:paraId="77FE85A9">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方约定的其他担保事项：</w:t>
      </w:r>
      <w:r>
        <w:rPr>
          <w:rFonts w:hint="eastAsia" w:ascii="宋体" w:hAnsi="宋体" w:eastAsia="宋体" w:cs="宋体"/>
          <w:color w:val="auto"/>
          <w:sz w:val="24"/>
          <w:highlight w:val="none"/>
          <w:u w:val="single"/>
        </w:rPr>
        <w:t xml:space="preserve">          /              </w:t>
      </w:r>
    </w:p>
    <w:p w14:paraId="012D2A54">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28、合同份数</w:t>
      </w:r>
    </w:p>
    <w:p w14:paraId="7B537D1C">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28.1本合同正本</w:t>
      </w:r>
      <w:r>
        <w:rPr>
          <w:rFonts w:hint="eastAsia" w:ascii="宋体" w:hAnsi="宋体" w:eastAsia="宋体" w:cs="宋体"/>
          <w:color w:val="auto"/>
          <w:sz w:val="24"/>
          <w:highlight w:val="none"/>
          <w:lang w:val="en-US" w:eastAsia="zh-CN"/>
        </w:rPr>
        <w:t>贰</w:t>
      </w:r>
      <w:r>
        <w:rPr>
          <w:rFonts w:hint="eastAsia" w:ascii="宋体" w:hAnsi="宋体" w:eastAsia="宋体" w:cs="宋体"/>
          <w:color w:val="auto"/>
          <w:sz w:val="24"/>
          <w:highlight w:val="none"/>
        </w:rPr>
        <w:t>份，具有同等效力，由</w:t>
      </w:r>
      <w:r>
        <w:rPr>
          <w:rFonts w:hint="eastAsia" w:ascii="宋体" w:hAnsi="宋体" w:eastAsia="宋体" w:cs="宋体"/>
          <w:color w:val="auto"/>
          <w:sz w:val="24"/>
          <w:highlight w:val="none"/>
          <w:lang w:val="en-US" w:eastAsia="zh-CN"/>
        </w:rPr>
        <w:t>甲、乙双方</w:t>
      </w:r>
      <w:r>
        <w:rPr>
          <w:rFonts w:hint="eastAsia" w:ascii="宋体" w:hAnsi="宋体" w:eastAsia="宋体" w:cs="宋体"/>
          <w:color w:val="auto"/>
          <w:sz w:val="24"/>
          <w:highlight w:val="none"/>
        </w:rPr>
        <w:t>分别保存一份。</w:t>
      </w:r>
    </w:p>
    <w:p w14:paraId="65BA8EBD">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28.2双方约定合同副本份数：副本</w:t>
      </w:r>
      <w:r>
        <w:rPr>
          <w:rFonts w:hint="eastAsia" w:ascii="宋体" w:hAnsi="宋体" w:eastAsia="宋体" w:cs="宋体"/>
          <w:color w:val="auto"/>
          <w:sz w:val="24"/>
          <w:highlight w:val="none"/>
          <w:lang w:val="en-US" w:eastAsia="zh-CN"/>
        </w:rPr>
        <w:t>肆</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val="en-US" w:eastAsia="zh-CN"/>
        </w:rPr>
        <w:t>甲、乙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lang w:val="en-US" w:eastAsia="zh-CN"/>
        </w:rPr>
        <w:t>各贰</w:t>
      </w:r>
      <w:r>
        <w:rPr>
          <w:rFonts w:hint="eastAsia" w:ascii="宋体" w:hAnsi="宋体" w:eastAsia="宋体" w:cs="宋体"/>
          <w:color w:val="auto"/>
          <w:sz w:val="24"/>
          <w:highlight w:val="none"/>
        </w:rPr>
        <w:t>份。</w:t>
      </w:r>
    </w:p>
    <w:p w14:paraId="63B12203">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29、补充条款：</w:t>
      </w:r>
    </w:p>
    <w:p w14:paraId="297621E6">
      <w:pPr>
        <w:pStyle w:val="3"/>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29.1竣工验收与结算</w:t>
      </w:r>
    </w:p>
    <w:p w14:paraId="68AD20FC">
      <w:pPr>
        <w:pStyle w:val="3"/>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29.1.1、竣工结算约定：</w:t>
      </w:r>
    </w:p>
    <w:p w14:paraId="55974A7F">
      <w:pPr>
        <w:pStyle w:val="3"/>
        <w:pageBreakBefore w:val="0"/>
        <w:kinsoku/>
        <w:wordWrap/>
        <w:overflowPunct/>
        <w:topLinePunct w:val="0"/>
        <w:autoSpaceDE/>
        <w:autoSpaceDN/>
        <w:bidi w:val="0"/>
        <w:adjustRightInd w:val="0"/>
        <w:snapToGrid w:val="0"/>
        <w:spacing w:line="312" w:lineRule="auto"/>
        <w:ind w:left="0" w:leftChars="0"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工程竣工结算的条件是：</w:t>
      </w:r>
    </w:p>
    <w:p w14:paraId="65335CDD">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①完成全部合同规定的工程（工作）内容；</w:t>
      </w:r>
    </w:p>
    <w:p w14:paraId="371A0A1C">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②撤出全部临时设施；</w:t>
      </w:r>
    </w:p>
    <w:p w14:paraId="23D2162E">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③工程通过竣工验收；</w:t>
      </w:r>
    </w:p>
    <w:p w14:paraId="6172AB20">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④工程完全移交；</w:t>
      </w:r>
    </w:p>
    <w:p w14:paraId="59335558">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⑤工程竣工资料完整移交；</w:t>
      </w:r>
    </w:p>
    <w:p w14:paraId="0381D6E0">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⑥提供工程质量保修书；</w:t>
      </w:r>
    </w:p>
    <w:p w14:paraId="0CCDB8C9">
      <w:pPr>
        <w:pStyle w:val="3"/>
        <w:pageBreakBefore w:val="0"/>
        <w:kinsoku/>
        <w:wordWrap/>
        <w:overflowPunct/>
        <w:topLinePunct w:val="0"/>
        <w:autoSpaceDE/>
        <w:autoSpaceDN/>
        <w:bidi w:val="0"/>
        <w:adjustRightInd w:val="0"/>
        <w:snapToGrid w:val="0"/>
        <w:spacing w:line="312" w:lineRule="auto"/>
        <w:ind w:left="0" w:leftChars="0"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⑦工程结算资料完成。</w:t>
      </w:r>
    </w:p>
    <w:p w14:paraId="72D9ECA0">
      <w:pPr>
        <w:pStyle w:val="3"/>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29.1.2竣工结算办法：</w:t>
      </w:r>
    </w:p>
    <w:p w14:paraId="35E7D335">
      <w:pPr>
        <w:pStyle w:val="3"/>
        <w:pageBreakBefore w:val="0"/>
        <w:kinsoku/>
        <w:wordWrap/>
        <w:overflowPunct/>
        <w:topLinePunct w:val="0"/>
        <w:autoSpaceDE/>
        <w:autoSpaceDN/>
        <w:bidi w:val="0"/>
        <w:adjustRightInd w:val="0"/>
        <w:snapToGrid w:val="0"/>
        <w:ind w:left="0" w:leftChars="0" w:firstLine="960" w:firstLineChars="4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竣工结算价款 = 合同价款±变更签证价款</w:t>
      </w:r>
    </w:p>
    <w:p w14:paraId="087110C8">
      <w:pPr>
        <w:pStyle w:val="6"/>
        <w:pageBreakBefore w:val="0"/>
        <w:tabs>
          <w:tab w:val="left" w:pos="2880"/>
        </w:tabs>
        <w:kinsoku/>
        <w:wordWrap/>
        <w:overflowPunct/>
        <w:topLinePunct w:val="0"/>
        <w:autoSpaceDE/>
        <w:autoSpaceDN/>
        <w:bidi w:val="0"/>
        <w:adjustRightInd w:val="0"/>
        <w:snapToGrid w:val="0"/>
        <w:spacing w:before="0" w:beforeLines="0" w:after="0" w:afterLines="0" w:line="312" w:lineRule="auto"/>
        <w:ind w:left="0" w:leftChars="0" w:firstLine="480" w:firstLineChars="200"/>
        <w:rPr>
          <w:rFonts w:hint="eastAsia" w:ascii="宋体" w:hAnsi="宋体" w:eastAsia="宋体" w:cs="宋体"/>
          <w:b w:val="0"/>
          <w:color w:val="auto"/>
          <w:kern w:val="2"/>
          <w:szCs w:val="24"/>
          <w:highlight w:val="none"/>
        </w:rPr>
      </w:pPr>
      <w:r>
        <w:rPr>
          <w:rFonts w:hint="eastAsia" w:ascii="宋体" w:hAnsi="宋体" w:eastAsia="宋体" w:cs="宋体"/>
          <w:b w:val="0"/>
          <w:color w:val="auto"/>
          <w:kern w:val="2"/>
          <w:szCs w:val="24"/>
          <w:highlight w:val="none"/>
        </w:rPr>
        <w:t>29.2、质量保证</w:t>
      </w:r>
    </w:p>
    <w:p w14:paraId="35E640CE">
      <w:pPr>
        <w:pageBreakBefore w:val="0"/>
        <w:tabs>
          <w:tab w:val="left" w:pos="2880"/>
        </w:tabs>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29.2.1 保修期的起始时间：从竣工验收合格并工程正式移交</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之日起计算。</w:t>
      </w:r>
    </w:p>
    <w:p w14:paraId="50BC9E7D">
      <w:pPr>
        <w:pageBreakBefore w:val="0"/>
        <w:tabs>
          <w:tab w:val="left" w:pos="2880"/>
        </w:tabs>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29.2.2 在质保期内若发生严重质量事故，保修期从维修后验收合格之日起重新计算。若出现影响使用或美观等重要质量问题，相应部位的保修期从维修后验收合格之日起重新计算。</w:t>
      </w:r>
    </w:p>
    <w:p w14:paraId="15C27521">
      <w:pPr>
        <w:pageBreakBefore w:val="0"/>
        <w:tabs>
          <w:tab w:val="left" w:pos="2880"/>
        </w:tabs>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29.2.3工程竣工验收合格后，</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应指定项目维修负责人及各专业维修服务人员，提供所有维修人员的姓名及联系方式，并保证所有维修服务电话24小时畅通。</w:t>
      </w:r>
    </w:p>
    <w:p w14:paraId="64EC02BB">
      <w:pPr>
        <w:pStyle w:val="3"/>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29.2.4质保期内发生质量问题时，</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在接到通知后应在48小时内到达现场并提出经发包人同意的维修方案。</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不得以电话无法接通而推脱维修责任或义务。若因质量问题给</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或第三人造成损失时，由</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承担赔偿责任。</w:t>
      </w:r>
    </w:p>
    <w:p w14:paraId="4C674D6D">
      <w:pPr>
        <w:pStyle w:val="3"/>
        <w:pageBreakBefore w:val="0"/>
        <w:kinsoku/>
        <w:wordWrap/>
        <w:overflowPunct/>
        <w:topLinePunct w:val="0"/>
        <w:autoSpaceDE/>
        <w:autoSpaceDN/>
        <w:bidi w:val="0"/>
        <w:adjustRightInd w:val="0"/>
        <w:snapToGrid w:val="0"/>
        <w:spacing w:line="312" w:lineRule="auto"/>
        <w:ind w:left="0" w:leftChars="0"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29.2.5接到维修报修电话后，若</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48小时内不到场，</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可对其罚款2000元/次；</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虽然到场，但不积极解决问题，7日内不解决问题或无实质性进展，</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对其另外罚款3000元/次；14日内问题没有解决，</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可应急解决，应急维修费用从工程质保金中扣除。</w:t>
      </w:r>
    </w:p>
    <w:p w14:paraId="720B2B65">
      <w:pPr>
        <w:pageBreakBefore w:val="0"/>
        <w:tabs>
          <w:tab w:val="left" w:pos="2880"/>
        </w:tabs>
        <w:kinsoku/>
        <w:wordWrap/>
        <w:overflowPunct/>
        <w:topLinePunct w:val="0"/>
        <w:autoSpaceDE/>
        <w:autoSpaceDN/>
        <w:bidi w:val="0"/>
        <w:adjustRightInd w:val="0"/>
        <w:snapToGrid w:val="0"/>
        <w:spacing w:line="312" w:lineRule="auto"/>
        <w:ind w:left="0" w:leftChars="0"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29.3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现场管理要求</w:t>
      </w:r>
    </w:p>
    <w:p w14:paraId="594D6921">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在施工期间应服从、遵守</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和当地政府职能部门的管理制度。关于安全防护、文明施工措施费用的其他约定如下：</w:t>
      </w:r>
    </w:p>
    <w:p w14:paraId="1FA99C74">
      <w:pPr>
        <w:pStyle w:val="3"/>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①</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需提供安全防护、文明施工措施费用的支付计划和落实情况。</w:t>
      </w:r>
    </w:p>
    <w:p w14:paraId="00ECD50D">
      <w:pPr>
        <w:pStyle w:val="3"/>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②工程师对</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落实安全防护、文明施工措施情况进行现场监理。若发现</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未落实安全防护、文明施工措施的，有权责令其立即整改。</w:t>
      </w:r>
    </w:p>
    <w:p w14:paraId="229429E8">
      <w:pPr>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.2承包单位的到位人员及设备配置必须和投标书施工组织设计所列人员及设备配置相符，否则视为中标人违约。甲方视情节予以罚款。</w:t>
      </w:r>
    </w:p>
    <w:p w14:paraId="5D47BE91">
      <w:pPr>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不得拖欠招聘农民工的工资。进行劳务作业的</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与本合同中的</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签订劳务分包合同后，如进行劳务作业的实际施工人向</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申诉主张权利的，</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应在接到</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书面通知的三日内解决该纠纷，否则</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有权在审定的范围内或者人民法院判定的范围内向实际施工人支付欠付的劳务费，并在</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的未付工程价款中扣除，若因此给</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造成各种损失，由</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全部承担。若发生农民工堵门、堵路、干扰甲方人员正常工作秩序等现象，甲</w:t>
      </w:r>
      <w:r>
        <w:rPr>
          <w:rFonts w:hint="eastAsia" w:ascii="宋体" w:hAnsi="宋体" w:eastAsia="宋体" w:cs="宋体"/>
          <w:color w:val="auto"/>
          <w:sz w:val="24"/>
          <w:highlight w:val="none"/>
          <w:lang w:val="en-US" w:eastAsia="zh-CN"/>
        </w:rPr>
        <w:t>方</w:t>
      </w:r>
      <w:r>
        <w:rPr>
          <w:rFonts w:hint="eastAsia" w:ascii="宋体" w:hAnsi="宋体" w:eastAsia="宋体" w:cs="宋体"/>
          <w:color w:val="auto"/>
          <w:sz w:val="24"/>
          <w:highlight w:val="none"/>
        </w:rPr>
        <w:t>有权对</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rPr>
        <w:t>方进行罚款5000元/次处理。</w:t>
      </w:r>
    </w:p>
    <w:p w14:paraId="72DC0C1D">
      <w:pPr>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.4施工过程中，资料和工程进度必须同步。每月甲</w:t>
      </w:r>
      <w:r>
        <w:rPr>
          <w:rFonts w:hint="eastAsia" w:ascii="宋体" w:hAnsi="宋体" w:eastAsia="宋体" w:cs="宋体"/>
          <w:color w:val="auto"/>
          <w:sz w:val="24"/>
          <w:highlight w:val="none"/>
          <w:lang w:val="en-US" w:eastAsia="zh-CN"/>
        </w:rPr>
        <w:t>方</w:t>
      </w:r>
      <w:r>
        <w:rPr>
          <w:rFonts w:hint="eastAsia" w:ascii="宋体" w:hAnsi="宋体" w:eastAsia="宋体" w:cs="宋体"/>
          <w:color w:val="auto"/>
          <w:sz w:val="24"/>
          <w:highlight w:val="none"/>
        </w:rPr>
        <w:t>管理人员对施工进度和资料进行检查，出现问题限期整改。在工程竣工验收前，</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要按规定将竣工资料交监理验收，由监理出具相应证明后，甲</w:t>
      </w:r>
      <w:r>
        <w:rPr>
          <w:rFonts w:hint="eastAsia" w:ascii="宋体" w:hAnsi="宋体" w:eastAsia="宋体" w:cs="宋体"/>
          <w:color w:val="auto"/>
          <w:sz w:val="24"/>
          <w:highlight w:val="none"/>
          <w:lang w:val="en-US" w:eastAsia="zh-CN"/>
        </w:rPr>
        <w:t>方</w:t>
      </w:r>
      <w:r>
        <w:rPr>
          <w:rFonts w:hint="eastAsia" w:ascii="宋体" w:hAnsi="宋体" w:eastAsia="宋体" w:cs="宋体"/>
          <w:color w:val="auto"/>
          <w:sz w:val="24"/>
          <w:highlight w:val="none"/>
        </w:rPr>
        <w:t>方可组织验收。</w:t>
      </w:r>
    </w:p>
    <w:p w14:paraId="2C1DA650">
      <w:pPr>
        <w:pageBreakBefore w:val="0"/>
        <w:kinsoku/>
        <w:wordWrap/>
        <w:overflowPunct/>
        <w:topLinePunct w:val="0"/>
        <w:autoSpaceDE/>
        <w:autoSpaceDN/>
        <w:bidi w:val="0"/>
        <w:adjustRightInd w:val="0"/>
        <w:snapToGrid w:val="0"/>
        <w:spacing w:line="312" w:lineRule="auto"/>
        <w:ind w:left="0" w:leftChars="0"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.5安全管理人员必须持证上岗，并负责检查现场和施工人员安全情况。如甲</w:t>
      </w:r>
      <w:r>
        <w:rPr>
          <w:rFonts w:hint="eastAsia" w:ascii="宋体" w:hAnsi="宋体" w:eastAsia="宋体" w:cs="宋体"/>
          <w:color w:val="auto"/>
          <w:sz w:val="24"/>
          <w:highlight w:val="none"/>
          <w:lang w:val="en-US" w:eastAsia="zh-CN"/>
        </w:rPr>
        <w:t>方</w:t>
      </w:r>
      <w:r>
        <w:rPr>
          <w:rFonts w:hint="eastAsia" w:ascii="宋体" w:hAnsi="宋体" w:eastAsia="宋体" w:cs="宋体"/>
          <w:color w:val="auto"/>
          <w:sz w:val="24"/>
          <w:highlight w:val="none"/>
        </w:rPr>
        <w:t>管理人员发现有不安全因素存在，经指出仍未纠正的每次罚款500元人民币；出现安全事故，施工单位自负。</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的雇员在从事雇佣活动中因安全生产事故遭受人身损害，甲</w:t>
      </w:r>
      <w:r>
        <w:rPr>
          <w:rFonts w:hint="eastAsia" w:ascii="宋体" w:hAnsi="宋体" w:eastAsia="宋体" w:cs="宋体"/>
          <w:color w:val="auto"/>
          <w:sz w:val="24"/>
          <w:highlight w:val="none"/>
          <w:lang w:val="en-US" w:eastAsia="zh-CN"/>
        </w:rPr>
        <w:t>方</w:t>
      </w:r>
      <w:r>
        <w:rPr>
          <w:rFonts w:hint="eastAsia" w:ascii="宋体" w:hAnsi="宋体" w:eastAsia="宋体" w:cs="宋体"/>
          <w:color w:val="auto"/>
          <w:sz w:val="24"/>
          <w:highlight w:val="none"/>
        </w:rPr>
        <w:t>向赔偿权利人承担连带赔偿责任后，有权在</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的未付工程价款中扣除相应的数额，</w:t>
      </w: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lang w:eastAsia="zh-CN"/>
        </w:rPr>
        <w:t>方</w:t>
      </w:r>
      <w:r>
        <w:rPr>
          <w:rFonts w:hint="eastAsia" w:ascii="宋体" w:hAnsi="宋体" w:eastAsia="宋体" w:cs="宋体"/>
          <w:color w:val="auto"/>
          <w:sz w:val="24"/>
          <w:highlight w:val="none"/>
        </w:rPr>
        <w:t>承担全部的责任和损失。</w:t>
      </w:r>
    </w:p>
    <w:p w14:paraId="7226D917">
      <w:pPr>
        <w:pageBreakBefore w:val="0"/>
        <w:kinsoku/>
        <w:overflowPunct/>
        <w:bidi w:val="0"/>
        <w:spacing w:line="312" w:lineRule="auto"/>
        <w:rPr>
          <w:rFonts w:hint="eastAsia" w:ascii="宋体" w:hAnsi="宋体" w:eastAsia="宋体" w:cs="宋体"/>
          <w:color w:val="auto"/>
          <w:highlight w:val="none"/>
        </w:rPr>
      </w:pPr>
      <w:bookmarkStart w:id="51" w:name="_Toc316486456"/>
      <w:bookmarkStart w:id="52" w:name="_Toc338712210"/>
    </w:p>
    <w:p w14:paraId="0BDE6B13">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t>附件1：质量保修书格式</w:t>
      </w:r>
      <w:bookmarkEnd w:id="51"/>
      <w:bookmarkEnd w:id="52"/>
    </w:p>
    <w:p w14:paraId="725F90D1">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Cs w:val="21"/>
          <w:highlight w:val="none"/>
        </w:rPr>
      </w:pPr>
    </w:p>
    <w:p w14:paraId="56EE652E">
      <w:pPr>
        <w:pStyle w:val="22"/>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highlight w:val="none"/>
        </w:rPr>
      </w:pPr>
      <w:r>
        <w:rPr>
          <w:rFonts w:hint="eastAsia" w:ascii="宋体" w:hAnsi="宋体" w:eastAsia="宋体" w:cs="宋体"/>
          <w:color w:val="auto"/>
          <w:highlight w:val="none"/>
        </w:rPr>
        <w:t>建设工程质量保修书</w:t>
      </w:r>
    </w:p>
    <w:p w14:paraId="13241EFE">
      <w:pPr>
        <w:pageBreakBefore w:val="0"/>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发包人（全称）：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6C56111F">
      <w:pPr>
        <w:pageBreakBefore w:val="0"/>
        <w:widowControl/>
        <w:kinsoku/>
        <w:wordWrap/>
        <w:overflowPunct/>
        <w:topLinePunct w:val="0"/>
        <w:autoSpaceDE/>
        <w:autoSpaceDN/>
        <w:bidi w:val="0"/>
        <w:adjustRightInd w:val="0"/>
        <w:snapToGrid w:val="0"/>
        <w:spacing w:line="312" w:lineRule="auto"/>
        <w:ind w:left="0" w:leftChars="0"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（全称）：</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u w:val="single"/>
          <w:lang w:val="en-US" w:eastAsia="zh-CN"/>
        </w:rPr>
        <w:t xml:space="preserve"> </w:t>
      </w:r>
      <w:r>
        <w:rPr>
          <w:rFonts w:hint="eastAsia" w:ascii="宋体" w:hAnsi="宋体" w:eastAsia="宋体" w:cs="宋体"/>
          <w:bCs/>
          <w:color w:val="auto"/>
          <w:sz w:val="24"/>
          <w:highlight w:val="none"/>
          <w:u w:val="single"/>
        </w:rPr>
        <w:t xml:space="preserve">   </w:t>
      </w:r>
    </w:p>
    <w:p w14:paraId="025B89E7">
      <w:pPr>
        <w:keepNext w:val="0"/>
        <w:keepLines w:val="0"/>
        <w:pageBreakBefore w:val="0"/>
        <w:kinsoku/>
        <w:wordWrap/>
        <w:overflowPunct/>
        <w:topLinePunct w:val="0"/>
        <w:autoSpaceDE/>
        <w:autoSpaceDN/>
        <w:bidi w:val="0"/>
        <w:adjustRightInd w:val="0"/>
        <w:snapToGrid w:val="0"/>
        <w:spacing w:line="312" w:lineRule="auto"/>
        <w:ind w:left="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根据《中华人民共和国建筑法》、《建设工程质量管理条例》和《房屋建筑工程质量保修办法》、《建设工程质量保证金管理暂行办法》，经协商一致，对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（工程全称）签定工程质量保修书。</w:t>
      </w:r>
    </w:p>
    <w:p w14:paraId="749A8C93">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一、工程质量保修范围和内容</w:t>
      </w:r>
    </w:p>
    <w:p w14:paraId="1B180622">
      <w:pPr>
        <w:keepNext w:val="0"/>
        <w:keepLines w:val="0"/>
        <w:pageBreakBefore w:val="0"/>
        <w:kinsoku/>
        <w:wordWrap/>
        <w:overflowPunct/>
        <w:topLinePunct w:val="0"/>
        <w:autoSpaceDE/>
        <w:autoSpaceDN/>
        <w:bidi w:val="0"/>
        <w:adjustRightInd w:val="0"/>
        <w:snapToGrid w:val="0"/>
        <w:spacing w:line="312" w:lineRule="auto"/>
        <w:ind w:left="0" w:firstLine="540" w:firstLineChars="22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在质量保修期内，按照有关法律、法规、规章的管理规定和</w:t>
      </w: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方约定，承担本工程质量保修责任。质量保修范围包括招标文件工程量清单的内容。</w:t>
      </w:r>
    </w:p>
    <w:p w14:paraId="7A3A2BA7">
      <w:pPr>
        <w:keepNext w:val="0"/>
        <w:keepLines w:val="0"/>
        <w:pageBreakBefore w:val="0"/>
        <w:kinsoku/>
        <w:wordWrap/>
        <w:overflowPunct/>
        <w:topLinePunct w:val="0"/>
        <w:autoSpaceDE/>
        <w:autoSpaceDN/>
        <w:bidi w:val="0"/>
        <w:adjustRightInd w:val="0"/>
        <w:snapToGrid w:val="0"/>
        <w:spacing w:line="312" w:lineRule="auto"/>
        <w:ind w:left="0" w:firstLine="540" w:firstLineChars="22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方根据《建设工程质量管理条例》及有关规定执行。</w:t>
      </w:r>
    </w:p>
    <w:p w14:paraId="46F1AA02">
      <w:pPr>
        <w:keepNext w:val="0"/>
        <w:keepLines w:val="0"/>
        <w:pageBreakBefore w:val="0"/>
        <w:kinsoku/>
        <w:wordWrap/>
        <w:overflowPunct/>
        <w:topLinePunct w:val="0"/>
        <w:autoSpaceDE/>
        <w:autoSpaceDN/>
        <w:bidi w:val="0"/>
        <w:adjustRightInd w:val="0"/>
        <w:snapToGrid w:val="0"/>
        <w:spacing w:line="312" w:lineRule="auto"/>
        <w:ind w:left="0" w:firstLine="540" w:firstLineChars="22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质量保修期自工程竣工验收合格之日起一年。</w:t>
      </w:r>
    </w:p>
    <w:p w14:paraId="2B9EC2A0">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三、质量保修责任</w:t>
      </w:r>
    </w:p>
    <w:p w14:paraId="6A157440">
      <w:pPr>
        <w:keepNext w:val="0"/>
        <w:keepLines w:val="0"/>
        <w:pageBreakBefore w:val="0"/>
        <w:numPr>
          <w:ilvl w:val="0"/>
          <w:numId w:val="30"/>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属于保修范围、内容的项目，</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应当在接到保修通知之日起1天内派人保修。</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不在约定期限内派人保修的，发包人可以委托他人修理。</w:t>
      </w:r>
    </w:p>
    <w:p w14:paraId="3D819F72">
      <w:pPr>
        <w:keepNext w:val="0"/>
        <w:keepLines w:val="0"/>
        <w:pageBreakBefore w:val="0"/>
        <w:numPr>
          <w:ilvl w:val="0"/>
          <w:numId w:val="30"/>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发生紧急抢修事故的，</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在接到事故通知后，应当立即到达事故现场抢修。</w:t>
      </w:r>
    </w:p>
    <w:p w14:paraId="601AA21E">
      <w:pPr>
        <w:keepNext w:val="0"/>
        <w:keepLines w:val="0"/>
        <w:pageBreakBefore w:val="0"/>
        <w:numPr>
          <w:ilvl w:val="0"/>
          <w:numId w:val="30"/>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对于涉及结构安全的质量问题，应当按照《建设工程质量管理条例》的规定，采取安全防范措施。</w:t>
      </w:r>
    </w:p>
    <w:p w14:paraId="2843922F">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四、保修费用</w:t>
      </w:r>
    </w:p>
    <w:p w14:paraId="3E7A248C">
      <w:pPr>
        <w:keepNext w:val="0"/>
        <w:keepLines w:val="0"/>
        <w:pageBreakBefore w:val="0"/>
        <w:numPr>
          <w:ilvl w:val="0"/>
          <w:numId w:val="31"/>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保修费用由造成质量缺陷的责任方承担。</w:t>
      </w:r>
    </w:p>
    <w:p w14:paraId="1C7A98F4">
      <w:pPr>
        <w:keepNext w:val="0"/>
        <w:keepLines w:val="0"/>
        <w:pageBreakBefore w:val="0"/>
        <w:numPr>
          <w:ilvl w:val="0"/>
          <w:numId w:val="31"/>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保修金为工程竣工结算审定总价的3%，在工程竣工结算时预留。工程竣工验收合格满一年后退付保修金的；</w:t>
      </w:r>
    </w:p>
    <w:p w14:paraId="070DA4E2">
      <w:pPr>
        <w:keepNext w:val="0"/>
        <w:keepLines w:val="0"/>
        <w:pageBreakBefore w:val="0"/>
        <w:numPr>
          <w:ilvl w:val="0"/>
          <w:numId w:val="31"/>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缺陷责任期从工程通过竣（交）工验收之日起计。由于</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原因导致工程无法按规定期限进行竣（交）工验收的，缺陷责任期从实际通过竣（交）工验收之日起计。由于发包人原因导致工程无法按规定期限进行竣（交）工验收的，在</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提交竣（交）工验收报告90天后，工程自动进入缺陷责任期。</w:t>
      </w:r>
    </w:p>
    <w:p w14:paraId="2991366B">
      <w:pPr>
        <w:keepNext w:val="0"/>
        <w:keepLines w:val="0"/>
        <w:pageBreakBefore w:val="0"/>
        <w:numPr>
          <w:ilvl w:val="0"/>
          <w:numId w:val="31"/>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缺陷责任期内，由</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原因造成的缺陷，</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应负责维修，并承担鉴定及维修费用。如</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不维修也不承担费用，发包人可按合同约定扣除保修金，并由</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承担违约责任。</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维修并承担相应费用后，不免除对工程的一般损失赔偿责任。由他人原因造成的缺陷，</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协助维修，但</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不承担费用，且发包人不得从保证金中扣除费用。</w:t>
      </w:r>
    </w:p>
    <w:p w14:paraId="54D49591">
      <w:pPr>
        <w:keepNext w:val="0"/>
        <w:keepLines w:val="0"/>
        <w:pageBreakBefore w:val="0"/>
        <w:numPr>
          <w:ilvl w:val="0"/>
          <w:numId w:val="31"/>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缺陷责任期内，</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认真履行合同约定的责任，到期后，</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向发包人申请返还保证金。</w:t>
      </w:r>
    </w:p>
    <w:p w14:paraId="1E32D3C9">
      <w:pPr>
        <w:keepNext w:val="0"/>
        <w:keepLines w:val="0"/>
        <w:pageBreakBefore w:val="0"/>
        <w:numPr>
          <w:ilvl w:val="0"/>
          <w:numId w:val="31"/>
        </w:numPr>
        <w:kinsoku/>
        <w:wordWrap/>
        <w:overflowPunct/>
        <w:topLinePunct w:val="0"/>
        <w:autoSpaceDE/>
        <w:autoSpaceDN/>
        <w:bidi w:val="0"/>
        <w:adjustRightInd w:val="0"/>
        <w:snapToGrid w:val="0"/>
        <w:spacing w:line="312" w:lineRule="auto"/>
        <w:ind w:left="0" w:firstLine="40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发包人和</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highlight w:val="none"/>
        </w:rPr>
        <w:t>对保证金预留、返还以及工程维修质量、费用有争议，按承包合同约定的争议和纠纷解决程序处理。</w:t>
      </w:r>
    </w:p>
    <w:p w14:paraId="34450CC6">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五、其他</w:t>
      </w:r>
    </w:p>
    <w:p w14:paraId="6C49B79C">
      <w:pPr>
        <w:keepNext w:val="0"/>
        <w:keepLines w:val="0"/>
        <w:pageBreakBefore w:val="0"/>
        <w:kinsoku/>
        <w:wordWrap/>
        <w:overflowPunct/>
        <w:topLinePunct w:val="0"/>
        <w:autoSpaceDE/>
        <w:autoSpaceDN/>
        <w:bidi w:val="0"/>
        <w:adjustRightInd w:val="0"/>
        <w:snapToGrid w:val="0"/>
        <w:spacing w:line="312" w:lineRule="auto"/>
        <w:ind w:left="0" w:firstLine="540" w:firstLineChars="225"/>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双</w:t>
      </w:r>
      <w:r>
        <w:rPr>
          <w:rFonts w:hint="eastAsia" w:ascii="宋体" w:hAnsi="宋体" w:eastAsia="宋体" w:cs="宋体"/>
          <w:color w:val="auto"/>
          <w:sz w:val="24"/>
          <w:highlight w:val="none"/>
        </w:rPr>
        <w:t>方约定的其他工程质量保修事项：</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w:t>
      </w:r>
    </w:p>
    <w:p w14:paraId="5A2116D5">
      <w:pPr>
        <w:keepNext w:val="0"/>
        <w:keepLines w:val="0"/>
        <w:pageBreakBefore w:val="0"/>
        <w:kinsoku/>
        <w:wordWrap/>
        <w:overflowPunct/>
        <w:topLinePunct w:val="0"/>
        <w:autoSpaceDE/>
        <w:autoSpaceDN/>
        <w:bidi w:val="0"/>
        <w:adjustRightInd w:val="0"/>
        <w:snapToGrid w:val="0"/>
        <w:spacing w:line="312" w:lineRule="auto"/>
        <w:ind w:left="0" w:firstLine="540" w:firstLineChars="22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本工程质量保修书，由施工合同发包人、</w:t>
      </w:r>
      <w:r>
        <w:rPr>
          <w:rFonts w:hint="eastAsia" w:ascii="宋体" w:hAnsi="宋体" w:eastAsia="宋体" w:cs="宋体"/>
          <w:color w:val="auto"/>
          <w:sz w:val="24"/>
          <w:highlight w:val="none"/>
          <w:lang w:val="en-US" w:eastAsia="zh-CN"/>
        </w:rPr>
        <w:t>承包人双</w:t>
      </w:r>
      <w:r>
        <w:rPr>
          <w:rFonts w:hint="eastAsia" w:ascii="宋体" w:hAnsi="宋体" w:eastAsia="宋体" w:cs="宋体"/>
          <w:color w:val="auto"/>
          <w:sz w:val="24"/>
          <w:highlight w:val="none"/>
        </w:rPr>
        <w:t>方在竣工验收前共同签署，作为施工合同附件，其有效期限至保修期满。</w:t>
      </w:r>
    </w:p>
    <w:p w14:paraId="0E4AF933">
      <w:pPr>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4"/>
          <w:highlight w:val="none"/>
        </w:rPr>
      </w:pPr>
    </w:p>
    <w:p w14:paraId="6A72E133">
      <w:pPr>
        <w:pStyle w:val="3"/>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4"/>
          <w:highlight w:val="none"/>
        </w:rPr>
      </w:pPr>
    </w:p>
    <w:tbl>
      <w:tblPr>
        <w:tblStyle w:val="18"/>
        <w:tblW w:w="9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59"/>
        <w:gridCol w:w="4760"/>
      </w:tblGrid>
      <w:tr w14:paraId="5E7E8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9" w:hRule="atLeast"/>
        </w:trPr>
        <w:tc>
          <w:tcPr>
            <w:tcW w:w="4759" w:type="dxa"/>
            <w:tcBorders>
              <w:tl2br w:val="nil"/>
              <w:tr2bl w:val="nil"/>
            </w:tcBorders>
            <w:noWrap w:val="0"/>
            <w:vAlign w:val="top"/>
          </w:tcPr>
          <w:p w14:paraId="0587C2FB">
            <w:pPr>
              <w:pStyle w:val="3"/>
              <w:keepNext w:val="0"/>
              <w:keepLines w:val="0"/>
              <w:pageBreakBefore w:val="0"/>
              <w:widowControl w:val="0"/>
              <w:kinsoku/>
              <w:wordWrap/>
              <w:overflowPunct/>
              <w:topLinePunct w:val="0"/>
              <w:autoSpaceDE/>
              <w:autoSpaceDN/>
              <w:bidi w:val="0"/>
              <w:adjustRightInd w:val="0"/>
              <w:snapToGrid w:val="0"/>
              <w:spacing w:line="312" w:lineRule="auto"/>
              <w:jc w:val="both"/>
              <w:textAlignment w:val="auto"/>
              <w:rPr>
                <w:rFonts w:hint="eastAsia" w:ascii="宋体" w:hAnsi="宋体" w:eastAsia="宋体" w:cs="宋体"/>
                <w:color w:val="auto"/>
                <w:sz w:val="24"/>
                <w:highlight w:val="none"/>
                <w:vertAlign w:val="baseline"/>
              </w:rPr>
            </w:pPr>
            <w:r>
              <w:rPr>
                <w:rFonts w:hint="eastAsia" w:ascii="宋体" w:hAnsi="宋体" w:eastAsia="宋体" w:cs="宋体"/>
                <w:color w:val="auto"/>
                <w:sz w:val="24"/>
                <w:highlight w:val="none"/>
              </w:rPr>
              <w:t>发包人（公章）：</w:t>
            </w:r>
          </w:p>
        </w:tc>
        <w:tc>
          <w:tcPr>
            <w:tcW w:w="4760" w:type="dxa"/>
            <w:tcBorders>
              <w:tl2br w:val="nil"/>
              <w:tr2bl w:val="nil"/>
            </w:tcBorders>
            <w:noWrap w:val="0"/>
            <w:vAlign w:val="top"/>
          </w:tcPr>
          <w:p w14:paraId="33C70A11">
            <w:pPr>
              <w:pStyle w:val="3"/>
              <w:keepNext w:val="0"/>
              <w:keepLines w:val="0"/>
              <w:pageBreakBefore w:val="0"/>
              <w:widowControl w:val="0"/>
              <w:kinsoku/>
              <w:wordWrap/>
              <w:overflowPunct/>
              <w:topLinePunct w:val="0"/>
              <w:autoSpaceDE/>
              <w:autoSpaceDN/>
              <w:bidi w:val="0"/>
              <w:adjustRightInd w:val="0"/>
              <w:snapToGrid w:val="0"/>
              <w:spacing w:line="312" w:lineRule="auto"/>
              <w:jc w:val="both"/>
              <w:textAlignment w:val="auto"/>
              <w:rPr>
                <w:rFonts w:hint="eastAsia" w:ascii="宋体" w:hAnsi="宋体" w:eastAsia="宋体" w:cs="宋体"/>
                <w:color w:val="auto"/>
                <w:sz w:val="24"/>
                <w:highlight w:val="none"/>
                <w:vertAlign w:val="baseline"/>
              </w:rPr>
            </w:pPr>
            <w:r>
              <w:rPr>
                <w:rFonts w:hint="eastAsia" w:ascii="宋体" w:hAnsi="宋体" w:eastAsia="宋体" w:cs="宋体"/>
                <w:color w:val="auto"/>
                <w:sz w:val="24"/>
                <w:highlight w:val="none"/>
              </w:rPr>
              <w:t>承包人（公章）：</w:t>
            </w:r>
          </w:p>
        </w:tc>
      </w:tr>
      <w:tr w14:paraId="46DE8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1" w:hRule="atLeast"/>
        </w:trPr>
        <w:tc>
          <w:tcPr>
            <w:tcW w:w="4759" w:type="dxa"/>
            <w:tcBorders>
              <w:tl2br w:val="nil"/>
              <w:tr2bl w:val="nil"/>
            </w:tcBorders>
            <w:noWrap w:val="0"/>
            <w:vAlign w:val="top"/>
          </w:tcPr>
          <w:p w14:paraId="3784377C">
            <w:pPr>
              <w:pStyle w:val="3"/>
              <w:keepNext w:val="0"/>
              <w:keepLines w:val="0"/>
              <w:pageBreakBefore w:val="0"/>
              <w:widowControl w:val="0"/>
              <w:kinsoku/>
              <w:wordWrap/>
              <w:overflowPunct/>
              <w:topLinePunct w:val="0"/>
              <w:autoSpaceDE/>
              <w:autoSpaceDN/>
              <w:bidi w:val="0"/>
              <w:adjustRightInd w:val="0"/>
              <w:snapToGrid w:val="0"/>
              <w:spacing w:line="312" w:lineRule="auto"/>
              <w:jc w:val="both"/>
              <w:textAlignment w:val="auto"/>
              <w:rPr>
                <w:rFonts w:hint="eastAsia" w:ascii="宋体" w:hAnsi="宋体" w:eastAsia="宋体" w:cs="宋体"/>
                <w:color w:val="auto"/>
                <w:sz w:val="24"/>
                <w:highlight w:val="none"/>
                <w:vertAlign w:val="baseline"/>
              </w:rPr>
            </w:pPr>
            <w:r>
              <w:rPr>
                <w:rFonts w:hint="eastAsia" w:ascii="宋体" w:hAnsi="宋体" w:eastAsia="宋体" w:cs="宋体"/>
                <w:color w:val="auto"/>
                <w:sz w:val="24"/>
                <w:highlight w:val="none"/>
              </w:rPr>
              <w:t>法定代表人或委托代理人：</w:t>
            </w:r>
          </w:p>
        </w:tc>
        <w:tc>
          <w:tcPr>
            <w:tcW w:w="4760" w:type="dxa"/>
            <w:tcBorders>
              <w:tl2br w:val="nil"/>
              <w:tr2bl w:val="nil"/>
            </w:tcBorders>
            <w:noWrap w:val="0"/>
            <w:vAlign w:val="top"/>
          </w:tcPr>
          <w:p w14:paraId="2F29DE9D">
            <w:pPr>
              <w:pStyle w:val="3"/>
              <w:keepNext w:val="0"/>
              <w:keepLines w:val="0"/>
              <w:pageBreakBefore w:val="0"/>
              <w:widowControl w:val="0"/>
              <w:kinsoku/>
              <w:wordWrap/>
              <w:overflowPunct/>
              <w:topLinePunct w:val="0"/>
              <w:autoSpaceDE/>
              <w:autoSpaceDN/>
              <w:bidi w:val="0"/>
              <w:adjustRightInd w:val="0"/>
              <w:snapToGrid w:val="0"/>
              <w:spacing w:line="312" w:lineRule="auto"/>
              <w:jc w:val="both"/>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highlight w:val="none"/>
              </w:rPr>
              <w:t>法定代表人或委托代理人：</w:t>
            </w:r>
          </w:p>
        </w:tc>
      </w:tr>
      <w:tr w14:paraId="1358E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4759" w:type="dxa"/>
            <w:tcBorders>
              <w:tl2br w:val="nil"/>
              <w:tr2bl w:val="nil"/>
            </w:tcBorders>
            <w:noWrap w:val="0"/>
            <w:vAlign w:val="bottom"/>
          </w:tcPr>
          <w:p w14:paraId="4E417D0B">
            <w:pPr>
              <w:pStyle w:val="3"/>
              <w:keepNext w:val="0"/>
              <w:keepLines w:val="0"/>
              <w:pageBreakBefore w:val="0"/>
              <w:widowControl w:val="0"/>
              <w:kinsoku/>
              <w:wordWrap/>
              <w:overflowPunct/>
              <w:topLinePunct w:val="0"/>
              <w:autoSpaceDE/>
              <w:autoSpaceDN/>
              <w:bidi w:val="0"/>
              <w:adjustRightInd w:val="0"/>
              <w:snapToGrid w:val="0"/>
              <w:spacing w:line="312" w:lineRule="auto"/>
              <w:jc w:val="right"/>
              <w:textAlignment w:val="auto"/>
              <w:rPr>
                <w:rFonts w:hint="eastAsia" w:ascii="宋体" w:hAnsi="宋体" w:eastAsia="宋体" w:cs="宋体"/>
                <w:color w:val="auto"/>
                <w:sz w:val="24"/>
                <w:highlight w:val="none"/>
                <w:vertAlign w:val="baseline"/>
              </w:rPr>
            </w:pP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tc>
        <w:tc>
          <w:tcPr>
            <w:tcW w:w="4760" w:type="dxa"/>
            <w:tcBorders>
              <w:tl2br w:val="nil"/>
              <w:tr2bl w:val="nil"/>
            </w:tcBorders>
            <w:noWrap w:val="0"/>
            <w:vAlign w:val="bottom"/>
          </w:tcPr>
          <w:p w14:paraId="0A145F64">
            <w:pPr>
              <w:pStyle w:val="3"/>
              <w:keepNext w:val="0"/>
              <w:keepLines w:val="0"/>
              <w:pageBreakBefore w:val="0"/>
              <w:widowControl w:val="0"/>
              <w:kinsoku/>
              <w:wordWrap/>
              <w:overflowPunct/>
              <w:topLinePunct w:val="0"/>
              <w:autoSpaceDE/>
              <w:autoSpaceDN/>
              <w:bidi w:val="0"/>
              <w:adjustRightInd w:val="0"/>
              <w:snapToGrid w:val="0"/>
              <w:spacing w:line="312" w:lineRule="auto"/>
              <w:jc w:val="righ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tc>
      </w:tr>
    </w:tbl>
    <w:p w14:paraId="613939CD">
      <w:pPr>
        <w:pStyle w:val="3"/>
        <w:keepNext w:val="0"/>
        <w:keepLines w:val="0"/>
        <w:pageBreakBefore w:val="0"/>
        <w:kinsoku/>
        <w:wordWrap/>
        <w:overflowPunct/>
        <w:topLinePunct w:val="0"/>
        <w:autoSpaceDE/>
        <w:autoSpaceDN/>
        <w:bidi w:val="0"/>
        <w:adjustRightInd w:val="0"/>
        <w:snapToGrid w:val="0"/>
        <w:spacing w:line="312" w:lineRule="auto"/>
        <w:ind w:left="0"/>
        <w:textAlignment w:val="auto"/>
        <w:rPr>
          <w:rFonts w:hint="eastAsia" w:ascii="宋体" w:hAnsi="宋体" w:eastAsia="宋体" w:cs="宋体"/>
          <w:color w:val="auto"/>
          <w:sz w:val="24"/>
          <w:highlight w:val="none"/>
        </w:rPr>
      </w:pPr>
    </w:p>
    <w:bookmarkEnd w:id="47"/>
    <w:bookmarkEnd w:id="48"/>
    <w:bookmarkEnd w:id="49"/>
    <w:p w14:paraId="01597EA1">
      <w:pPr>
        <w:numPr>
          <w:ilvl w:val="0"/>
          <w:numId w:val="0"/>
        </w:numPr>
        <w:spacing w:line="312" w:lineRule="auto"/>
        <w:ind w:firstLine="0" w:firstLineChars="0"/>
        <w:rPr>
          <w:rFonts w:hint="eastAsia" w:ascii="宋体" w:hAnsi="宋体" w:eastAsia="宋体" w:cs="宋体"/>
          <w:b/>
          <w:bCs/>
          <w:color w:val="auto"/>
          <w:sz w:val="24"/>
          <w:szCs w:val="24"/>
          <w:lang w:bidi="ar"/>
        </w:rPr>
      </w:pPr>
    </w:p>
    <w:p w14:paraId="5A3F99FD">
      <w:pPr>
        <w:pStyle w:val="5"/>
        <w:keepNext/>
        <w:keepLines w:val="0"/>
        <w:pageBreakBefore w:val="0"/>
        <w:widowControl/>
        <w:numPr>
          <w:ilvl w:val="0"/>
          <w:numId w:val="1"/>
        </w:numPr>
        <w:kinsoku/>
        <w:wordWrap/>
        <w:overflowPunct/>
        <w:topLinePunct w:val="0"/>
        <w:autoSpaceDE/>
        <w:autoSpaceDN/>
        <w:bidi w:val="0"/>
        <w:adjustRightInd w:val="0"/>
        <w:snapToGrid w:val="0"/>
        <w:spacing w:after="313" w:afterLines="100" w:line="240" w:lineRule="auto"/>
        <w:ind w:firstLine="0"/>
        <w:textAlignment w:val="auto"/>
        <w:outlineLvl w:val="0"/>
        <w:rPr>
          <w:rFonts w:hint="eastAsia" w:ascii="宋体" w:hAnsi="宋体" w:eastAsia="宋体" w:cs="宋体"/>
          <w:b/>
          <w:bCs/>
          <w:sz w:val="32"/>
          <w:szCs w:val="32"/>
          <w:shd w:val="clear" w:color="auto" w:fill="auto"/>
          <w:lang w:val="en-US" w:eastAsia="zh-CN"/>
        </w:rPr>
      </w:pPr>
      <w:r>
        <w:rPr>
          <w:rFonts w:hint="eastAsia" w:ascii="宋体" w:hAnsi="宋体" w:eastAsia="宋体" w:cs="宋体"/>
          <w:b/>
          <w:sz w:val="44"/>
          <w:szCs w:val="44"/>
          <w:shd w:val="clear" w:color="auto" w:fill="auto"/>
          <w:lang w:val="en-US" w:eastAsia="zh-CN"/>
        </w:rPr>
        <w:br w:type="page"/>
      </w:r>
      <w:bookmarkStart w:id="53" w:name="_Toc26230"/>
      <w:bookmarkStart w:id="54" w:name="_Toc99541030"/>
      <w:bookmarkStart w:id="55" w:name="_Toc4289"/>
      <w:r>
        <w:rPr>
          <w:rFonts w:hint="eastAsia" w:ascii="宋体" w:hAnsi="宋体" w:eastAsia="宋体" w:cs="宋体"/>
          <w:b/>
          <w:bCs/>
          <w:sz w:val="32"/>
          <w:szCs w:val="32"/>
          <w:shd w:val="clear" w:color="auto" w:fill="auto"/>
          <w:lang w:val="en-US" w:eastAsia="zh-CN"/>
        </w:rPr>
        <w:t>工程量清单</w:t>
      </w:r>
      <w:bookmarkEnd w:id="53"/>
      <w:bookmarkEnd w:id="54"/>
      <w:r>
        <w:rPr>
          <w:rFonts w:hint="eastAsia" w:ascii="宋体" w:hAnsi="宋体" w:eastAsia="宋体" w:cs="宋体"/>
          <w:b/>
          <w:bCs/>
          <w:sz w:val="32"/>
          <w:szCs w:val="32"/>
          <w:shd w:val="clear" w:color="auto" w:fill="auto"/>
          <w:lang w:val="en-US" w:eastAsia="zh-CN"/>
        </w:rPr>
        <w:t>及图纸</w:t>
      </w:r>
      <w:bookmarkEnd w:id="50"/>
      <w:bookmarkEnd w:id="55"/>
    </w:p>
    <w:p w14:paraId="435313F7">
      <w:pPr>
        <w:keepNext w:val="0"/>
        <w:keepLines w:val="0"/>
        <w:pageBreakBefore w:val="0"/>
        <w:numPr>
          <w:ilvl w:val="0"/>
          <w:numId w:val="0"/>
        </w:numPr>
        <w:wordWrap/>
        <w:overflowPunct/>
        <w:topLinePunct w:val="0"/>
        <w:bidi w:val="0"/>
        <w:adjustRightInd w:val="0"/>
        <w:snapToGrid w:val="0"/>
        <w:spacing w:line="312" w:lineRule="auto"/>
        <w:ind w:leftChars="20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二标段清单编制说明：西安秦岭雷达站高压电力配套设施工程</w:t>
      </w:r>
    </w:p>
    <w:p w14:paraId="1C69CE14">
      <w:pPr>
        <w:keepNext w:val="0"/>
        <w:keepLines w:val="0"/>
        <w:pageBreakBefore w:val="0"/>
        <w:numPr>
          <w:ilvl w:val="0"/>
          <w:numId w:val="32"/>
        </w:numPr>
        <w:wordWrap/>
        <w:overflowPunct/>
        <w:topLinePunct w:val="0"/>
        <w:bidi w:val="0"/>
        <w:adjustRightInd w:val="0"/>
        <w:snapToGrid w:val="0"/>
        <w:spacing w:line="312" w:lineRule="auto"/>
        <w:ind w:left="0" w:leftChars="0" w:firstLine="420" w:firstLineChars="0"/>
        <w:jc w:val="left"/>
        <w:rPr>
          <w:rFonts w:hint="eastAsia" w:ascii="宋体" w:hAnsi="宋体" w:eastAsia="宋体" w:cs="宋体"/>
          <w:b/>
          <w:bCs/>
          <w:sz w:val="24"/>
          <w:szCs w:val="24"/>
        </w:rPr>
      </w:pPr>
      <w:r>
        <w:rPr>
          <w:rFonts w:hint="eastAsia" w:ascii="宋体" w:hAnsi="宋体" w:eastAsia="宋体" w:cs="宋体"/>
          <w:b/>
          <w:bCs/>
          <w:sz w:val="24"/>
          <w:szCs w:val="24"/>
        </w:rPr>
        <w:t>工程概况</w:t>
      </w:r>
    </w:p>
    <w:p w14:paraId="73C404F0">
      <w:pPr>
        <w:pStyle w:val="15"/>
        <w:keepNext w:val="0"/>
        <w:keepLines w:val="0"/>
        <w:pageBreakBefore w:val="0"/>
        <w:widowControl/>
        <w:wordWrap/>
        <w:overflowPunct/>
        <w:topLinePunct w:val="0"/>
        <w:bidi w:val="0"/>
        <w:adjustRightInd w:val="0"/>
        <w:snapToGrid w:val="0"/>
        <w:spacing w:before="0" w:beforeLines="0" w:beforeAutospacing="0" w:after="0" w:afterLines="0" w:afterAutospacing="0" w:line="312" w:lineRule="auto"/>
        <w:ind w:firstLine="480" w:firstLineChars="200"/>
        <w:jc w:val="left"/>
        <w:rPr>
          <w:rFonts w:hint="eastAsia" w:ascii="宋体" w:hAnsi="宋体" w:eastAsia="宋体" w:cs="宋体"/>
          <w:sz w:val="24"/>
          <w:szCs w:val="24"/>
          <w:highlight w:val="green"/>
        </w:rPr>
      </w:pPr>
      <w:r>
        <w:rPr>
          <w:rFonts w:hint="eastAsia" w:ascii="宋体" w:hAnsi="宋体" w:eastAsia="宋体" w:cs="宋体"/>
          <w:sz w:val="24"/>
          <w:szCs w:val="24"/>
        </w:rPr>
        <w:t>1.工程名称：</w:t>
      </w:r>
      <w:r>
        <w:rPr>
          <w:rFonts w:hint="eastAsia" w:ascii="宋体" w:hAnsi="宋体" w:eastAsia="宋体" w:cs="宋体"/>
          <w:kern w:val="2"/>
          <w:sz w:val="24"/>
          <w:szCs w:val="24"/>
          <w:highlight w:val="none"/>
          <w:lang w:val="en-US" w:eastAsia="zh-CN" w:bidi="ar-SA"/>
        </w:rPr>
        <w:t>西安秦岭雷达站高压电力配套设施工程</w:t>
      </w:r>
    </w:p>
    <w:p w14:paraId="2B9FA171">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rPr>
        <w:t>2.建设地点：</w:t>
      </w:r>
      <w:r>
        <w:rPr>
          <w:rFonts w:hint="eastAsia" w:ascii="宋体" w:hAnsi="宋体" w:eastAsia="宋体" w:cs="宋体"/>
          <w:kern w:val="2"/>
          <w:sz w:val="24"/>
          <w:szCs w:val="24"/>
          <w:highlight w:val="none"/>
          <w:lang w:val="en-US" w:eastAsia="zh-CN" w:bidi="ar-SA"/>
        </w:rPr>
        <w:t>西安秦岭雷达站配套设施项目-雷达站位于长安区 210 国道分水岭西侧光头山顶（原中国电信西安微波站院内）。</w:t>
      </w:r>
    </w:p>
    <w:p w14:paraId="03EB7327">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rPr>
        <w:t>3.编制范围：</w:t>
      </w:r>
      <w:r>
        <w:rPr>
          <w:rFonts w:hint="eastAsia" w:ascii="宋体" w:hAnsi="宋体" w:eastAsia="宋体" w:cs="宋体"/>
          <w:b w:val="0"/>
          <w:bCs w:val="0"/>
          <w:color w:val="auto"/>
          <w:kern w:val="2"/>
          <w:sz w:val="24"/>
          <w:szCs w:val="24"/>
          <w:highlight w:val="none"/>
          <w:lang w:val="en-US" w:eastAsia="zh-CN" w:bidi="ar-SA"/>
        </w:rPr>
        <w:t>S波段双偏振相控阵天气雷达-</w:t>
      </w:r>
      <w:r>
        <w:rPr>
          <w:rFonts w:hint="eastAsia" w:ascii="宋体" w:hAnsi="宋体" w:eastAsia="宋体" w:cs="宋体"/>
          <w:kern w:val="2"/>
          <w:sz w:val="24"/>
          <w:szCs w:val="24"/>
          <w:highlight w:val="none"/>
          <w:lang w:val="en-US" w:eastAsia="zh-CN" w:bidi="ar-SA"/>
        </w:rPr>
        <w:t>35KV外线及高低压配电安装工程及配套土建工程。</w:t>
      </w:r>
    </w:p>
    <w:p w14:paraId="0EFD8249">
      <w:pPr>
        <w:keepNext w:val="0"/>
        <w:keepLines w:val="0"/>
        <w:pageBreakBefore w:val="0"/>
        <w:numPr>
          <w:ilvl w:val="0"/>
          <w:numId w:val="32"/>
        </w:numPr>
        <w:wordWrap/>
        <w:overflowPunct/>
        <w:topLinePunct w:val="0"/>
        <w:bidi w:val="0"/>
        <w:adjustRightInd w:val="0"/>
        <w:snapToGrid w:val="0"/>
        <w:spacing w:line="312" w:lineRule="auto"/>
        <w:ind w:left="0" w:leftChars="0" w:firstLine="420" w:firstLineChars="0"/>
        <w:jc w:val="left"/>
        <w:rPr>
          <w:rFonts w:hint="eastAsia" w:ascii="宋体" w:hAnsi="宋体" w:eastAsia="宋体" w:cs="宋体"/>
          <w:b/>
          <w:bCs/>
          <w:sz w:val="24"/>
          <w:szCs w:val="24"/>
        </w:rPr>
      </w:pPr>
      <w:r>
        <w:rPr>
          <w:rFonts w:hint="eastAsia" w:ascii="宋体" w:hAnsi="宋体" w:eastAsia="宋体" w:cs="宋体"/>
          <w:b/>
          <w:bCs/>
          <w:sz w:val="24"/>
          <w:szCs w:val="24"/>
        </w:rPr>
        <w:t>编制依据</w:t>
      </w:r>
    </w:p>
    <w:p w14:paraId="5C052761">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1.甲方提供的本工程施工图纸【</w:t>
      </w:r>
      <w:r>
        <w:rPr>
          <w:rFonts w:hint="eastAsia" w:ascii="宋体" w:hAnsi="宋体" w:eastAsia="宋体" w:cs="宋体"/>
          <w:sz w:val="24"/>
          <w:szCs w:val="24"/>
          <w:lang w:val="en-US" w:eastAsia="zh-CN"/>
        </w:rPr>
        <w:t>2025</w:t>
      </w:r>
      <w:r>
        <w:rPr>
          <w:rFonts w:hint="eastAsia" w:ascii="宋体" w:hAnsi="宋体" w:eastAsia="宋体" w:cs="宋体"/>
          <w:sz w:val="24"/>
          <w:szCs w:val="24"/>
        </w:rPr>
        <w:t>年</w:t>
      </w:r>
      <w:r>
        <w:rPr>
          <w:rFonts w:hint="eastAsia" w:ascii="宋体" w:hAnsi="宋体" w:eastAsia="宋体" w:cs="宋体"/>
          <w:sz w:val="24"/>
          <w:szCs w:val="24"/>
          <w:lang w:val="en-US" w:eastAsia="zh-CN"/>
        </w:rPr>
        <w:t>03</w:t>
      </w:r>
      <w:r>
        <w:rPr>
          <w:rFonts w:hint="eastAsia" w:ascii="宋体" w:hAnsi="宋体" w:eastAsia="宋体" w:cs="宋体"/>
          <w:sz w:val="24"/>
          <w:szCs w:val="24"/>
        </w:rPr>
        <w:t>月施工图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施工方案、技术等文件</w:t>
      </w:r>
      <w:r>
        <w:rPr>
          <w:rFonts w:hint="eastAsia" w:ascii="宋体" w:hAnsi="宋体" w:eastAsia="宋体" w:cs="宋体"/>
          <w:sz w:val="24"/>
          <w:szCs w:val="24"/>
        </w:rPr>
        <w:t>】；</w:t>
      </w:r>
    </w:p>
    <w:p w14:paraId="54E0C4AE">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2.《建设工程工程量清单计价规范》（GB50500-2008）、《陕西省建设工程工程量清单计价规则》（2009）；</w:t>
      </w:r>
    </w:p>
    <w:p w14:paraId="02383A1F">
      <w:pPr>
        <w:pStyle w:val="25"/>
        <w:keepNext w:val="0"/>
        <w:keepLines w:val="0"/>
        <w:pageBreakBefore w:val="0"/>
        <w:wordWrap/>
        <w:overflowPunct/>
        <w:topLinePunct w:val="0"/>
        <w:bidi w:val="0"/>
        <w:adjustRightInd w:val="0"/>
        <w:snapToGrid w:val="0"/>
        <w:spacing w:line="312"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《陕西省建筑、装饰工程消耗量定额》（2004）</w:t>
      </w:r>
      <w:r>
        <w:rPr>
          <w:rFonts w:hint="eastAsia" w:ascii="宋体" w:hAnsi="宋体" w:eastAsia="宋体" w:cs="宋体"/>
          <w:sz w:val="24"/>
          <w:szCs w:val="24"/>
          <w:lang w:eastAsia="zh-CN"/>
        </w:rPr>
        <w:t>、</w:t>
      </w:r>
      <w:r>
        <w:rPr>
          <w:rFonts w:hint="eastAsia" w:ascii="宋体" w:hAnsi="宋体" w:eastAsia="宋体" w:cs="宋体"/>
          <w:sz w:val="24"/>
          <w:szCs w:val="24"/>
        </w:rPr>
        <w:t>《陕西省安装工程消耗量定额》（2004）、《陕西省建设工程工程量清单计价费率》（2009）及其他相关文件；</w:t>
      </w:r>
    </w:p>
    <w:p w14:paraId="78861AAD">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陕西省建筑装饰工程消耗量定额（2004）》、《陕西省安装工程消耗量定额（2004）》、《陕西省市政工程消耗量定额（2004）》、《陕西省园林工程消耗量定额（2004）》、《陕西省建筑装饰工程价目表（2009）》、《陕西省安装工程价目表（2009）》、《陕西省市政工程价目表（2009）》、《陕西省园林工程价目表（2009）》、《陕西省建设工程施工机械台班价目表》（2009）、《陕西省建设工程消耗量定额勘误及补充定额》（2009）及其他相关文件；</w:t>
      </w:r>
    </w:p>
    <w:p w14:paraId="5CB67899">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5.《关于调整房屋建筑和市政基础设施工程工程量清单计价综合人工单价的通知》（陕建发【2021】1097号），即：建筑工程、安装工综合人工单价为136.00元/工日；装饰工程人工单价为 146.00元/工日；</w:t>
      </w:r>
    </w:p>
    <w:p w14:paraId="4B13E8B5">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6.《关于增加建设工程扬尘治理专项措施费的通知》（陕建发【2017】270号）；</w:t>
      </w:r>
    </w:p>
    <w:p w14:paraId="28868FF7">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7.安全文明施工措施费的调整执行《关于发布我省落实建筑工人实名制管理计价依据的通知》（陕建发【2019】1246号）；</w:t>
      </w:r>
    </w:p>
    <w:p w14:paraId="626BF47B">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8.规费执行《关于建筑施工安全生产责任保险费用计价的通知》（陕建发【2020】1097号）；</w:t>
      </w:r>
    </w:p>
    <w:p w14:paraId="160A0361">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9.税金执行《关于调整陕西省建设工程计价依据的通知》（陕建发【2019】45号文）；</w:t>
      </w:r>
    </w:p>
    <w:p w14:paraId="6D9B816A">
      <w:pPr>
        <w:pStyle w:val="25"/>
        <w:keepNext w:val="0"/>
        <w:keepLines w:val="0"/>
        <w:pageBreakBefore w:val="0"/>
        <w:tabs>
          <w:tab w:val="left" w:pos="817"/>
        </w:tabs>
        <w:wordWrap/>
        <w:overflowPunct/>
        <w:topLinePunct w:val="0"/>
        <w:bidi w:val="0"/>
        <w:adjustRightInd w:val="0"/>
        <w:snapToGrid w:val="0"/>
        <w:spacing w:line="312" w:lineRule="auto"/>
        <w:ind w:firstLine="480" w:firstLineChars="200"/>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.材料价格：材料价格参照二〇二</w:t>
      </w:r>
      <w:r>
        <w:rPr>
          <w:rFonts w:hint="eastAsia" w:ascii="宋体" w:hAnsi="宋体" w:eastAsia="宋体" w:cs="宋体"/>
          <w:sz w:val="24"/>
          <w:szCs w:val="24"/>
          <w:lang w:val="en-US" w:eastAsia="zh-CN"/>
        </w:rPr>
        <w:t>五</w:t>
      </w:r>
      <w:r>
        <w:rPr>
          <w:rFonts w:hint="eastAsia" w:ascii="宋体" w:hAnsi="宋体" w:eastAsia="宋体" w:cs="宋体"/>
          <w:sz w:val="24"/>
          <w:szCs w:val="24"/>
        </w:rPr>
        <w:t>年</w:t>
      </w:r>
      <w:r>
        <w:rPr>
          <w:rFonts w:hint="eastAsia" w:ascii="宋体" w:hAnsi="宋体" w:eastAsia="宋体" w:cs="宋体"/>
          <w:sz w:val="24"/>
          <w:szCs w:val="24"/>
          <w:lang w:val="en-US" w:eastAsia="zh-CN"/>
        </w:rPr>
        <w:t>四月</w:t>
      </w:r>
      <w:r>
        <w:rPr>
          <w:rFonts w:hint="eastAsia" w:ascii="宋体" w:hAnsi="宋体" w:eastAsia="宋体" w:cs="宋体"/>
          <w:color w:val="auto"/>
          <w:sz w:val="24"/>
          <w:szCs w:val="24"/>
        </w:rPr>
        <w:t>《陕西省工程造价管理信息》，</w:t>
      </w:r>
      <w:r>
        <w:rPr>
          <w:rFonts w:hint="eastAsia" w:ascii="宋体" w:hAnsi="宋体" w:eastAsia="宋体" w:cs="宋体"/>
          <w:color w:val="auto"/>
          <w:sz w:val="24"/>
          <w:szCs w:val="24"/>
          <w:lang w:val="en-US" w:eastAsia="zh-CN"/>
        </w:rPr>
        <w:t>所有信息价格均不含广告页、不含海绵城市</w:t>
      </w:r>
      <w:r>
        <w:rPr>
          <w:rFonts w:hint="eastAsia" w:ascii="宋体" w:hAnsi="宋体" w:eastAsia="宋体" w:cs="宋体"/>
          <w:sz w:val="24"/>
          <w:szCs w:val="24"/>
          <w:lang w:val="en-US" w:eastAsia="zh-CN"/>
        </w:rPr>
        <w:t>。</w:t>
      </w:r>
      <w:r>
        <w:rPr>
          <w:rFonts w:hint="eastAsia" w:ascii="宋体" w:hAnsi="宋体" w:eastAsia="宋体" w:cs="宋体"/>
          <w:color w:val="auto"/>
          <w:sz w:val="24"/>
          <w:szCs w:val="24"/>
        </w:rPr>
        <w:t>《陕西省工程造价管理信息》</w:t>
      </w:r>
      <w:r>
        <w:rPr>
          <w:rFonts w:hint="eastAsia" w:ascii="宋体" w:hAnsi="宋体" w:eastAsia="宋体" w:cs="宋体"/>
          <w:color w:val="auto"/>
          <w:sz w:val="24"/>
          <w:szCs w:val="24"/>
          <w:lang w:val="en-US" w:eastAsia="zh-CN"/>
        </w:rPr>
        <w:t>“市场材料信息价”</w:t>
      </w:r>
      <w:r>
        <w:rPr>
          <w:rFonts w:hint="eastAsia" w:ascii="宋体" w:hAnsi="宋体" w:eastAsia="宋体" w:cs="宋体"/>
          <w:color w:val="auto"/>
          <w:sz w:val="24"/>
          <w:szCs w:val="24"/>
        </w:rPr>
        <w:t>中均未包含的主要材料、设备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按照合同约定</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rPr>
        <w:t>品牌，</w:t>
      </w:r>
      <w:r>
        <w:rPr>
          <w:rFonts w:hint="eastAsia" w:ascii="宋体" w:hAnsi="宋体" w:eastAsia="宋体" w:cs="宋体"/>
          <w:color w:val="auto"/>
          <w:sz w:val="24"/>
          <w:szCs w:val="24"/>
          <w:lang w:val="en-US" w:eastAsia="zh-CN"/>
        </w:rPr>
        <w:t>按市场价计入</w:t>
      </w:r>
      <w:r>
        <w:rPr>
          <w:rFonts w:hint="eastAsia" w:ascii="宋体" w:hAnsi="宋体" w:eastAsia="宋体" w:cs="宋体"/>
          <w:color w:val="auto"/>
          <w:sz w:val="24"/>
          <w:szCs w:val="24"/>
          <w:lang w:eastAsia="zh-CN"/>
        </w:rPr>
        <w:t>；</w:t>
      </w:r>
    </w:p>
    <w:p w14:paraId="769B90ED">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11.养老保险依据《关于全省统一停止收缴建筑业劳保费用的通知》（陕建发【2021】1021号）计入本次建安工程费中；</w:t>
      </w:r>
    </w:p>
    <w:p w14:paraId="739E4544">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12.常规施工组织</w:t>
      </w:r>
      <w:r>
        <w:rPr>
          <w:rFonts w:hint="eastAsia" w:ascii="宋体" w:hAnsi="宋体" w:eastAsia="宋体" w:cs="宋体"/>
          <w:kern w:val="0"/>
          <w:sz w:val="24"/>
          <w:szCs w:val="24"/>
          <w:lang w:bidi="ar"/>
        </w:rPr>
        <w:t>设计及施工方法；</w:t>
      </w:r>
    </w:p>
    <w:p w14:paraId="31934844">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kern w:val="0"/>
          <w:sz w:val="24"/>
          <w:szCs w:val="24"/>
          <w:lang w:bidi="ar"/>
        </w:rPr>
      </w:pPr>
      <w:r>
        <w:rPr>
          <w:rFonts w:hint="eastAsia" w:ascii="宋体" w:hAnsi="宋体" w:eastAsia="宋体" w:cs="宋体"/>
          <w:sz w:val="24"/>
          <w:szCs w:val="24"/>
        </w:rPr>
        <w:t>13.</w:t>
      </w:r>
      <w:r>
        <w:rPr>
          <w:rFonts w:hint="eastAsia" w:ascii="宋体" w:hAnsi="宋体" w:eastAsia="宋体" w:cs="宋体"/>
          <w:kern w:val="0"/>
          <w:sz w:val="24"/>
          <w:szCs w:val="24"/>
          <w:lang w:bidi="ar"/>
        </w:rPr>
        <w:t>施工图中采用的相关标准图集、施工规范及验收规范；</w:t>
      </w:r>
    </w:p>
    <w:p w14:paraId="696A52A5">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b/>
          <w:bCs/>
          <w:sz w:val="24"/>
          <w:szCs w:val="24"/>
        </w:rPr>
      </w:pPr>
      <w:r>
        <w:rPr>
          <w:rFonts w:hint="eastAsia" w:ascii="宋体" w:hAnsi="宋体" w:eastAsia="宋体" w:cs="宋体"/>
          <w:sz w:val="24"/>
          <w:szCs w:val="24"/>
        </w:rPr>
        <w:t>14.其他相关资料。</w:t>
      </w:r>
    </w:p>
    <w:p w14:paraId="5DEB3E83">
      <w:pPr>
        <w:keepNext w:val="0"/>
        <w:keepLines w:val="0"/>
        <w:pageBreakBefore w:val="0"/>
        <w:numPr>
          <w:ilvl w:val="0"/>
          <w:numId w:val="32"/>
        </w:numPr>
        <w:wordWrap/>
        <w:overflowPunct/>
        <w:topLinePunct w:val="0"/>
        <w:bidi w:val="0"/>
        <w:adjustRightInd w:val="0"/>
        <w:snapToGrid w:val="0"/>
        <w:spacing w:line="312" w:lineRule="auto"/>
        <w:ind w:left="0" w:leftChars="0" w:firstLine="420" w:firstLineChars="0"/>
        <w:jc w:val="left"/>
        <w:rPr>
          <w:rFonts w:hint="eastAsia" w:ascii="宋体" w:hAnsi="宋体" w:eastAsia="宋体" w:cs="宋体"/>
          <w:b/>
          <w:bCs/>
          <w:sz w:val="24"/>
          <w:szCs w:val="24"/>
        </w:rPr>
      </w:pPr>
      <w:r>
        <w:rPr>
          <w:rFonts w:hint="eastAsia" w:ascii="宋体" w:hAnsi="宋体" w:eastAsia="宋体" w:cs="宋体"/>
          <w:b/>
          <w:bCs/>
          <w:sz w:val="24"/>
          <w:szCs w:val="24"/>
        </w:rPr>
        <w:t>编制范围</w:t>
      </w:r>
    </w:p>
    <w:p w14:paraId="086C559C">
      <w:pPr>
        <w:keepNext w:val="0"/>
        <w:keepLines w:val="0"/>
        <w:pageBreakBefore w:val="0"/>
        <w:wordWrap/>
        <w:overflowPunct/>
        <w:topLinePunct w:val="0"/>
        <w:bidi w:val="0"/>
        <w:adjustRightInd w:val="0"/>
        <w:snapToGrid w:val="0"/>
        <w:spacing w:line="312" w:lineRule="auto"/>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S波段双偏振相控阵天气雷达-</w:t>
      </w:r>
      <w:r>
        <w:rPr>
          <w:rFonts w:hint="eastAsia" w:ascii="宋体" w:hAnsi="宋体" w:eastAsia="宋体" w:cs="宋体"/>
          <w:kern w:val="2"/>
          <w:sz w:val="24"/>
          <w:szCs w:val="24"/>
          <w:highlight w:val="none"/>
          <w:lang w:val="en-US" w:eastAsia="zh-CN" w:bidi="ar-SA"/>
        </w:rPr>
        <w:t>35KV外线及高低压配电安装工程及配套土建工程。</w:t>
      </w:r>
    </w:p>
    <w:p w14:paraId="17D296F4">
      <w:pPr>
        <w:keepNext w:val="0"/>
        <w:keepLines w:val="0"/>
        <w:pageBreakBefore w:val="0"/>
        <w:numPr>
          <w:ilvl w:val="0"/>
          <w:numId w:val="32"/>
        </w:numPr>
        <w:wordWrap/>
        <w:overflowPunct/>
        <w:topLinePunct w:val="0"/>
        <w:bidi w:val="0"/>
        <w:adjustRightInd w:val="0"/>
        <w:snapToGrid w:val="0"/>
        <w:spacing w:line="312" w:lineRule="auto"/>
        <w:ind w:left="0" w:leftChars="0" w:firstLine="42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专业工程暂估价及暂列金额</w:t>
      </w:r>
    </w:p>
    <w:p w14:paraId="1D80E126">
      <w:pPr>
        <w:pStyle w:val="15"/>
        <w:keepNext w:val="0"/>
        <w:keepLines w:val="0"/>
        <w:pageBreakBefore w:val="0"/>
        <w:widowControl/>
        <w:suppressLineNumbers w:val="0"/>
        <w:wordWrap/>
        <w:overflowPunct/>
        <w:topLinePunct w:val="0"/>
        <w:bidi w:val="0"/>
        <w:adjustRightInd w:val="0"/>
        <w:snapToGrid w:val="0"/>
        <w:spacing w:before="0" w:beforeLines="0" w:beforeAutospacing="0" w:after="0" w:afterLines="0" w:afterAutospacing="0" w:line="312" w:lineRule="auto"/>
        <w:ind w:left="0" w:right="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kern w:val="2"/>
          <w:sz w:val="24"/>
          <w:szCs w:val="24"/>
          <w:lang w:val="en-US" w:eastAsia="zh-CN" w:bidi="ar-SA"/>
        </w:rPr>
        <w:t>35KV外线及高低压配电土建</w:t>
      </w:r>
      <w:r>
        <w:rPr>
          <w:rFonts w:hint="eastAsia" w:ascii="宋体" w:hAnsi="宋体" w:eastAsia="宋体" w:cs="宋体"/>
          <w:sz w:val="24"/>
          <w:szCs w:val="24"/>
          <w:lang w:val="en-US" w:eastAsia="zh-CN"/>
        </w:rPr>
        <w:t>专业工程暂估价</w:t>
      </w:r>
      <w:r>
        <w:rPr>
          <w:rFonts w:hint="eastAsia" w:ascii="宋体" w:hAnsi="宋体" w:eastAsia="宋体" w:cs="宋体"/>
          <w:kern w:val="2"/>
          <w:sz w:val="24"/>
          <w:szCs w:val="24"/>
          <w:lang w:val="en-US" w:eastAsia="zh-CN" w:bidi="ar-SA"/>
        </w:rPr>
        <w:t>以160000.00元、总包服务费4800.00元；</w:t>
      </w:r>
    </w:p>
    <w:p w14:paraId="797F226A">
      <w:pPr>
        <w:pStyle w:val="15"/>
        <w:keepNext w:val="0"/>
        <w:keepLines w:val="0"/>
        <w:pageBreakBefore w:val="0"/>
        <w:widowControl/>
        <w:suppressLineNumbers w:val="0"/>
        <w:wordWrap/>
        <w:overflowPunct/>
        <w:topLinePunct w:val="0"/>
        <w:bidi w:val="0"/>
        <w:adjustRightInd w:val="0"/>
        <w:snapToGrid w:val="0"/>
        <w:spacing w:before="0" w:beforeLines="0" w:beforeAutospacing="0" w:after="0" w:afterLines="0" w:afterAutospacing="0" w:line="312" w:lineRule="auto"/>
        <w:ind w:left="0" w:right="0"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lang w:val="en-US" w:eastAsia="zh-CN"/>
        </w:rPr>
        <w:t>、广联达云计价平台版GCCP6.0（6.4100.23.122）。</w:t>
      </w:r>
    </w:p>
    <w:p w14:paraId="787F8E23">
      <w:pPr>
        <w:keepNext w:val="0"/>
        <w:keepLines w:val="0"/>
        <w:pageBreakBefore w:val="0"/>
        <w:numPr>
          <w:ilvl w:val="0"/>
          <w:numId w:val="33"/>
        </w:numPr>
        <w:wordWrap/>
        <w:overflowPunct/>
        <w:topLinePunct w:val="0"/>
        <w:bidi w:val="0"/>
        <w:adjustRightInd w:val="0"/>
        <w:snapToGrid w:val="0"/>
        <w:spacing w:line="312" w:lineRule="auto"/>
        <w:ind w:left="0" w:leftChars="0" w:firstLine="482" w:firstLineChars="20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图纸及工程量清单见附件。</w:t>
      </w:r>
    </w:p>
    <w:p w14:paraId="49493B25"/>
    <w:sectPr>
      <w:headerReference r:id="rId13" w:type="default"/>
      <w:footerReference r:id="rId14" w:type="default"/>
      <w:pgSz w:w="11907" w:h="16840"/>
      <w:pgMar w:top="1440" w:right="1417" w:bottom="1440" w:left="1417" w:header="720" w:footer="720" w:gutter="0"/>
      <w:pgBorders w:offsetFrom="page">
        <w:top w:val="none" w:sz="0" w:space="0"/>
        <w:left w:val="none" w:sz="0" w:space="0"/>
        <w:bottom w:val="none" w:sz="0" w:space="0"/>
        <w:right w:val="none" w:sz="0" w:space="0"/>
      </w:pgBorders>
      <w:pgNumType w:fmt="decimal"/>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BCCC7">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87DC3">
    <w:pPr>
      <w:pStyle w:val="11"/>
      <w:ind w:firstLine="4140" w:firstLineChars="230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EC93E">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E979F">
    <w:pPr>
      <w:pStyle w:val="11"/>
      <w:ind w:firstLine="4140" w:firstLineChars="2300"/>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D400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923FCA0">
                          <w:pPr>
                            <w:pStyle w:val="11"/>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923FCA0">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774A9">
    <w:pPr>
      <w:pStyle w:val="11"/>
      <w:framePr w:wrap="around" w:vAnchor="text" w:hAnchor="margin" w:xAlign="right" w:y="1"/>
      <w:rPr>
        <w:rStyle w:val="20"/>
      </w:rPr>
    </w:pPr>
    <w:r>
      <w:fldChar w:fldCharType="begin"/>
    </w:r>
    <w:r>
      <w:rPr>
        <w:rStyle w:val="20"/>
      </w:rPr>
      <w:instrText xml:space="preserve">PAGE  </w:instrText>
    </w:r>
    <w:r>
      <w:fldChar w:fldCharType="separate"/>
    </w:r>
    <w:r>
      <w:rPr>
        <w:rStyle w:val="20"/>
      </w:rPr>
      <w:t>1</w:t>
    </w:r>
    <w:r>
      <w:fldChar w:fldCharType="end"/>
    </w:r>
  </w:p>
  <w:p w14:paraId="7067E706">
    <w:pPr>
      <w:pStyle w:val="11"/>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B5ABB">
    <w:pPr>
      <w:pStyle w:val="11"/>
      <w:jc w:val="center"/>
      <w:rPr>
        <w:rFonts w:eastAsia="仿宋_GB2312"/>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4E154D">
                          <w:pPr>
                            <w:pStyle w:val="11"/>
                          </w:pPr>
                          <w:r>
                            <w:fldChar w:fldCharType="begin"/>
                          </w:r>
                          <w:r>
                            <w:instrText xml:space="preserve"> PAGE  \* MERGEFORMAT </w:instrText>
                          </w:r>
                          <w:r>
                            <w:fldChar w:fldCharType="separate"/>
                          </w:r>
                          <w:r>
                            <w:t>57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94E154D">
                    <w:pPr>
                      <w:pStyle w:val="11"/>
                    </w:pPr>
                    <w:r>
                      <w:fldChar w:fldCharType="begin"/>
                    </w:r>
                    <w:r>
                      <w:instrText xml:space="preserve"> PAGE  \* MERGEFORMAT </w:instrText>
                    </w:r>
                    <w:r>
                      <w:fldChar w:fldCharType="separate"/>
                    </w:r>
                    <w:r>
                      <w:t>57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2CB4F">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6783A">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DB951">
    <w:pPr>
      <w:pStyle w:val="12"/>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5037F">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B4BE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07C7C"/>
    <w:multiLevelType w:val="singleLevel"/>
    <w:tmpl w:val="84307C7C"/>
    <w:lvl w:ilvl="0" w:tentative="0">
      <w:start w:val="1"/>
      <w:numFmt w:val="decimal"/>
      <w:suff w:val="nothing"/>
      <w:lvlText w:val="%1、"/>
      <w:lvlJc w:val="left"/>
    </w:lvl>
  </w:abstractNum>
  <w:abstractNum w:abstractNumId="1">
    <w:nsid w:val="85510F65"/>
    <w:multiLevelType w:val="singleLevel"/>
    <w:tmpl w:val="85510F65"/>
    <w:lvl w:ilvl="0" w:tentative="0">
      <w:start w:val="1"/>
      <w:numFmt w:val="decimal"/>
      <w:suff w:val="nothing"/>
      <w:lvlText w:val="%1．"/>
      <w:lvlJc w:val="left"/>
      <w:pPr>
        <w:ind w:left="0" w:firstLine="400"/>
      </w:pPr>
      <w:rPr>
        <w:rFonts w:hint="default"/>
      </w:rPr>
    </w:lvl>
  </w:abstractNum>
  <w:abstractNum w:abstractNumId="2">
    <w:nsid w:val="9DA1ECCF"/>
    <w:multiLevelType w:val="singleLevel"/>
    <w:tmpl w:val="9DA1ECCF"/>
    <w:lvl w:ilvl="0" w:tentative="0">
      <w:start w:val="1"/>
      <w:numFmt w:val="decimal"/>
      <w:lvlText w:val="%1."/>
      <w:lvlJc w:val="left"/>
      <w:pPr>
        <w:ind w:left="425" w:hanging="425"/>
      </w:pPr>
      <w:rPr>
        <w:rFonts w:hint="default"/>
      </w:rPr>
    </w:lvl>
  </w:abstractNum>
  <w:abstractNum w:abstractNumId="3">
    <w:nsid w:val="B3AF815D"/>
    <w:multiLevelType w:val="singleLevel"/>
    <w:tmpl w:val="B3AF815D"/>
    <w:lvl w:ilvl="0" w:tentative="0">
      <w:start w:val="1"/>
      <w:numFmt w:val="chineseCounting"/>
      <w:suff w:val="nothing"/>
      <w:lvlText w:val="%1、"/>
      <w:lvlJc w:val="left"/>
      <w:rPr>
        <w:rFonts w:hint="eastAsia"/>
      </w:rPr>
    </w:lvl>
  </w:abstractNum>
  <w:abstractNum w:abstractNumId="4">
    <w:nsid w:val="B92BD98C"/>
    <w:multiLevelType w:val="singleLevel"/>
    <w:tmpl w:val="B92BD98C"/>
    <w:lvl w:ilvl="0" w:tentative="0">
      <w:start w:val="1"/>
      <w:numFmt w:val="decimal"/>
      <w:lvlText w:val="(%1)"/>
      <w:lvlJc w:val="left"/>
      <w:pPr>
        <w:ind w:left="425" w:hanging="425"/>
      </w:pPr>
      <w:rPr>
        <w:rFonts w:hint="default"/>
      </w:rPr>
    </w:lvl>
  </w:abstractNum>
  <w:abstractNum w:abstractNumId="5">
    <w:nsid w:val="BF29C08D"/>
    <w:multiLevelType w:val="singleLevel"/>
    <w:tmpl w:val="BF29C08D"/>
    <w:lvl w:ilvl="0" w:tentative="0">
      <w:start w:val="1"/>
      <w:numFmt w:val="decimal"/>
      <w:lvlText w:val="%1."/>
      <w:lvlJc w:val="left"/>
      <w:pPr>
        <w:ind w:left="425" w:hanging="425"/>
      </w:pPr>
      <w:rPr>
        <w:rFonts w:hint="default"/>
      </w:rPr>
    </w:lvl>
  </w:abstractNum>
  <w:abstractNum w:abstractNumId="6">
    <w:nsid w:val="C11C789D"/>
    <w:multiLevelType w:val="singleLevel"/>
    <w:tmpl w:val="C11C789D"/>
    <w:lvl w:ilvl="0" w:tentative="0">
      <w:start w:val="1"/>
      <w:numFmt w:val="chineseCounting"/>
      <w:suff w:val="nothing"/>
      <w:lvlText w:val="%1、"/>
      <w:lvlJc w:val="left"/>
      <w:pPr>
        <w:ind w:left="0" w:firstLine="420"/>
      </w:pPr>
      <w:rPr>
        <w:rFonts w:hint="eastAsia"/>
      </w:rPr>
    </w:lvl>
  </w:abstractNum>
  <w:abstractNum w:abstractNumId="7">
    <w:nsid w:val="CC66B571"/>
    <w:multiLevelType w:val="singleLevel"/>
    <w:tmpl w:val="CC66B571"/>
    <w:lvl w:ilvl="0" w:tentative="0">
      <w:start w:val="1"/>
      <w:numFmt w:val="chineseCounting"/>
      <w:suff w:val="nothing"/>
      <w:lvlText w:val="（%1）"/>
      <w:lvlJc w:val="left"/>
      <w:pPr>
        <w:ind w:left="780" w:firstLine="420"/>
      </w:pPr>
      <w:rPr>
        <w:rFonts w:hint="eastAsia"/>
      </w:rPr>
    </w:lvl>
  </w:abstractNum>
  <w:abstractNum w:abstractNumId="8">
    <w:nsid w:val="DA3CEAC8"/>
    <w:multiLevelType w:val="singleLevel"/>
    <w:tmpl w:val="DA3CEAC8"/>
    <w:lvl w:ilvl="0" w:tentative="0">
      <w:start w:val="1"/>
      <w:numFmt w:val="chineseCounting"/>
      <w:suff w:val="nothing"/>
      <w:lvlText w:val="（%1）"/>
      <w:lvlJc w:val="left"/>
      <w:pPr>
        <w:ind w:left="780" w:firstLine="420"/>
      </w:pPr>
      <w:rPr>
        <w:rFonts w:hint="eastAsia"/>
      </w:rPr>
    </w:lvl>
  </w:abstractNum>
  <w:abstractNum w:abstractNumId="9">
    <w:nsid w:val="F355B5E1"/>
    <w:multiLevelType w:val="singleLevel"/>
    <w:tmpl w:val="F355B5E1"/>
    <w:lvl w:ilvl="0" w:tentative="0">
      <w:start w:val="1"/>
      <w:numFmt w:val="chineseCounting"/>
      <w:suff w:val="nothing"/>
      <w:lvlText w:val="（%1）"/>
      <w:lvlJc w:val="left"/>
      <w:pPr>
        <w:ind w:left="780" w:firstLine="420"/>
      </w:pPr>
      <w:rPr>
        <w:rFonts w:hint="eastAsia"/>
      </w:rPr>
    </w:lvl>
  </w:abstractNum>
  <w:abstractNum w:abstractNumId="10">
    <w:nsid w:val="F7571697"/>
    <w:multiLevelType w:val="singleLevel"/>
    <w:tmpl w:val="F7571697"/>
    <w:lvl w:ilvl="0" w:tentative="0">
      <w:start w:val="1"/>
      <w:numFmt w:val="chineseCounting"/>
      <w:suff w:val="nothing"/>
      <w:lvlText w:val="（%1）"/>
      <w:lvlJc w:val="left"/>
      <w:pPr>
        <w:ind w:left="780" w:firstLine="420"/>
      </w:pPr>
      <w:rPr>
        <w:rFonts w:hint="eastAsia"/>
      </w:rPr>
    </w:lvl>
  </w:abstractNum>
  <w:abstractNum w:abstractNumId="11">
    <w:nsid w:val="042784B5"/>
    <w:multiLevelType w:val="multilevel"/>
    <w:tmpl w:val="042784B5"/>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2">
    <w:nsid w:val="094C45A6"/>
    <w:multiLevelType w:val="singleLevel"/>
    <w:tmpl w:val="094C45A6"/>
    <w:lvl w:ilvl="0" w:tentative="0">
      <w:start w:val="1"/>
      <w:numFmt w:val="decimal"/>
      <w:lvlText w:val="%1."/>
      <w:lvlJc w:val="left"/>
      <w:pPr>
        <w:tabs>
          <w:tab w:val="left" w:pos="312"/>
        </w:tabs>
      </w:pPr>
    </w:lvl>
  </w:abstractNum>
  <w:abstractNum w:abstractNumId="13">
    <w:nsid w:val="0E9E11E8"/>
    <w:multiLevelType w:val="singleLevel"/>
    <w:tmpl w:val="0E9E11E8"/>
    <w:lvl w:ilvl="0" w:tentative="0">
      <w:start w:val="1"/>
      <w:numFmt w:val="decimal"/>
      <w:lvlText w:val="(%1)"/>
      <w:lvlJc w:val="left"/>
      <w:pPr>
        <w:ind w:left="425" w:hanging="425"/>
      </w:pPr>
      <w:rPr>
        <w:rFonts w:hint="default"/>
      </w:rPr>
    </w:lvl>
  </w:abstractNum>
  <w:abstractNum w:abstractNumId="14">
    <w:nsid w:val="15B1313E"/>
    <w:multiLevelType w:val="singleLevel"/>
    <w:tmpl w:val="15B1313E"/>
    <w:lvl w:ilvl="0" w:tentative="0">
      <w:start w:val="1"/>
      <w:numFmt w:val="decimal"/>
      <w:lvlText w:val="(%1)"/>
      <w:lvlJc w:val="left"/>
      <w:pPr>
        <w:ind w:left="425" w:hanging="425"/>
      </w:pPr>
      <w:rPr>
        <w:rFonts w:hint="default"/>
      </w:rPr>
    </w:lvl>
  </w:abstractNum>
  <w:abstractNum w:abstractNumId="15">
    <w:nsid w:val="1B0556E5"/>
    <w:multiLevelType w:val="singleLevel"/>
    <w:tmpl w:val="1B0556E5"/>
    <w:lvl w:ilvl="0" w:tentative="0">
      <w:start w:val="1"/>
      <w:numFmt w:val="decimal"/>
      <w:lvlText w:val="(%1)"/>
      <w:lvlJc w:val="left"/>
      <w:pPr>
        <w:ind w:left="425" w:hanging="425"/>
      </w:pPr>
      <w:rPr>
        <w:rFonts w:hint="default"/>
      </w:rPr>
    </w:lvl>
  </w:abstractNum>
  <w:abstractNum w:abstractNumId="16">
    <w:nsid w:val="1DDF25A4"/>
    <w:multiLevelType w:val="singleLevel"/>
    <w:tmpl w:val="1DDF25A4"/>
    <w:lvl w:ilvl="0" w:tentative="0">
      <w:start w:val="1"/>
      <w:numFmt w:val="decimal"/>
      <w:suff w:val="nothing"/>
      <w:lvlText w:val="%1．"/>
      <w:lvlJc w:val="left"/>
      <w:pPr>
        <w:ind w:left="0" w:firstLine="400"/>
      </w:pPr>
      <w:rPr>
        <w:rFonts w:hint="default"/>
      </w:rPr>
    </w:lvl>
  </w:abstractNum>
  <w:abstractNum w:abstractNumId="17">
    <w:nsid w:val="219459F2"/>
    <w:multiLevelType w:val="multilevel"/>
    <w:tmpl w:val="219459F2"/>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24F46107"/>
    <w:multiLevelType w:val="singleLevel"/>
    <w:tmpl w:val="24F46107"/>
    <w:lvl w:ilvl="0" w:tentative="0">
      <w:start w:val="1"/>
      <w:numFmt w:val="decimal"/>
      <w:suff w:val="nothing"/>
      <w:lvlText w:val="%1．"/>
      <w:lvlJc w:val="left"/>
      <w:pPr>
        <w:ind w:left="0" w:firstLine="400"/>
      </w:pPr>
      <w:rPr>
        <w:rFonts w:hint="default"/>
      </w:rPr>
    </w:lvl>
  </w:abstractNum>
  <w:abstractNum w:abstractNumId="19">
    <w:nsid w:val="325CBB18"/>
    <w:multiLevelType w:val="singleLevel"/>
    <w:tmpl w:val="325CBB18"/>
    <w:lvl w:ilvl="0" w:tentative="0">
      <w:start w:val="1"/>
      <w:numFmt w:val="chineseCounting"/>
      <w:suff w:val="nothing"/>
      <w:lvlText w:val="（%1）"/>
      <w:lvlJc w:val="left"/>
      <w:pPr>
        <w:ind w:left="0" w:firstLine="420"/>
      </w:pPr>
      <w:rPr>
        <w:rFonts w:hint="eastAsia"/>
      </w:rPr>
    </w:lvl>
  </w:abstractNum>
  <w:abstractNum w:abstractNumId="20">
    <w:nsid w:val="32A5E824"/>
    <w:multiLevelType w:val="multilevel"/>
    <w:tmpl w:val="32A5E824"/>
    <w:lvl w:ilvl="0" w:tentative="0">
      <w:start w:val="1"/>
      <w:numFmt w:val="decimal"/>
      <w:lvlText w:val="%1."/>
      <w:lvlJc w:val="left"/>
      <w:pPr>
        <w:ind w:left="425" w:hanging="425"/>
      </w:pPr>
      <w:rPr>
        <w:rFonts w:hint="default"/>
      </w:rPr>
    </w:lvl>
    <w:lvl w:ilvl="1" w:tentative="0">
      <w:start w:val="1"/>
      <w:numFmt w:val="decimal"/>
      <w:lvlText w:val="%1.%2."/>
      <w:lvlJc w:val="left"/>
      <w:pPr>
        <w:ind w:left="79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1">
    <w:nsid w:val="3A0DFB71"/>
    <w:multiLevelType w:val="singleLevel"/>
    <w:tmpl w:val="3A0DFB71"/>
    <w:lvl w:ilvl="0" w:tentative="0">
      <w:start w:val="3"/>
      <w:numFmt w:val="chineseCounting"/>
      <w:suff w:val="space"/>
      <w:lvlText w:val="第%1部分"/>
      <w:lvlJc w:val="left"/>
      <w:rPr>
        <w:rFonts w:hint="eastAsia"/>
      </w:rPr>
    </w:lvl>
  </w:abstractNum>
  <w:abstractNum w:abstractNumId="22">
    <w:nsid w:val="3DD47D3E"/>
    <w:multiLevelType w:val="singleLevel"/>
    <w:tmpl w:val="3DD47D3E"/>
    <w:lvl w:ilvl="0" w:tentative="0">
      <w:start w:val="1"/>
      <w:numFmt w:val="decimal"/>
      <w:lvlText w:val="%1."/>
      <w:lvlJc w:val="left"/>
      <w:pPr>
        <w:ind w:left="425" w:hanging="425"/>
      </w:pPr>
      <w:rPr>
        <w:rFonts w:hint="default"/>
      </w:rPr>
    </w:lvl>
  </w:abstractNum>
  <w:abstractNum w:abstractNumId="23">
    <w:nsid w:val="41A7397E"/>
    <w:multiLevelType w:val="singleLevel"/>
    <w:tmpl w:val="41A7397E"/>
    <w:lvl w:ilvl="0" w:tentative="0">
      <w:start w:val="1"/>
      <w:numFmt w:val="decimal"/>
      <w:lvlText w:val="(%1)"/>
      <w:lvlJc w:val="left"/>
      <w:pPr>
        <w:ind w:left="425" w:hanging="425"/>
      </w:pPr>
      <w:rPr>
        <w:rFonts w:hint="default"/>
      </w:rPr>
    </w:lvl>
  </w:abstractNum>
  <w:abstractNum w:abstractNumId="24">
    <w:nsid w:val="472162BB"/>
    <w:multiLevelType w:val="singleLevel"/>
    <w:tmpl w:val="472162BB"/>
    <w:lvl w:ilvl="0" w:tentative="0">
      <w:start w:val="1"/>
      <w:numFmt w:val="decimal"/>
      <w:suff w:val="nothing"/>
      <w:lvlText w:val="%1、"/>
      <w:lvlJc w:val="left"/>
    </w:lvl>
  </w:abstractNum>
  <w:abstractNum w:abstractNumId="25">
    <w:nsid w:val="65D675D3"/>
    <w:multiLevelType w:val="multilevel"/>
    <w:tmpl w:val="65D675D3"/>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6">
    <w:nsid w:val="6B604175"/>
    <w:multiLevelType w:val="multilevel"/>
    <w:tmpl w:val="6B604175"/>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7">
    <w:nsid w:val="7029B59C"/>
    <w:multiLevelType w:val="singleLevel"/>
    <w:tmpl w:val="7029B59C"/>
    <w:lvl w:ilvl="0" w:tentative="0">
      <w:start w:val="1"/>
      <w:numFmt w:val="decimal"/>
      <w:suff w:val="nothing"/>
      <w:lvlText w:val="%1．"/>
      <w:lvlJc w:val="left"/>
      <w:pPr>
        <w:ind w:left="0" w:firstLine="400"/>
      </w:pPr>
      <w:rPr>
        <w:rFonts w:hint="default"/>
      </w:rPr>
    </w:lvl>
  </w:abstractNum>
  <w:abstractNum w:abstractNumId="28">
    <w:nsid w:val="7135668C"/>
    <w:multiLevelType w:val="singleLevel"/>
    <w:tmpl w:val="7135668C"/>
    <w:lvl w:ilvl="0" w:tentative="0">
      <w:start w:val="1"/>
      <w:numFmt w:val="chineseCounting"/>
      <w:suff w:val="nothing"/>
      <w:lvlText w:val="%1、"/>
      <w:lvlJc w:val="left"/>
      <w:pPr>
        <w:ind w:left="0" w:firstLine="420"/>
      </w:pPr>
      <w:rPr>
        <w:rFonts w:hint="eastAsia"/>
      </w:rPr>
    </w:lvl>
  </w:abstractNum>
  <w:abstractNum w:abstractNumId="29">
    <w:nsid w:val="719D4294"/>
    <w:multiLevelType w:val="singleLevel"/>
    <w:tmpl w:val="719D4294"/>
    <w:lvl w:ilvl="0" w:tentative="0">
      <w:start w:val="1"/>
      <w:numFmt w:val="decimal"/>
      <w:lvlText w:val="%1."/>
      <w:lvlJc w:val="left"/>
      <w:pPr>
        <w:ind w:left="425" w:hanging="425"/>
      </w:pPr>
      <w:rPr>
        <w:rFonts w:hint="default"/>
      </w:rPr>
    </w:lvl>
  </w:abstractNum>
  <w:abstractNum w:abstractNumId="30">
    <w:nsid w:val="729E537F"/>
    <w:multiLevelType w:val="singleLevel"/>
    <w:tmpl w:val="729E537F"/>
    <w:lvl w:ilvl="0" w:tentative="0">
      <w:start w:val="1"/>
      <w:numFmt w:val="decimal"/>
      <w:lvlText w:val="%1."/>
      <w:lvlJc w:val="left"/>
      <w:pPr>
        <w:tabs>
          <w:tab w:val="left" w:pos="312"/>
        </w:tabs>
      </w:pPr>
    </w:lvl>
  </w:abstractNum>
  <w:abstractNum w:abstractNumId="31">
    <w:nsid w:val="730164E2"/>
    <w:multiLevelType w:val="singleLevel"/>
    <w:tmpl w:val="730164E2"/>
    <w:lvl w:ilvl="0" w:tentative="0">
      <w:start w:val="1"/>
      <w:numFmt w:val="decimal"/>
      <w:lvlText w:val="(%1)"/>
      <w:lvlJc w:val="left"/>
      <w:pPr>
        <w:ind w:left="425" w:hanging="425"/>
      </w:pPr>
      <w:rPr>
        <w:rFonts w:hint="default"/>
      </w:rPr>
    </w:lvl>
  </w:abstractNum>
  <w:abstractNum w:abstractNumId="32">
    <w:nsid w:val="7FDFFBEA"/>
    <w:multiLevelType w:val="singleLevel"/>
    <w:tmpl w:val="7FDFFBEA"/>
    <w:lvl w:ilvl="0" w:tentative="0">
      <w:start w:val="1"/>
      <w:numFmt w:val="chineseCounting"/>
      <w:suff w:val="nothing"/>
      <w:lvlText w:val="%1、"/>
      <w:lvlJc w:val="left"/>
      <w:pPr>
        <w:ind w:left="0" w:firstLine="420"/>
      </w:pPr>
      <w:rPr>
        <w:rFonts w:hint="eastAsia"/>
      </w:rPr>
    </w:lvl>
  </w:abstractNum>
  <w:num w:numId="1">
    <w:abstractNumId w:val="25"/>
  </w:num>
  <w:num w:numId="2">
    <w:abstractNumId w:val="6"/>
  </w:num>
  <w:num w:numId="3">
    <w:abstractNumId w:val="7"/>
  </w:num>
  <w:num w:numId="4">
    <w:abstractNumId w:val="0"/>
  </w:num>
  <w:num w:numId="5">
    <w:abstractNumId w:val="2"/>
  </w:num>
  <w:num w:numId="6">
    <w:abstractNumId w:val="1"/>
  </w:num>
  <w:num w:numId="7">
    <w:abstractNumId w:val="20"/>
  </w:num>
  <w:num w:numId="8">
    <w:abstractNumId w:val="10"/>
  </w:num>
  <w:num w:numId="9">
    <w:abstractNumId w:val="27"/>
  </w:num>
  <w:num w:numId="10">
    <w:abstractNumId w:val="11"/>
  </w:num>
  <w:num w:numId="11">
    <w:abstractNumId w:val="13"/>
  </w:num>
  <w:num w:numId="12">
    <w:abstractNumId w:val="31"/>
  </w:num>
  <w:num w:numId="13">
    <w:abstractNumId w:val="4"/>
  </w:num>
  <w:num w:numId="14">
    <w:abstractNumId w:val="14"/>
  </w:num>
  <w:num w:numId="15">
    <w:abstractNumId w:val="15"/>
  </w:num>
  <w:num w:numId="16">
    <w:abstractNumId w:val="23"/>
  </w:num>
  <w:num w:numId="17">
    <w:abstractNumId w:val="17"/>
  </w:num>
  <w:num w:numId="18">
    <w:abstractNumId w:val="9"/>
  </w:num>
  <w:num w:numId="19">
    <w:abstractNumId w:val="16"/>
  </w:num>
  <w:num w:numId="20">
    <w:abstractNumId w:val="30"/>
  </w:num>
  <w:num w:numId="21">
    <w:abstractNumId w:val="24"/>
  </w:num>
  <w:num w:numId="22">
    <w:abstractNumId w:val="26"/>
  </w:num>
  <w:num w:numId="23">
    <w:abstractNumId w:val="3"/>
  </w:num>
  <w:num w:numId="24">
    <w:abstractNumId w:val="28"/>
  </w:num>
  <w:num w:numId="25">
    <w:abstractNumId w:val="12"/>
  </w:num>
  <w:num w:numId="26">
    <w:abstractNumId w:val="8"/>
  </w:num>
  <w:num w:numId="27">
    <w:abstractNumId w:val="18"/>
  </w:num>
  <w:num w:numId="28">
    <w:abstractNumId w:val="5"/>
  </w:num>
  <w:num w:numId="29">
    <w:abstractNumId w:val="21"/>
  </w:num>
  <w:num w:numId="30">
    <w:abstractNumId w:val="22"/>
  </w:num>
  <w:num w:numId="31">
    <w:abstractNumId w:val="29"/>
  </w:num>
  <w:num w:numId="32">
    <w:abstractNumId w:val="19"/>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70D7B"/>
    <w:rsid w:val="05C56ED2"/>
    <w:rsid w:val="06DE2083"/>
    <w:rsid w:val="09F45FD8"/>
    <w:rsid w:val="0B201449"/>
    <w:rsid w:val="0BA852CC"/>
    <w:rsid w:val="0C57284E"/>
    <w:rsid w:val="0E940E91"/>
    <w:rsid w:val="10BA4BD5"/>
    <w:rsid w:val="10DA3D8C"/>
    <w:rsid w:val="126D4444"/>
    <w:rsid w:val="12B00290"/>
    <w:rsid w:val="134A7846"/>
    <w:rsid w:val="13946601"/>
    <w:rsid w:val="1530780E"/>
    <w:rsid w:val="16943677"/>
    <w:rsid w:val="16E27549"/>
    <w:rsid w:val="18370B6C"/>
    <w:rsid w:val="1ADF1292"/>
    <w:rsid w:val="1BAD3E37"/>
    <w:rsid w:val="1DA050DF"/>
    <w:rsid w:val="203746FA"/>
    <w:rsid w:val="207277FE"/>
    <w:rsid w:val="217C1919"/>
    <w:rsid w:val="21B52099"/>
    <w:rsid w:val="257B1F70"/>
    <w:rsid w:val="278C6F0B"/>
    <w:rsid w:val="27F51441"/>
    <w:rsid w:val="2A7F3244"/>
    <w:rsid w:val="304C05D9"/>
    <w:rsid w:val="30E00E21"/>
    <w:rsid w:val="316555AC"/>
    <w:rsid w:val="3240150B"/>
    <w:rsid w:val="347558FF"/>
    <w:rsid w:val="34916B65"/>
    <w:rsid w:val="34F20EC8"/>
    <w:rsid w:val="35CF4504"/>
    <w:rsid w:val="36581519"/>
    <w:rsid w:val="37083E95"/>
    <w:rsid w:val="388E7474"/>
    <w:rsid w:val="393A3157"/>
    <w:rsid w:val="394924CF"/>
    <w:rsid w:val="39F01A68"/>
    <w:rsid w:val="3CCB0BE1"/>
    <w:rsid w:val="3F171845"/>
    <w:rsid w:val="412F2E76"/>
    <w:rsid w:val="41D07918"/>
    <w:rsid w:val="42E95E55"/>
    <w:rsid w:val="4479211B"/>
    <w:rsid w:val="45286D33"/>
    <w:rsid w:val="457C68A6"/>
    <w:rsid w:val="45B22A99"/>
    <w:rsid w:val="46F14CC5"/>
    <w:rsid w:val="475278BE"/>
    <w:rsid w:val="4846162B"/>
    <w:rsid w:val="48763A80"/>
    <w:rsid w:val="48D213B4"/>
    <w:rsid w:val="4AB16FF2"/>
    <w:rsid w:val="4DDA23BB"/>
    <w:rsid w:val="4EC05A55"/>
    <w:rsid w:val="4F2D53E6"/>
    <w:rsid w:val="532C15F1"/>
    <w:rsid w:val="557B4484"/>
    <w:rsid w:val="56F73FDE"/>
    <w:rsid w:val="56F83C02"/>
    <w:rsid w:val="586B1F3B"/>
    <w:rsid w:val="5AD62DB0"/>
    <w:rsid w:val="5BC01246"/>
    <w:rsid w:val="5BE312D5"/>
    <w:rsid w:val="5C02145B"/>
    <w:rsid w:val="5CE36061"/>
    <w:rsid w:val="5CFF0A79"/>
    <w:rsid w:val="5E2C0A11"/>
    <w:rsid w:val="5EB9124F"/>
    <w:rsid w:val="5F59320E"/>
    <w:rsid w:val="5FD7077C"/>
    <w:rsid w:val="603040BD"/>
    <w:rsid w:val="60850A2D"/>
    <w:rsid w:val="60C20C57"/>
    <w:rsid w:val="611E6D50"/>
    <w:rsid w:val="65A43583"/>
    <w:rsid w:val="65C0444E"/>
    <w:rsid w:val="66D54F77"/>
    <w:rsid w:val="66E05A1B"/>
    <w:rsid w:val="66FD119D"/>
    <w:rsid w:val="6C7610E4"/>
    <w:rsid w:val="6CA7554A"/>
    <w:rsid w:val="6F7D4F33"/>
    <w:rsid w:val="70491BB4"/>
    <w:rsid w:val="71C77C0C"/>
    <w:rsid w:val="72BB3CBA"/>
    <w:rsid w:val="744C52A4"/>
    <w:rsid w:val="74754D4E"/>
    <w:rsid w:val="74EF2BC1"/>
    <w:rsid w:val="77617526"/>
    <w:rsid w:val="79DD6C0C"/>
    <w:rsid w:val="7A6E1E48"/>
    <w:rsid w:val="7A9D6321"/>
    <w:rsid w:val="7D142945"/>
    <w:rsid w:val="7D4B266E"/>
    <w:rsid w:val="7E451C31"/>
    <w:rsid w:val="7EAD3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9"/>
    <w:pPr>
      <w:keepNext/>
      <w:widowControl/>
      <w:tabs>
        <w:tab w:val="left" w:pos="432"/>
      </w:tabs>
      <w:ind w:left="432" w:hanging="432"/>
      <w:jc w:val="center"/>
      <w:outlineLvl w:val="0"/>
    </w:pPr>
    <w:rPr>
      <w:rFonts w:ascii="黑体" w:eastAsia="黑体"/>
      <w:kern w:val="0"/>
      <w:sz w:val="52"/>
      <w:szCs w:val="20"/>
    </w:rPr>
  </w:style>
  <w:style w:type="paragraph" w:styleId="6">
    <w:name w:val="heading 5"/>
    <w:basedOn w:val="1"/>
    <w:next w:val="1"/>
    <w:qFormat/>
    <w:uiPriority w:val="0"/>
    <w:pPr>
      <w:keepNext/>
      <w:keepLines/>
      <w:widowControl/>
      <w:spacing w:before="120" w:beforeLines="0" w:after="120" w:afterLines="0" w:line="360" w:lineRule="auto"/>
      <w:ind w:firstLine="499"/>
      <w:jc w:val="left"/>
      <w:outlineLvl w:val="4"/>
    </w:pPr>
    <w:rPr>
      <w:rFonts w:ascii="宋体" w:hAnsi="宋体"/>
      <w:b/>
      <w:kern w:val="0"/>
      <w:sz w:val="24"/>
      <w:szCs w:val="20"/>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style>
  <w:style w:type="paragraph" w:styleId="3">
    <w:name w:val="Body Text"/>
    <w:basedOn w:val="1"/>
    <w:next w:val="4"/>
    <w:qFormat/>
    <w:uiPriority w:val="0"/>
    <w:pPr>
      <w:spacing w:line="300" w:lineRule="auto"/>
    </w:pPr>
    <w:rPr>
      <w:rFonts w:ascii="仿宋_GB2312" w:hAnsi="宋体" w:eastAsia="仿宋_GB2312"/>
      <w:color w:val="000000"/>
      <w:sz w:val="28"/>
    </w:rPr>
  </w:style>
  <w:style w:type="paragraph" w:styleId="4">
    <w:name w:val="Body Text 2"/>
    <w:basedOn w:val="1"/>
    <w:qFormat/>
    <w:uiPriority w:val="0"/>
    <w:rPr>
      <w:sz w:val="28"/>
      <w:szCs w:val="20"/>
    </w:rPr>
  </w:style>
  <w:style w:type="paragraph" w:styleId="7">
    <w:name w:val="Normal Indent"/>
    <w:basedOn w:val="1"/>
    <w:qFormat/>
    <w:uiPriority w:val="0"/>
    <w:pPr>
      <w:ind w:firstLine="420" w:firstLineChars="200"/>
    </w:pPr>
  </w:style>
  <w:style w:type="paragraph" w:styleId="8">
    <w:name w:val="Body Text 3"/>
    <w:basedOn w:val="1"/>
    <w:qFormat/>
    <w:uiPriority w:val="0"/>
    <w:pPr>
      <w:spacing w:after="120"/>
    </w:pPr>
    <w:rPr>
      <w:sz w:val="16"/>
      <w:szCs w:val="16"/>
    </w:rPr>
  </w:style>
  <w:style w:type="paragraph" w:styleId="9">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0">
    <w:name w:val="Plain Text"/>
    <w:basedOn w:val="1"/>
    <w:qFormat/>
    <w:uiPriority w:val="0"/>
    <w:rPr>
      <w:rFonts w:ascii="宋体" w:hAnsi="Courier New"/>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style>
  <w:style w:type="paragraph" w:styleId="14">
    <w:name w:val="footnote text"/>
    <w:basedOn w:val="1"/>
    <w:qFormat/>
    <w:uiPriority w:val="0"/>
    <w:pPr>
      <w:snapToGrid w:val="0"/>
      <w:jc w:val="left"/>
    </w:pPr>
    <w:rPr>
      <w:kern w:val="0"/>
      <w:sz w:val="18"/>
      <w:szCs w:val="20"/>
    </w:r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6">
    <w:name w:val="Body Text First Indent 2"/>
    <w:basedOn w:val="9"/>
    <w:unhideWhenUsed/>
    <w:qFormat/>
    <w:uiPriority w:val="99"/>
    <w:pPr>
      <w:ind w:firstLine="420"/>
    </w:pPr>
    <w:rPr>
      <w:szCs w:val="20"/>
    </w:r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paragraph" w:customStyle="1" w:styleId="21">
    <w:name w:val="Normal_1"/>
    <w:qFormat/>
    <w:uiPriority w:val="0"/>
    <w:rPr>
      <w:rFonts w:ascii="Calibri" w:hAnsi="Calibri" w:eastAsia="宋体" w:cs="Times New Roman"/>
      <w:sz w:val="24"/>
      <w:szCs w:val="24"/>
      <w:lang w:val="en-US" w:eastAsia="zh-CN" w:bidi="ar-SA"/>
    </w:rPr>
  </w:style>
  <w:style w:type="paragraph" w:customStyle="1" w:styleId="22">
    <w:name w:val="目录"/>
    <w:basedOn w:val="1"/>
    <w:qFormat/>
    <w:uiPriority w:val="0"/>
    <w:pPr>
      <w:widowControl/>
      <w:jc w:val="center"/>
    </w:pPr>
    <w:rPr>
      <w:rFonts w:ascii="宋体"/>
      <w:b/>
      <w:kern w:val="0"/>
      <w:sz w:val="36"/>
      <w:szCs w:val="20"/>
    </w:rPr>
  </w:style>
  <w:style w:type="paragraph" w:customStyle="1" w:styleId="23">
    <w:name w:val="Normal Indent_8ec3ab66-e3b9-4d56-a802-f15d3258b4d4"/>
    <w:basedOn w:val="1"/>
    <w:qFormat/>
    <w:uiPriority w:val="0"/>
    <w:pPr>
      <w:ind w:firstLine="880" w:firstLineChars="200"/>
    </w:pPr>
  </w:style>
  <w:style w:type="paragraph" w:customStyle="1" w:styleId="24">
    <w:name w:val="列出段落1"/>
    <w:basedOn w:val="1"/>
    <w:qFormat/>
    <w:uiPriority w:val="99"/>
    <w:pPr>
      <w:ind w:firstLine="420" w:firstLineChars="200"/>
    </w:pPr>
    <w:rPr>
      <w:szCs w:val="20"/>
    </w:rPr>
  </w:style>
  <w:style w:type="paragraph" w:customStyle="1" w:styleId="25">
    <w:name w:val="Body text|1"/>
    <w:basedOn w:val="1"/>
    <w:qFormat/>
    <w:uiPriority w:val="0"/>
    <w:pPr>
      <w:widowControl w:val="0"/>
      <w:shd w:val="clear" w:color="auto" w:fill="auto"/>
      <w:spacing w:line="434" w:lineRule="auto"/>
      <w:ind w:firstLine="40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29156</Words>
  <Characters>30489</Characters>
  <Lines>0</Lines>
  <Paragraphs>0</Paragraphs>
  <TotalTime>11</TotalTime>
  <ScaleCrop>false</ScaleCrop>
  <LinksUpToDate>false</LinksUpToDate>
  <CharactersWithSpaces>31491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2025-07-11T07:37:00Z</dcterms:created>
  <dc:creator>Administrator</dc:creator>
  <cp:lastModifiedBy>大鱼王妈妈</cp:lastModifiedBy>
  <dcterms:modified xsi:type="dcterms:W3CDTF">2025-10-14T08:31:24Z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DocerSaveRecord">
    <vt:lpwstr>eyJoZGlkIjoiODA2MTNiN2VlMDMwNWE5YmQ5ZDhlZWFjOWEwZTY5YTQiLCJ1c2VySWQiOiI2MzkxNzEyOTkifQ==</vt:lpwstr>
  </property>
  <property fmtid="{D5CDD505-2E9C-101B-9397-08002B2CF9AE}" pid="4" name="ICV">
    <vt:lpwstr>363C03B3FB994F06ACDFFCEF11EE5C13_13</vt:lpwstr>
  </property>
</Properties>
</file>