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版本号：0617-2522FZ233520251015001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弱电系统维保服务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0617-2522FZ2335</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弱电系统维保服务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0617-2522FZ2335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弱电系统维保服务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医院现有一卡通门禁系统、LED显示系统、视频监督系统、病房呼叫系统、GPS时钟系统、无线网络系统、精密空调、UPS不间断电源系统等弱电系统的日常运维服务及新购设备投入后协助院方和设备供应商对接等；对维保服务内的硬件设备、软件进行日常维护，保证系统正常运行。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本单位证明：供应商应授权合法的人员参加磋商，其中法定代表人直接参加的须出具法定代表人身份证并与营业执照上信息一致，法定代表人授权代表参加的须出具法定代表人授权书及被授权人本单位证明 (近三个月内任意1个月的社保缴纳证明)</w:t>
      </w:r>
    </w:p>
    <w:p>
      <w:pPr>
        <w:pStyle w:val="null3"/>
      </w:pPr>
      <w:r>
        <w:rPr>
          <w:rFonts w:ascii="仿宋_GB2312" w:hAnsi="仿宋_GB2312" w:cs="仿宋_GB2312" w:eastAsia="仿宋_GB2312"/>
        </w:rPr>
        <w:t>2、承诺函：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w:t>
      </w:r>
    </w:p>
    <w:p>
      <w:pPr>
        <w:pStyle w:val="null3"/>
      </w:pPr>
      <w:r>
        <w:rPr>
          <w:rFonts w:ascii="仿宋_GB2312" w:hAnsi="仿宋_GB2312" w:cs="仿宋_GB2312" w:eastAsia="仿宋_GB2312"/>
        </w:rPr>
        <w:t>3、信用查询记录：供应商不得为“信用中国”网站（www.creditchina.gov.cn）列入失信被执行人、严重失信主体名单、重大税收违法失信主体供应商，不得为“中国政府采购网”（www.ccgp.gov.cn）政府采购严重违法失信行为记录中的供应商。</w:t>
      </w:r>
    </w:p>
    <w:p>
      <w:pPr>
        <w:pStyle w:val="null3"/>
      </w:pPr>
      <w:r>
        <w:rPr>
          <w:rFonts w:ascii="仿宋_GB2312" w:hAnsi="仿宋_GB2312" w:cs="仿宋_GB2312" w:eastAsia="仿宋_GB2312"/>
        </w:rPr>
        <w:t>4、承诺函：本项目不接受由西安市第三医院职工及其亲属投资开办的企业参加本单位的政府采购活动。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程佳、杨凡、张勃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医院现有一卡通门禁系统、LED显示系统、视频监督系统、病房呼叫系统、GPS时钟系统、无线网络系统、精密空调、UPS不间断电源系统等弱电系统的日常运维服务及新购设备投入后协助院方和设备供应商对接等；对维保服务内的硬件设备、软件进行日常维护，保证系统正常运行。具体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弱电系统维保服务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标的名称：弱电系统维保服务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随着医院业务的发展，医院信息化建设的逐步完善，各科室使用的弱电系统设备正在不断增多，弱电系统的稳定运行是医院做好安全管理和患者服务的基础。为了医院弱电系统的稳定运行，更好的发挥信息化效益，本次项目采购一年的弱电系统维保服务，确保弱电相关系统及设备正常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1、维保范围：本次维保范围分为两部分，针对我院门诊楼、住院一部弱电基础设施的各子系统所涉及到的软硬件设备实施定期巡检、定期维护保养、故障的免费维修等专业维保服务；</w:t>
            </w:r>
          </w:p>
          <w:p>
            <w:pPr>
              <w:pStyle w:val="null3"/>
              <w:ind w:firstLine="420"/>
              <w:jc w:val="both"/>
            </w:pPr>
            <w:r>
              <w:rPr>
                <w:rFonts w:ascii="仿宋_GB2312" w:hAnsi="仿宋_GB2312" w:cs="仿宋_GB2312" w:eastAsia="仿宋_GB2312"/>
                <w:sz w:val="21"/>
              </w:rPr>
              <w:t>针对医院住院部二期的弱电基础设施的各子系统所涉及到的软硬件设备（包括一期二期新购设备）实施定期巡检服务，若设备出现故障，维保方协助院方和设备供应商对接进行设备维修，维保方协助院方终端设备资产进行管理工作。</w:t>
            </w:r>
          </w:p>
          <w:p>
            <w:pPr>
              <w:pStyle w:val="null3"/>
              <w:numPr>
                <w:ilvl w:val="0"/>
                <w:numId w:val="1"/>
              </w:numPr>
              <w:jc w:val="both"/>
            </w:pPr>
            <w:r>
              <w:rPr>
                <w:rFonts w:ascii="仿宋_GB2312" w:hAnsi="仿宋_GB2312" w:cs="仿宋_GB2312" w:eastAsia="仿宋_GB2312"/>
                <w:sz w:val="21"/>
              </w:rPr>
              <w:t>门诊楼、住院一部维保清单：</w:t>
            </w:r>
          </w:p>
          <w:p>
            <w:pPr>
              <w:pStyle w:val="null3"/>
              <w:numPr>
                <w:ilvl w:val="0"/>
                <w:numId w:val="1"/>
              </w:numPr>
              <w:jc w:val="both"/>
            </w:pPr>
            <w:r>
              <w:rPr>
                <w:rFonts w:ascii="仿宋_GB2312" w:hAnsi="仿宋_GB2312" w:cs="仿宋_GB2312" w:eastAsia="仿宋_GB2312"/>
                <w:sz w:val="21"/>
              </w:rPr>
              <w:t>住院部二期维保清单</w:t>
            </w:r>
          </w:p>
          <w:tbl>
            <w:tblPr>
              <w:tblBorders>
                <w:top w:val="none" w:color="000000" w:sz="4"/>
                <w:left w:val="none" w:color="000000" w:sz="4"/>
                <w:bottom w:val="none" w:color="000000" w:sz="4"/>
                <w:right w:val="none" w:color="000000" w:sz="4"/>
                <w:insideH w:val="none"/>
                <w:insideV w:val="none"/>
              </w:tblBorders>
            </w:tblPr>
            <w:tblGrid>
              <w:gridCol w:w="234"/>
              <w:gridCol w:w="267"/>
              <w:gridCol w:w="228"/>
              <w:gridCol w:w="247"/>
              <w:gridCol w:w="286"/>
              <w:gridCol w:w="228"/>
              <w:gridCol w:w="195"/>
              <w:gridCol w:w="866"/>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型号</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产地品牌</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维保服务要求</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门诊、住院一部、院内零星改造</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网络八门服务器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包含终端组成中的基础链路、控制器设备、供电设备、开</w:t>
                  </w:r>
                  <w:r>
                    <w:rPr>
                      <w:rFonts w:ascii="仿宋_GB2312" w:hAnsi="仿宋_GB2312" w:cs="仿宋_GB2312" w:eastAsia="仿宋_GB2312"/>
                      <w:sz w:val="18"/>
                      <w:color w:val="000000"/>
                    </w:rPr>
                    <w:t>门</w:t>
                  </w:r>
                  <w:r>
                    <w:rPr>
                      <w:rFonts w:ascii="仿宋_GB2312" w:hAnsi="仿宋_GB2312" w:cs="仿宋_GB2312" w:eastAsia="仿宋_GB2312"/>
                      <w:sz w:val="18"/>
                      <w:color w:val="000000"/>
                    </w:rPr>
                    <w:t>按钮、门锁。</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门禁控制箱</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门禁控制器单门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门禁控制器双门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门禁控制器四门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门禁读卡器</w:t>
                  </w:r>
                  <w:r>
                    <w:rPr>
                      <w:rFonts w:ascii="仿宋_GB2312" w:hAnsi="仿宋_GB2312" w:cs="仿宋_GB2312" w:eastAsia="仿宋_GB2312"/>
                      <w:sz w:val="18"/>
                      <w:color w:val="000000"/>
                    </w:rPr>
                    <w:t>(外置式)</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门禁出门按钮</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门禁电源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磁力锁</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门禁系统管理软件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一卡通管理平台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发卡器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成都千帆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门禁一体机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IC-T6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LED 室内显示屏</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F3.75 双色</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彩易达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包含终端组成中的基础链路、控制器设备、供电设备。</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急诊检验小屏幕</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彩易达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LED 室内全彩显示屏</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彩易达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公共广播系统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机架式网络广播终端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r>
                    <w:br/>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纯后级功放</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草地音箱</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合并式功放</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儿科门诊输液排队呼叫系统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输液排队主控软件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极光盛世</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输液排队终端授权软件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极光盛世</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无线发射器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极光盛世</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无线呼叫器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极光盛世</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门诊信息机房、住院部汇聚机房、门诊汇聚机房</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蓄电池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100AH</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科电</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4、每季度对维护的设备进行清理,完成电池检测并进行充放电。</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硬件及系统、软件故障检测、维护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（配件更换不含蓄电池）。</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UPS主机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30KVA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雷迪司</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蓄电池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100AH</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科电</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UPS主机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10KVA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雷迪司</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29.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蓄电池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100AH</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科电</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医护对讲系统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信息发布控制器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FX-3032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br/>
                  </w: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系统数据处理器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FX-485R1</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中文信息显示屏</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FX-4106</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FX-2021A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病房工作站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FX-2012M</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病床工作站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FX-2009</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紧急呼叫分机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FX-2003P</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病区门口机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FX-3023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护士站局域网交换机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39.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护士站电脑管理软件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FX-2000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医护对讲综合管理平台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FX-2500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开关电源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12V-30A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明纬</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FX-1215</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小电源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FX-1220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医护对讲综合管理平台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FX-3500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FX-3021C</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病床工作站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FX-3107L</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POE接入交换机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模拟病床分机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TC-304B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49.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医护对讲主机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TC-2000A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数据处理器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TC-303A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时钟系统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主母钟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br/>
                  </w: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备母钟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数字式子钟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手术时钟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指针式子钟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中心母钟</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网络接口箱</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烟台持久</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终端信息点</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终端信息点</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18067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网络模块、面板</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2、保障随时对网络布线链路配线架</w:t>
                  </w:r>
                  <w:r>
                    <w:br/>
                  </w:r>
                  <w:r>
                    <w:rPr>
                      <w:rFonts w:ascii="仿宋_GB2312" w:hAnsi="仿宋_GB2312" w:cs="仿宋_GB2312" w:eastAsia="仿宋_GB2312"/>
                      <w:sz w:val="18"/>
                      <w:color w:val="000000"/>
                    </w:rPr>
                    <w:t>到面板的故障检测、维修。</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弱电井</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59.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信息机柜</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包含终端组成中的基础链路、控制器设备、供电设备、开门按钮、门锁。</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2、确保机柜内部供电正常。</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4、每季度对维护的设备进行理。</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视频查房</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10.1寸可视对讲分机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FX-3108L</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w:t>
                  </w: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13.3寸护士站可视对讲主机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FX-3121C</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10口交换机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闸机</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人员通道闸机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w:t>
                  </w:r>
                  <w:r>
                    <w:rPr>
                      <w:rFonts w:ascii="仿宋_GB2312" w:hAnsi="仿宋_GB2312" w:cs="仿宋_GB2312" w:eastAsia="仿宋_GB2312"/>
                      <w:sz w:val="18"/>
                      <w:color w:val="000000"/>
                    </w:rPr>
                    <w:t>软</w:t>
                  </w:r>
                  <w:r>
                    <w:rPr>
                      <w:rFonts w:ascii="仿宋_GB2312" w:hAnsi="仿宋_GB2312" w:cs="仿宋_GB2312" w:eastAsia="仿宋_GB2312"/>
                      <w:sz w:val="18"/>
                      <w:color w:val="000000"/>
                    </w:rPr>
                    <w:t>硬件及系统</w:t>
                  </w:r>
                  <w:r>
                    <w:rPr>
                      <w:rFonts w:ascii="仿宋_GB2312" w:hAnsi="仿宋_GB2312" w:cs="仿宋_GB2312" w:eastAsia="仿宋_GB2312"/>
                      <w:sz w:val="18"/>
                      <w:color w:val="000000"/>
                    </w:rPr>
                    <w:t>的</w:t>
                  </w:r>
                  <w:r>
                    <w:rPr>
                      <w:rFonts w:ascii="仿宋_GB2312" w:hAnsi="仿宋_GB2312" w:cs="仿宋_GB2312" w:eastAsia="仿宋_GB2312"/>
                      <w:sz w:val="18"/>
                      <w:color w:val="000000"/>
                    </w:rPr>
                    <w:t>故障检测、维护</w:t>
                  </w:r>
                  <w:r>
                    <w:rPr>
                      <w:rFonts w:ascii="仿宋_GB2312" w:hAnsi="仿宋_GB2312" w:cs="仿宋_GB2312" w:eastAsia="仿宋_GB2312"/>
                      <w:sz w:val="18"/>
                      <w:color w:val="000000"/>
                    </w:rPr>
                    <w:t>、</w:t>
                  </w:r>
                  <w:r>
                    <w:rPr>
                      <w:rFonts w:ascii="仿宋_GB2312" w:hAnsi="仿宋_GB2312" w:cs="仿宋_GB2312" w:eastAsia="仿宋_GB2312"/>
                      <w:sz w:val="18"/>
                      <w:color w:val="000000"/>
                    </w:rPr>
                    <w:t>配件更换</w:t>
                  </w:r>
                  <w:r>
                    <w:rPr>
                      <w:rFonts w:ascii="仿宋_GB2312" w:hAnsi="仿宋_GB2312" w:cs="仿宋_GB2312" w:eastAsia="仿宋_GB2312"/>
                      <w:sz w:val="18"/>
                      <w:color w:val="000000"/>
                    </w:rPr>
                    <w:t>和质保。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color w:val="000000"/>
                    </w:rPr>
                    <w:t>1、根据采购人需求对系统使用功能变化进行调整；</w:t>
                  </w:r>
                  <w:r>
                    <w:br/>
                  </w:r>
                  <w:r>
                    <w:rPr>
                      <w:rFonts w:ascii="仿宋_GB2312" w:hAnsi="仿宋_GB2312" w:cs="仿宋_GB2312" w:eastAsia="仿宋_GB2312"/>
                      <w:sz w:val="18"/>
                      <w:color w:val="000000"/>
                    </w:rPr>
                    <w:t>2、每月定期对维护的设备巡检一次；</w:t>
                  </w:r>
                  <w:r>
                    <w:br/>
                  </w:r>
                  <w:r>
                    <w:rPr>
                      <w:rFonts w:ascii="仿宋_GB2312" w:hAnsi="仿宋_GB2312" w:cs="仿宋_GB2312" w:eastAsia="仿宋_GB2312"/>
                      <w:sz w:val="18"/>
                      <w:color w:val="000000"/>
                    </w:rPr>
                    <w:t>3、每季度对本系统所有设备、器材检查一次；</w:t>
                  </w:r>
                  <w:r>
                    <w:br/>
                  </w:r>
                  <w:r>
                    <w:rPr>
                      <w:rFonts w:ascii="仿宋_GB2312" w:hAnsi="仿宋_GB2312" w:cs="仿宋_GB2312" w:eastAsia="仿宋_GB2312"/>
                      <w:sz w:val="18"/>
                      <w:color w:val="000000"/>
                    </w:rPr>
                    <w:t>4、每季度对维护的设备进行清理。</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残卫呼叫系统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紧急呼救分机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FX-100A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紧急呼救主机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FX-3121B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病房呼叫系统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医护对讲综合管理平台</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FX-3500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FX-3021C</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病床工作站</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FX-3107L</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69.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模拟病床分机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TC-304B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医护对讲主机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TC-2000A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数据处理器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TC-303A</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佛山飞星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扩声系统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分区功放</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吸顶喇叭</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派思达</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一键报警</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IP 网络双按键可视报警盒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USS-AT202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宇视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紧急报警按钮</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SV-88</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上海优周</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扩展模块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N202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上海优周</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无线网络系统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AC控制器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MSG360-10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79.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吸顶</w:t>
                  </w:r>
                  <w:r>
                    <w:rPr>
                      <w:rFonts w:ascii="仿宋_GB2312" w:hAnsi="仿宋_GB2312" w:cs="仿宋_GB2312" w:eastAsia="仿宋_GB2312"/>
                      <w:sz w:val="18"/>
                      <w:color w:val="000000"/>
                    </w:rPr>
                    <w:t>AP</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面板</w:t>
                  </w:r>
                  <w:r>
                    <w:rPr>
                      <w:rFonts w:ascii="仿宋_GB2312" w:hAnsi="仿宋_GB2312" w:cs="仿宋_GB2312" w:eastAsia="仿宋_GB2312"/>
                      <w:sz w:val="18"/>
                      <w:color w:val="000000"/>
                    </w:rPr>
                    <w:t>AP</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POE交换机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监督系统</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500万防暴智能网络摄像机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IPC325I</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宇视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500万防暴变焦摄像头</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天地伟业</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500万定焦音频摄像头</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天地伟业</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录像存储服务器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24盘位</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天地伟业</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存储硬盘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6TB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希捷</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89.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监控</w:t>
                  </w:r>
                  <w:r>
                    <w:rPr>
                      <w:rFonts w:ascii="仿宋_GB2312" w:hAnsi="仿宋_GB2312" w:cs="仿宋_GB2312" w:eastAsia="仿宋_GB2312"/>
                      <w:sz w:val="18"/>
                      <w:color w:val="000000"/>
                    </w:rPr>
                    <w:t>POE交换机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24口千兆</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H3C</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400万智能网络摄像机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400万变焦网络摄像机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400万双目广角摄像机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存储硬盘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10TB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希捷</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监控显示器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32寸</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硬盘录像机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32路4盘位</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400万双光网络摄像机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400万防暴音频摄像机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拾音器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99.</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8盘位硬盘录像机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浙江大华</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100.</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存储硬盘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8TB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希捷</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存储硬盘</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2TB</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显示器</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27寸</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可视门禁</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脱机管理门禁一体机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得力自控</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104.</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脱机管理门禁软件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得力自控</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105.</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可视对讲门口机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DS-KV8133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106.</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可视对讲室内机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DS-KH6350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color w:val="000000"/>
                    </w:rPr>
                    <w:t>107.</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人脸识别门禁一体机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DS-K1T343</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r>
              <w:tc>
                <w:tcPr>
                  <w:tcW w:type="dxa" w:w="234"/>
                  <w:vMerge/>
                  <w:tcBorders>
                    <w:top w:val="none" w:color="000000" w:sz="4"/>
                    <w:left w:val="single" w:color="000000" w:sz="4"/>
                    <w:bottom w:val="single" w:color="000000" w:sz="4"/>
                    <w:right w:val="single" w:color="000000" w:sz="4"/>
                  </w:tcBorders>
                </w:tcP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人脸识别门禁一体机</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DS-K1T642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海康威视</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866"/>
                  <w:vMerge/>
                  <w:tcBorders>
                    <w:top w:val="none" w:color="000000" w:sz="4"/>
                    <w:left w:val="single" w:color="000000" w:sz="4"/>
                    <w:bottom w:val="single" w:color="000000" w:sz="4"/>
                    <w:right w:val="single" w:color="000000" w:sz="4"/>
                  </w:tcBorders>
                </w:tcPr>
                <w:p/>
              </w:tc>
            </w:tr>
          </w:tbl>
          <w:tbl>
            <w:tblPr>
              <w:tblBorders>
                <w:top w:val="none" w:color="000000" w:sz="4"/>
                <w:left w:val="none" w:color="000000" w:sz="4"/>
                <w:bottom w:val="none" w:color="000000" w:sz="4"/>
                <w:right w:val="none" w:color="000000" w:sz="4"/>
                <w:insideH w:val="none"/>
                <w:insideV w:val="none"/>
              </w:tblBorders>
            </w:tblPr>
            <w:tblGrid>
              <w:gridCol w:w="221"/>
              <w:gridCol w:w="175"/>
              <w:gridCol w:w="351"/>
              <w:gridCol w:w="415"/>
              <w:gridCol w:w="279"/>
              <w:gridCol w:w="227"/>
              <w:gridCol w:w="201"/>
              <w:gridCol w:w="682"/>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系统</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设备名称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型号</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产地品牌</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维保服务要求</w:t>
                  </w: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门禁系统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门禁控制器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AC-10T-S</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包含终端组成中的基础链路、控制器设备、供电设备、开门按钮、门锁</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br/>
                  </w: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1、根据采购人需求对系统使用功能变化进行调整；</w:t>
                  </w:r>
                  <w:r>
                    <w:br/>
                  </w:r>
                  <w:r>
                    <w:rPr>
                      <w:rFonts w:ascii="仿宋_GB2312" w:hAnsi="仿宋_GB2312" w:cs="仿宋_GB2312" w:eastAsia="仿宋_GB2312"/>
                      <w:sz w:val="18"/>
                    </w:rPr>
                    <w:t>2、每月定期对维护的设备巡检一次；</w:t>
                  </w:r>
                  <w:r>
                    <w:br/>
                  </w:r>
                  <w:r>
                    <w:rPr>
                      <w:rFonts w:ascii="仿宋_GB2312" w:hAnsi="仿宋_GB2312" w:cs="仿宋_GB2312" w:eastAsia="仿宋_GB2312"/>
                      <w:sz w:val="18"/>
                    </w:rPr>
                    <w:t>3、每季度对本系统所有设备、器材检查一次；</w:t>
                  </w:r>
                  <w:r>
                    <w:br/>
                  </w:r>
                  <w:r>
                    <w:rPr>
                      <w:rFonts w:ascii="仿宋_GB2312" w:hAnsi="仿宋_GB2312" w:cs="仿宋_GB2312" w:eastAsia="仿宋_GB2312"/>
                      <w:sz w:val="18"/>
                    </w:rPr>
                    <w:t>4、每季度对维护的设备进行清理。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门禁控制器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AC-20T-S</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磁力锁</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928GF</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磁力锁</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928GSF</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169</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读卡器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RF-309PMW-B</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出门按钮</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OKEY-2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126</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人脸识别门禁终端</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FACECODE-HG001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一卡通发卡机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RF-USB-M4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9.</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人脸采集仪</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C310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成都千帆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医护对讲</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7寸床头对讲分机（POE）</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792M-HS18</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937</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1、根据采购人需求对系统使用功能变化进行调整；</w:t>
                  </w:r>
                  <w:r>
                    <w:br/>
                  </w:r>
                  <w:r>
                    <w:rPr>
                      <w:rFonts w:ascii="仿宋_GB2312" w:hAnsi="仿宋_GB2312" w:cs="仿宋_GB2312" w:eastAsia="仿宋_GB2312"/>
                      <w:sz w:val="18"/>
                    </w:rPr>
                    <w:t>2、每月定期对维护的设备巡检一次；</w:t>
                  </w:r>
                  <w:r>
                    <w:br/>
                  </w:r>
                  <w:r>
                    <w:rPr>
                      <w:rFonts w:ascii="仿宋_GB2312" w:hAnsi="仿宋_GB2312" w:cs="仿宋_GB2312" w:eastAsia="仿宋_GB2312"/>
                      <w:sz w:val="18"/>
                    </w:rPr>
                    <w:t>3、每季度对本系统所有设备、器材检查一次；</w:t>
                  </w:r>
                  <w:r>
                    <w:br/>
                  </w:r>
                  <w:r>
                    <w:rPr>
                      <w:rFonts w:ascii="仿宋_GB2312" w:hAnsi="仿宋_GB2312" w:cs="仿宋_GB2312" w:eastAsia="仿宋_GB2312"/>
                      <w:sz w:val="18"/>
                    </w:rPr>
                    <w:t>4、每季度对维护的设备进行清理。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10.1寸病房门口主机(POE）</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792D-KS3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327</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求救按钮</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790EB-AL5003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327</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护理看板（</w:t>
                  </w:r>
                  <w:r>
                    <w:rPr>
                      <w:rFonts w:ascii="仿宋_GB2312" w:hAnsi="仿宋_GB2312" w:cs="仿宋_GB2312" w:eastAsia="仿宋_GB2312"/>
                      <w:sz w:val="18"/>
                    </w:rPr>
                    <w:t>55寸一体机）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55BDL1050Q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飞利浦</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护理看板（</w:t>
                  </w:r>
                  <w:r>
                    <w:rPr>
                      <w:rFonts w:ascii="仿宋_GB2312" w:hAnsi="仿宋_GB2312" w:cs="仿宋_GB2312" w:eastAsia="仿宋_GB2312"/>
                      <w:sz w:val="18"/>
                    </w:rPr>
                    <w:t>43寸一体机）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43BDL1050Q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飞利浦</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10.1寸医护管理机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792C-A2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10.1寸医护管理副机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792D-S3</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LED走廊显示屏</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772MD-DP4</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厦门狄耐克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ICU、CCU探视系统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13.3寸ICU床旁终端（POE）</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795MU-HL2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包含终端组成中的基础链路、控制器设备、供电设备、开门按钮、门锁</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1、根据采购人需求对系统使用功能变化进行调整；</w:t>
                  </w:r>
                  <w:r>
                    <w:br/>
                  </w:r>
                  <w:r>
                    <w:rPr>
                      <w:rFonts w:ascii="仿宋_GB2312" w:hAnsi="仿宋_GB2312" w:cs="仿宋_GB2312" w:eastAsia="仿宋_GB2312"/>
                      <w:sz w:val="18"/>
                    </w:rPr>
                    <w:t>2、每月定期对维护的设备巡检一次；</w:t>
                  </w:r>
                  <w:r>
                    <w:br/>
                  </w:r>
                  <w:r>
                    <w:rPr>
                      <w:rFonts w:ascii="仿宋_GB2312" w:hAnsi="仿宋_GB2312" w:cs="仿宋_GB2312" w:eastAsia="仿宋_GB2312"/>
                      <w:sz w:val="18"/>
                    </w:rPr>
                    <w:t>3、每季度对本系统所有设备、器材检查一次；</w:t>
                  </w:r>
                  <w:r>
                    <w:br/>
                  </w:r>
                  <w:r>
                    <w:rPr>
                      <w:rFonts w:ascii="仿宋_GB2312" w:hAnsi="仿宋_GB2312" w:cs="仿宋_GB2312" w:eastAsia="仿宋_GB2312"/>
                      <w:sz w:val="18"/>
                    </w:rPr>
                    <w:t>4、每季度对维护的设备进行清理。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19.</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10.1寸ICU管理机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792CU-A2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ICU家属探视主机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795DU-HL2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狄耐克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时钟系统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单面数字子钟</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RC1030N</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上海锐呈</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1、根据采购人需求对系统使用功能变化进行调整；</w:t>
                  </w:r>
                  <w:r>
                    <w:br/>
                  </w:r>
                  <w:r>
                    <w:rPr>
                      <w:rFonts w:ascii="仿宋_GB2312" w:hAnsi="仿宋_GB2312" w:cs="仿宋_GB2312" w:eastAsia="仿宋_GB2312"/>
                      <w:sz w:val="18"/>
                    </w:rPr>
                    <w:t>2、每月定期对维护的设备巡检一次；</w:t>
                  </w:r>
                  <w:r>
                    <w:br/>
                  </w:r>
                  <w:r>
                    <w:rPr>
                      <w:rFonts w:ascii="仿宋_GB2312" w:hAnsi="仿宋_GB2312" w:cs="仿宋_GB2312" w:eastAsia="仿宋_GB2312"/>
                      <w:sz w:val="18"/>
                    </w:rPr>
                    <w:t>3、每季度对本系统所有设备、器材检查一次；</w:t>
                  </w:r>
                  <w:r>
                    <w:br/>
                  </w:r>
                  <w:r>
                    <w:rPr>
                      <w:rFonts w:ascii="仿宋_GB2312" w:hAnsi="仿宋_GB2312" w:cs="仿宋_GB2312" w:eastAsia="仿宋_GB2312"/>
                      <w:sz w:val="18"/>
                    </w:rPr>
                    <w:t>4、每季度对维护的设备进行清理。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双面数字式子钟</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RC40WN</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上海锐呈</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管理软件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RCLL1.0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上海锐呈</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安防消控机房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UPS主机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YTR3320-J</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1、在</w:t>
                  </w:r>
                  <w:r>
                    <w:rPr>
                      <w:rFonts w:ascii="仿宋_GB2312" w:hAnsi="仿宋_GB2312" w:cs="仿宋_GB2312" w:eastAsia="仿宋_GB2312"/>
                      <w:sz w:val="18"/>
                    </w:rPr>
                    <w:t>安防消控机房</w:t>
                  </w:r>
                  <w:r>
                    <w:rPr>
                      <w:rFonts w:ascii="仿宋_GB2312" w:hAnsi="仿宋_GB2312" w:cs="仿宋_GB2312" w:eastAsia="仿宋_GB2312"/>
                      <w:sz w:val="18"/>
                    </w:rPr>
                    <w:t>中，仅对列表中的设备进行维护，机房其他设备不在维护范围。</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、根据采购人需求对系统使用功能变化进行调整；</w:t>
                  </w:r>
                  <w:r>
                    <w:br/>
                  </w:r>
                  <w:r>
                    <w:rPr>
                      <w:rFonts w:ascii="仿宋_GB2312" w:hAnsi="仿宋_GB2312" w:cs="仿宋_GB2312" w:eastAsia="仿宋_GB2312"/>
                      <w:sz w:val="18"/>
                    </w:rPr>
                    <w:t>3</w:t>
                  </w:r>
                  <w:r>
                    <w:rPr>
                      <w:rFonts w:ascii="仿宋_GB2312" w:hAnsi="仿宋_GB2312" w:cs="仿宋_GB2312" w:eastAsia="仿宋_GB2312"/>
                      <w:sz w:val="18"/>
                    </w:rPr>
                    <w:t>、每月定期对维护的设备巡检一次；</w:t>
                  </w:r>
                  <w:r>
                    <w:br/>
                  </w:r>
                  <w:r>
                    <w:rPr>
                      <w:rFonts w:ascii="仿宋_GB2312" w:hAnsi="仿宋_GB2312" w:cs="仿宋_GB2312" w:eastAsia="仿宋_GB2312"/>
                      <w:sz w:val="18"/>
                    </w:rPr>
                    <w:t>4</w:t>
                  </w:r>
                  <w:r>
                    <w:rPr>
                      <w:rFonts w:ascii="仿宋_GB2312" w:hAnsi="仿宋_GB2312" w:cs="仿宋_GB2312" w:eastAsia="仿宋_GB2312"/>
                      <w:sz w:val="18"/>
                    </w:rPr>
                    <w:t>、每季度对本系统所有设备、器材检查一次；</w:t>
                  </w:r>
                  <w:r>
                    <w:br/>
                  </w:r>
                  <w:r>
                    <w:rPr>
                      <w:rFonts w:ascii="仿宋_GB2312" w:hAnsi="仿宋_GB2312" w:cs="仿宋_GB2312" w:eastAsia="仿宋_GB2312"/>
                      <w:sz w:val="18"/>
                    </w:rPr>
                    <w:t>5</w:t>
                  </w:r>
                  <w:r>
                    <w:rPr>
                      <w:rFonts w:ascii="仿宋_GB2312" w:hAnsi="仿宋_GB2312" w:cs="仿宋_GB2312" w:eastAsia="仿宋_GB2312"/>
                      <w:sz w:val="18"/>
                    </w:rPr>
                    <w:t>、每季度对维护的设备进行清理。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免维护铅酸蓄电池</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6-GFM-100-YT</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电池柜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B16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配电模块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配电一体柜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5层信息机房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29.</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模块化</w:t>
                  </w:r>
                  <w:r>
                    <w:rPr>
                      <w:rFonts w:ascii="仿宋_GB2312" w:hAnsi="仿宋_GB2312" w:cs="仿宋_GB2312" w:eastAsia="仿宋_GB2312"/>
                      <w:sz w:val="18"/>
                    </w:rPr>
                    <w:t>UPS主机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YTM33200</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包含终端组成中的基础链路、控制器设备、供电设备、开门按钮、门锁</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1、根据采购人需求对系统使用功能变化进行调整；</w:t>
                  </w:r>
                  <w:r>
                    <w:br/>
                  </w:r>
                  <w:r>
                    <w:rPr>
                      <w:rFonts w:ascii="仿宋_GB2312" w:hAnsi="仿宋_GB2312" w:cs="仿宋_GB2312" w:eastAsia="仿宋_GB2312"/>
                      <w:sz w:val="18"/>
                    </w:rPr>
                    <w:t>2、每月定期对维护的设备巡检一次；</w:t>
                  </w:r>
                  <w:r>
                    <w:br/>
                  </w:r>
                  <w:r>
                    <w:rPr>
                      <w:rFonts w:ascii="仿宋_GB2312" w:hAnsi="仿宋_GB2312" w:cs="仿宋_GB2312" w:eastAsia="仿宋_GB2312"/>
                      <w:sz w:val="18"/>
                    </w:rPr>
                    <w:t>3、每季度对本系统所有设备、器材检查一次；</w:t>
                  </w:r>
                  <w:r>
                    <w:br/>
                  </w:r>
                  <w:r>
                    <w:rPr>
                      <w:rFonts w:ascii="仿宋_GB2312" w:hAnsi="仿宋_GB2312" w:cs="仿宋_GB2312" w:eastAsia="仿宋_GB2312"/>
                      <w:sz w:val="18"/>
                    </w:rPr>
                    <w:t>4、每季度对维护的设备进行清理。</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功率模块</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YTM3350-J</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免维护铅酸蓄电池</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6-GFM-200-YT</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电池架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S32-E</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电池架内部电池之间连接铜排</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电池开关柜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精密列头柜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双电源配电柜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DPJ</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科华</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682"/>
                  <w:vMerge/>
                  <w:tcBorders>
                    <w:top w:val="none" w:color="000000" w:sz="4"/>
                    <w:left w:val="single" w:color="000000" w:sz="4"/>
                    <w:bottom w:val="single" w:color="000000" w:sz="4"/>
                    <w:right w:val="single" w:color="000000" w:sz="4"/>
                  </w:tcBorders>
                </w:tcPr>
                <w:p/>
              </w:tc>
            </w:tr>
            <w:tr>
              <w:tc>
                <w:tcPr>
                  <w:tcW w:type="dxa" w:w="2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接入层弱电井</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空间环境</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维保范围：</w:t>
                  </w:r>
                </w:p>
                <w:p>
                  <w:pPr>
                    <w:pStyle w:val="null3"/>
                    <w:jc w:val="left"/>
                  </w:pPr>
                  <w:r>
                    <w:rPr>
                      <w:rFonts w:ascii="仿宋_GB2312" w:hAnsi="仿宋_GB2312" w:cs="仿宋_GB2312" w:eastAsia="仿宋_GB2312"/>
                      <w:sz w:val="18"/>
                    </w:rPr>
                    <w:t>包含终端组成中的基础链路、控制器设备、供电设备、开门按钮、门锁</w:t>
                  </w:r>
                  <w:r>
                    <w:rPr>
                      <w:rFonts w:ascii="仿宋_GB2312" w:hAnsi="仿宋_GB2312" w:cs="仿宋_GB2312" w:eastAsia="仿宋_GB2312"/>
                      <w:sz w:val="18"/>
                    </w:rPr>
                    <w:t>。</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1、每月定期巡检1次；</w:t>
                  </w:r>
                  <w:r>
                    <w:br/>
                  </w:r>
                  <w:r>
                    <w:rPr>
                      <w:rFonts w:ascii="仿宋_GB2312" w:hAnsi="仿宋_GB2312" w:cs="仿宋_GB2312" w:eastAsia="仿宋_GB2312"/>
                      <w:sz w:val="18"/>
                    </w:rPr>
                    <w:t>2、每季度定期对功能房间内环境进行清洁、整理；</w:t>
                  </w:r>
                  <w:r>
                    <w:br/>
                  </w:r>
                  <w:r>
                    <w:rPr>
                      <w:rFonts w:ascii="仿宋_GB2312" w:hAnsi="仿宋_GB2312" w:cs="仿宋_GB2312" w:eastAsia="仿宋_GB2312"/>
                      <w:sz w:val="18"/>
                    </w:rPr>
                    <w:t>3.确保机柜内部供电正常。</w:t>
                  </w:r>
                </w:p>
              </w:tc>
            </w:tr>
            <w:tr>
              <w:tc>
                <w:tcPr>
                  <w:tcW w:type="dxa" w:w="221"/>
                  <w:vMerge/>
                  <w:tcBorders>
                    <w:top w:val="none" w:color="000000" w:sz="4"/>
                    <w:left w:val="single" w:color="000000" w:sz="4"/>
                    <w:bottom w:val="single" w:color="000000" w:sz="4"/>
                    <w:right w:val="single" w:color="000000" w:sz="4"/>
                  </w:tcBorders>
                </w:tc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18"/>
                    </w:rPr>
                    <w:t>38.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信息机柜</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图腾</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终端信息点</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终端信息点</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2713</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维保范围：</w:t>
                  </w:r>
                </w:p>
                <w:p>
                  <w:pPr>
                    <w:pStyle w:val="null3"/>
                    <w:jc w:val="left"/>
                  </w:pPr>
                  <w:r>
                    <w:rPr>
                      <w:rFonts w:ascii="仿宋_GB2312" w:hAnsi="仿宋_GB2312" w:cs="仿宋_GB2312" w:eastAsia="仿宋_GB2312"/>
                      <w:sz w:val="18"/>
                      <w:color w:val="000000"/>
                    </w:rPr>
                    <w:t>包含终端组成中的基础链路、</w:t>
                  </w:r>
                  <w:r>
                    <w:rPr>
                      <w:rFonts w:ascii="仿宋_GB2312" w:hAnsi="仿宋_GB2312" w:cs="仿宋_GB2312" w:eastAsia="仿宋_GB2312"/>
                      <w:sz w:val="18"/>
                      <w:color w:val="000000"/>
                    </w:rPr>
                    <w:t>网络模块、面板。</w:t>
                  </w:r>
                  <w:r>
                    <w:rPr>
                      <w:rFonts w:ascii="仿宋_GB2312" w:hAnsi="仿宋_GB2312" w:cs="仿宋_GB2312" w:eastAsia="仿宋_GB2312"/>
                      <w:sz w:val="18"/>
                    </w:rPr>
                    <w:t>仅提供现场技术支持，不包含软硬件的维修、更换、质保。</w:t>
                  </w:r>
                </w:p>
                <w:p>
                  <w:pPr>
                    <w:pStyle w:val="null3"/>
                    <w:jc w:val="left"/>
                  </w:pPr>
                  <w:r>
                    <w:rPr>
                      <w:rFonts w:ascii="仿宋_GB2312" w:hAnsi="仿宋_GB2312" w:cs="仿宋_GB2312" w:eastAsia="仿宋_GB2312"/>
                      <w:sz w:val="18"/>
                      <w:color w:val="000000"/>
                    </w:rPr>
                    <w:t>维保服务要求：</w:t>
                  </w:r>
                </w:p>
                <w:p>
                  <w:pPr>
                    <w:pStyle w:val="null3"/>
                    <w:jc w:val="left"/>
                  </w:pPr>
                  <w:r>
                    <w:rPr>
                      <w:rFonts w:ascii="仿宋_GB2312" w:hAnsi="仿宋_GB2312" w:cs="仿宋_GB2312" w:eastAsia="仿宋_GB2312"/>
                      <w:sz w:val="18"/>
                    </w:rPr>
                    <w:t>根据采购人需求对系统使用功能变化进行调整；</w:t>
                  </w:r>
                </w:p>
                <w:p>
                  <w:pPr>
                    <w:pStyle w:val="null3"/>
                    <w:jc w:val="left"/>
                  </w:pPr>
                  <w:r>
                    <w:rPr>
                      <w:rFonts w:ascii="仿宋_GB2312" w:hAnsi="仿宋_GB2312" w:cs="仿宋_GB2312" w:eastAsia="仿宋_GB2312"/>
                      <w:sz w:val="18"/>
                    </w:rPr>
                    <w:t>保障随时对网络布线链路配线架到面板的故障检测、维修</w:t>
                  </w:r>
                  <w:r>
                    <w:rPr>
                      <w:rFonts w:ascii="仿宋_GB2312" w:hAnsi="仿宋_GB2312" w:cs="仿宋_GB2312" w:eastAsia="仿宋_GB2312"/>
                      <w:sz w:val="18"/>
                    </w:rPr>
                    <w:t>。</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1、运维要求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1）对维保服务内的硬件设备、软件进行日常维护，保证系统正常运行。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2）维修响应时间：驻场人员接到报修后，15分钟内到达现场并在3小时内完成维修。紧急故障维修，5分钟内到达现场，按信息中心要求时间完成故障处理；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3）现场第一时间对一般问题进行维修和调整，如在要求时间能不能完成故障处理应及时更换同品牌或性能高于现设备的备件使用，确保该设备与现有系统互相兼容，以保障医院日常工作。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配备常用的同品牌或性能高于现设备的备件。在规定时间内无法完成维修，必须使用同品牌或性能高于现设备的备件，以保障医院日常工作；若同一设备在一个月内维修2次相同故障，故障部件必须进行更换(院方根据情况而定）。</w:t>
            </w:r>
          </w:p>
          <w:p>
            <w:pPr>
              <w:pStyle w:val="null3"/>
              <w:ind w:firstLine="420"/>
              <w:jc w:val="both"/>
            </w:pPr>
            <w:r>
              <w:rPr>
                <w:rFonts w:ascii="仿宋_GB2312" w:hAnsi="仿宋_GB2312" w:cs="仿宋_GB2312" w:eastAsia="仿宋_GB2312"/>
                <w:sz w:val="21"/>
              </w:rPr>
              <w:t>2、管理要求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1）驻场人员接受信息中心的管理，信息中心对工作不称职的人员可向运维公司提出更换要求，运维公司尽快安排新的人员到岗。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2）运维公司负责对所属员工开展必要的法制教育工作，驻场人员保证严格遵守信息中心以及医院的各项规章制度及本协议附件所规定的、岗位职责和纪律，遵纪守法，运维公司按规定及时对违规人员进行处理。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3）运维公司应当与派入院方的驻场人员签订《劳动合同》，运维公司根据《劳动法》和院方实际工作任务和要求做统一安排驻场人员的具体工作。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运维公司应确保派入院方的驻场人员没有过刑事犯罪记录或违法治安拘留的处罚，政审合格，身体素质和业务素质达到院方录用要求，并统一着装并佩戴工牌上岗。对不按要求着装或未佩戴工牌上岗的，满意度扣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5）运维公司应指定项目负责人，检查并负责对驻场人员日常管理工作。驻场人员更换要提前通知信息中心并经院方同意后以文字形式信息中心发出派遣单。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运维公司工作人员应定期按时向信息中心上交工作记录、台账、统计数据、报表等。合同终止时，运维公司应向信息中心移交服务过程中的全部档案资料，包括但不限于：工作记录、台账、统计数据、报表，且不得留档。此项工作纳入满意度考核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7）运维公司应当在经营范围内投入相应的责任险。因工作失误造成自身、院方或第三方的财产损失或人员伤亡的，由运维公司承担全部经济责任及法律责任。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运维公司驻场人员违反本合同附件的规定，信息中心有权按相关的规定和职责要求，对运维公司进行处罚；运维公司驻场人员未按合同要求进行优质服务(按合同标准)且造成恶劣影响和损失时，信息中心有权按违约责任要求运维公司赔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9）若运维公司取得中标资格，应保证单位及其驻场人员与采购人(院方)签定信息安全与保密协议。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10）在服务期内若运维公司的工作人员发生盗窃、斗殴，人员伤亡等意外情形，均应由运维公司承担负责，与采购人无关。合同到期后不与续签。</w:t>
            </w:r>
          </w:p>
          <w:p>
            <w:pPr>
              <w:pStyle w:val="null3"/>
              <w:ind w:firstLine="420"/>
              <w:jc w:val="both"/>
            </w:pPr>
            <w:r>
              <w:rPr>
                <w:rFonts w:ascii="仿宋_GB2312" w:hAnsi="仿宋_GB2312" w:cs="仿宋_GB2312" w:eastAsia="仿宋_GB2312"/>
                <w:sz w:val="21"/>
              </w:rPr>
              <w:t>3、系统巡检要求</w:t>
            </w:r>
          </w:p>
          <w:p>
            <w:pPr>
              <w:pStyle w:val="null3"/>
              <w:ind w:firstLine="420"/>
              <w:jc w:val="both"/>
            </w:pPr>
            <w:r>
              <w:rPr>
                <w:rFonts w:ascii="仿宋_GB2312" w:hAnsi="仿宋_GB2312" w:cs="仿宋_GB2312" w:eastAsia="仿宋_GB2312"/>
                <w:sz w:val="21"/>
              </w:rPr>
              <w:t>定期对维保设备运行状态进行巡检，并提交巡检报告，汇报检查结果，发现问题，解决问题。定期对维保设备进行物理维护，对系统进行优化检查，并提交保养服务报告。</w:t>
            </w:r>
          </w:p>
          <w:p>
            <w:pPr>
              <w:pStyle w:val="null3"/>
              <w:ind w:firstLine="420"/>
              <w:jc w:val="both"/>
            </w:pPr>
            <w:r>
              <w:rPr>
                <w:rFonts w:ascii="仿宋_GB2312" w:hAnsi="仿宋_GB2312" w:cs="仿宋_GB2312" w:eastAsia="仿宋_GB2312"/>
                <w:sz w:val="21"/>
              </w:rPr>
              <w:t>4、培训要求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1）集中培训</w:t>
            </w:r>
          </w:p>
          <w:p>
            <w:pPr>
              <w:pStyle w:val="null3"/>
              <w:ind w:firstLine="420"/>
              <w:jc w:val="both"/>
            </w:pPr>
            <w:r>
              <w:rPr>
                <w:rFonts w:ascii="仿宋_GB2312" w:hAnsi="仿宋_GB2312" w:cs="仿宋_GB2312" w:eastAsia="仿宋_GB2312"/>
                <w:sz w:val="21"/>
              </w:rPr>
              <w:t>针对日常维护相关的设备维护常识、设备特性、使用经验进行介绍，并对常见故障处理、其他领域典型案例等问题进行汇总分析，与院方协商培训时间进行集中培训，以提高院方整体维护能力。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2）现场培训</w:t>
            </w:r>
          </w:p>
          <w:p>
            <w:pPr>
              <w:pStyle w:val="null3"/>
              <w:ind w:firstLine="420"/>
              <w:jc w:val="both"/>
            </w:pPr>
            <w:r>
              <w:rPr>
                <w:rFonts w:ascii="仿宋_GB2312" w:hAnsi="仿宋_GB2312" w:cs="仿宋_GB2312" w:eastAsia="仿宋_GB2312"/>
                <w:sz w:val="21"/>
              </w:rPr>
              <w:t>每次故障解决结束后，驻场人员将现场服务中故障发生的原因、处理过程、以及类似故障的预防和处理过程的问题对院方的技术人员进行现场培训。形成资料，并对重大问题重点宣讲。</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1、运维人员数量：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1）根据院方的需求，运维公司派遣</w:t>
            </w:r>
            <w:r>
              <w:rPr>
                <w:rFonts w:ascii="仿宋_GB2312" w:hAnsi="仿宋_GB2312" w:cs="仿宋_GB2312" w:eastAsia="仿宋_GB2312"/>
                <w:sz w:val="21"/>
              </w:rPr>
              <w:t>至少</w:t>
            </w:r>
            <w:r>
              <w:rPr>
                <w:rFonts w:ascii="仿宋_GB2312" w:hAnsi="仿宋_GB2312" w:cs="仿宋_GB2312" w:eastAsia="仿宋_GB2312"/>
                <w:sz w:val="21"/>
              </w:rPr>
              <w:t>3名技术服务人员驻场</w:t>
            </w:r>
            <w:r>
              <w:rPr>
                <w:rFonts w:ascii="仿宋_GB2312" w:hAnsi="仿宋_GB2312" w:cs="仿宋_GB2312" w:eastAsia="仿宋_GB2312"/>
                <w:sz w:val="21"/>
              </w:rPr>
              <w:t>服务</w:t>
            </w:r>
            <w:r>
              <w:rPr>
                <w:rFonts w:ascii="仿宋_GB2312" w:hAnsi="仿宋_GB2312" w:cs="仿宋_GB2312" w:eastAsia="仿宋_GB2312"/>
                <w:sz w:val="21"/>
              </w:rPr>
              <w:t>，人员需经过相关设备厂家专业培训，并取得相关培训证书或证明材料，具备</w:t>
            </w:r>
            <w:r>
              <w:rPr>
                <w:rFonts w:ascii="仿宋_GB2312" w:hAnsi="仿宋_GB2312" w:cs="仿宋_GB2312" w:eastAsia="仿宋_GB2312"/>
                <w:sz w:val="21"/>
              </w:rPr>
              <w:t>1年以上相关工作经验，了解医院主要弱电系统，并具有一定的沟通协调能力。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2）运维公司未经院方同意不得更换驻场运维人员，院方有权根据具体工作情况，指定驻场人员或更换驻场人员。如遇突发情况运维公司需根据院方要求临时增派人员，协助院方工作。</w:t>
            </w:r>
          </w:p>
          <w:p>
            <w:pPr>
              <w:pStyle w:val="null3"/>
              <w:ind w:firstLine="420"/>
              <w:jc w:val="both"/>
            </w:pPr>
            <w:r>
              <w:rPr>
                <w:rFonts w:ascii="仿宋_GB2312" w:hAnsi="仿宋_GB2312" w:cs="仿宋_GB2312" w:eastAsia="仿宋_GB2312"/>
                <w:sz w:val="21"/>
              </w:rPr>
              <w:t>2、工作时间：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驻场人员</w:t>
            </w:r>
            <w:r>
              <w:rPr>
                <w:rFonts w:ascii="仿宋_GB2312" w:hAnsi="仿宋_GB2312" w:cs="仿宋_GB2312" w:eastAsia="仿宋_GB2312"/>
                <w:sz w:val="21"/>
              </w:rPr>
              <w:t>工作时间按照</w:t>
            </w:r>
            <w:r>
              <w:rPr>
                <w:rFonts w:ascii="仿宋_GB2312" w:hAnsi="仿宋_GB2312" w:cs="仿宋_GB2312" w:eastAsia="仿宋_GB2312"/>
                <w:sz w:val="21"/>
              </w:rPr>
              <w:t>采购人</w:t>
            </w:r>
            <w:r>
              <w:rPr>
                <w:rFonts w:ascii="仿宋_GB2312" w:hAnsi="仿宋_GB2312" w:cs="仿宋_GB2312" w:eastAsia="仿宋_GB2312"/>
                <w:sz w:val="21"/>
              </w:rPr>
              <w:t>工作时间（</w:t>
            </w:r>
            <w:r>
              <w:rPr>
                <w:rFonts w:ascii="仿宋_GB2312" w:hAnsi="仿宋_GB2312" w:cs="仿宋_GB2312" w:eastAsia="仿宋_GB2312"/>
                <w:sz w:val="21"/>
              </w:rPr>
              <w:t>5*8小时</w:t>
            </w:r>
            <w:r>
              <w:rPr>
                <w:rFonts w:ascii="仿宋_GB2312" w:hAnsi="仿宋_GB2312" w:cs="仿宋_GB2312" w:eastAsia="仿宋_GB2312"/>
                <w:sz w:val="21"/>
              </w:rPr>
              <w:t>）标准执行，</w:t>
            </w:r>
            <w:r>
              <w:rPr>
                <w:rFonts w:ascii="仿宋_GB2312" w:hAnsi="仿宋_GB2312" w:cs="仿宋_GB2312" w:eastAsia="仿宋_GB2312"/>
                <w:sz w:val="21"/>
              </w:rPr>
              <w:t>法定节假日提供远程运维服务，远程无法解决时应在</w:t>
            </w:r>
            <w:r>
              <w:rPr>
                <w:rFonts w:ascii="仿宋_GB2312" w:hAnsi="仿宋_GB2312" w:cs="仿宋_GB2312" w:eastAsia="仿宋_GB2312"/>
                <w:sz w:val="21"/>
              </w:rPr>
              <w:t>2小时内提供现场服务</w:t>
            </w:r>
            <w:r>
              <w:rPr>
                <w:rFonts w:ascii="仿宋_GB2312" w:hAnsi="仿宋_GB2312" w:cs="仿宋_GB2312" w:eastAsia="仿宋_GB2312"/>
                <w:sz w:val="21"/>
              </w:rPr>
              <w:t>。</w:t>
            </w:r>
            <w:r>
              <w:rPr>
                <w:rFonts w:ascii="仿宋_GB2312" w:hAnsi="仿宋_GB2312" w:cs="仿宋_GB2312" w:eastAsia="仿宋_GB2312"/>
                <w:sz w:val="21"/>
              </w:rPr>
              <w:t>运维公司应</w:t>
            </w:r>
            <w:r>
              <w:rPr>
                <w:rFonts w:ascii="仿宋_GB2312" w:hAnsi="仿宋_GB2312" w:cs="仿宋_GB2312" w:eastAsia="仿宋_GB2312"/>
                <w:sz w:val="21"/>
              </w:rPr>
              <w:t>提供</w:t>
            </w:r>
            <w:r>
              <w:rPr>
                <w:rFonts w:ascii="仿宋_GB2312" w:hAnsi="仿宋_GB2312" w:cs="仿宋_GB2312" w:eastAsia="仿宋_GB2312"/>
                <w:sz w:val="21"/>
              </w:rPr>
              <w:t>7*24小时服务，必须保证有足够的人员及技术支持电话负责本系统运维工作，对于与所供产品有关的问题无法远程解决的必须派人现场解决的问题，保证在收到现场服务通知后，2小时内到达现场，4小时内做出故障诊断报告，常规故障8小时内必须解决，24小时内未解决的成交供应商应提供详细的应急解决方案。其他时间及夜间服务：当系统在非工作日出现异常时，</w:t>
            </w:r>
            <w:r>
              <w:rPr>
                <w:rFonts w:ascii="仿宋_GB2312" w:hAnsi="仿宋_GB2312" w:cs="仿宋_GB2312" w:eastAsia="仿宋_GB2312"/>
                <w:sz w:val="21"/>
              </w:rPr>
              <w:t>2</w:t>
            </w:r>
            <w:r>
              <w:rPr>
                <w:rFonts w:ascii="仿宋_GB2312" w:hAnsi="仿宋_GB2312" w:cs="仿宋_GB2312" w:eastAsia="仿宋_GB2312"/>
                <w:sz w:val="21"/>
              </w:rPr>
              <w:t>小时内安排工程师进行故障诊断及处理。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2）驻场运维人员需严格按照院方工作签到表进行签到，院方会依据驻场运维人员的签到情况，对驻场运维人员进行考核。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3）如遇特殊情况驻场人员需服从院方安排，安排指定人员参应急保障。</w:t>
            </w:r>
          </w:p>
          <w:p>
            <w:pPr>
              <w:pStyle w:val="null3"/>
              <w:ind w:firstLine="420"/>
              <w:jc w:val="both"/>
            </w:pPr>
            <w:r>
              <w:rPr>
                <w:rFonts w:ascii="仿宋_GB2312" w:hAnsi="仿宋_GB2312" w:cs="仿宋_GB2312" w:eastAsia="仿宋_GB2312"/>
                <w:sz w:val="21"/>
              </w:rPr>
              <w:t>3、工作场地：</w:t>
            </w:r>
          </w:p>
          <w:p>
            <w:pPr>
              <w:pStyle w:val="null3"/>
              <w:ind w:firstLine="420"/>
              <w:jc w:val="both"/>
            </w:pPr>
            <w:r>
              <w:rPr>
                <w:rFonts w:ascii="仿宋_GB2312" w:hAnsi="仿宋_GB2312" w:cs="仿宋_GB2312" w:eastAsia="仿宋_GB2312"/>
                <w:sz w:val="21"/>
              </w:rPr>
              <w:t>驻场运维人员工作场地由院方安排。</w:t>
            </w:r>
          </w:p>
          <w:p>
            <w:pPr>
              <w:pStyle w:val="null3"/>
              <w:numPr>
                <w:ilvl w:val="0"/>
                <w:numId w:val="1"/>
              </w:numPr>
              <w:jc w:val="both"/>
            </w:pPr>
            <w:r>
              <w:rPr>
                <w:rFonts w:ascii="仿宋_GB2312" w:hAnsi="仿宋_GB2312" w:cs="仿宋_GB2312" w:eastAsia="仿宋_GB2312"/>
                <w:sz w:val="21"/>
              </w:rPr>
              <w:t>运维公司应每半年出具《运维满意度评估表》相关指标的记录文档，供采购人满意度评估打分使用。</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自合同签订之日起一年</w:t>
            </w:r>
          </w:p>
          <w:p>
            <w:pPr>
              <w:pStyle w:val="null3"/>
              <w:ind w:firstLine="420"/>
              <w:jc w:val="both"/>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1、合同签订后支付合同总价款的30%。</w:t>
            </w:r>
          </w:p>
          <w:p>
            <w:pPr>
              <w:pStyle w:val="null3"/>
              <w:ind w:firstLine="420"/>
              <w:jc w:val="both"/>
            </w:pPr>
            <w:r>
              <w:rPr>
                <w:rFonts w:ascii="仿宋_GB2312" w:hAnsi="仿宋_GB2312" w:cs="仿宋_GB2312" w:eastAsia="仿宋_GB2312"/>
                <w:sz w:val="21"/>
              </w:rPr>
              <w:t>2、服务满6个月，运维工作通过甲方评估达到运维要求，并签署《运维满意度表》后支付合同总价款的40%。</w:t>
            </w:r>
          </w:p>
          <w:p>
            <w:pPr>
              <w:pStyle w:val="null3"/>
              <w:ind w:firstLine="420"/>
              <w:jc w:val="both"/>
            </w:pPr>
            <w:r>
              <w:rPr>
                <w:rFonts w:ascii="仿宋_GB2312" w:hAnsi="仿宋_GB2312" w:cs="仿宋_GB2312" w:eastAsia="仿宋_GB2312"/>
                <w:sz w:val="21"/>
              </w:rPr>
              <w:t>3、服务期满一年并通过验收后，支付合同总价款的30%。</w:t>
            </w:r>
          </w:p>
          <w:p>
            <w:pPr>
              <w:pStyle w:val="null3"/>
              <w:jc w:val="both"/>
            </w:pPr>
            <w:r>
              <w:rPr>
                <w:rFonts w:ascii="仿宋_GB2312" w:hAnsi="仿宋_GB2312" w:cs="仿宋_GB2312" w:eastAsia="仿宋_GB2312"/>
                <w:sz w:val="21"/>
                <w:b/>
              </w:rPr>
              <w:t>六、其他要求</w:t>
            </w:r>
          </w:p>
          <w:p>
            <w:pPr>
              <w:pStyle w:val="null3"/>
              <w:ind w:firstLine="420"/>
              <w:jc w:val="both"/>
            </w:pPr>
            <w:r>
              <w:rPr>
                <w:rFonts w:ascii="仿宋_GB2312" w:hAnsi="仿宋_GB2312" w:cs="仿宋_GB2312" w:eastAsia="仿宋_GB2312"/>
                <w:sz w:val="21"/>
              </w:rPr>
              <w:t>（一）成果交付要求</w:t>
            </w:r>
          </w:p>
          <w:p>
            <w:pPr>
              <w:pStyle w:val="null3"/>
              <w:jc w:val="both"/>
            </w:pPr>
            <w:r>
              <w:rPr>
                <w:rFonts w:ascii="仿宋_GB2312" w:hAnsi="仿宋_GB2312" w:cs="仿宋_GB2312" w:eastAsia="仿宋_GB2312"/>
                <w:sz w:val="21"/>
              </w:rPr>
              <w:t>巡检报告、维保服务确认单。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满足项目实施基本要求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按照项目内容和要求提供符合现行的国家标准或国家行政部门颁布的法律法规、规章制度以及行业标准的服务。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1、合同签订后支付合同总价款的30%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2、服务满6个月，运维工作通过甲方评估达到运维要求，并签署《运维满意度表》后支付合同总价款的40%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3、服务期满一年并通过验收后，支付合同总价款的30%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完整的财务报告（须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法定代表人授权书及被授权人本单位证明</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供应商应授权合法的人员参加磋商，其中法定代表人直接参加的须出具法定代表人身份证并与营业执照上信息一致，法定代表人授权代表参加的须出具法定代表人授权书及被授权人本单位证明 (近三个月内任意1个月的社保缴纳证明)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与交叉控股股东、交叉兼任高管的其他供应商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严重失信主体名单、重大税收违法失信主体供应商，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本项目不接受由西安市第三医院职工及其亲属投资开办的企业参加本单位的政府采购活动。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响应文件是否按照磋商文件要求的格式编写。响应文件的签署、加盖印章是否有效。响应报价是否未超过最高限价；响应报价有效期是否符合磋商文件的要求；是否满足磋商文件的标注★号内容（服务期、付款条件是否满足要求）。</w:t>
            </w:r>
          </w:p>
        </w:tc>
        <w:tc>
          <w:tcPr>
            <w:tcW w:type="dxa" w:w="1661"/>
          </w:tcPr>
          <w:p>
            <w:pPr>
              <w:pStyle w:val="null3"/>
            </w:pPr>
            <w:r>
              <w:rPr>
                <w:rFonts w:ascii="仿宋_GB2312" w:hAnsi="仿宋_GB2312" w:cs="仿宋_GB2312" w:eastAsia="仿宋_GB2312"/>
              </w:rPr>
              <w:t>响应方案说明书.docx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日常维保服务方案</w:t>
            </w:r>
          </w:p>
        </w:tc>
        <w:tc>
          <w:tcPr>
            <w:tcW w:type="dxa" w:w="2492"/>
          </w:tcPr>
          <w:p>
            <w:pPr>
              <w:pStyle w:val="null3"/>
            </w:pPr>
            <w:r>
              <w:rPr>
                <w:rFonts w:ascii="仿宋_GB2312" w:hAnsi="仿宋_GB2312" w:cs="仿宋_GB2312" w:eastAsia="仿宋_GB2312"/>
              </w:rPr>
              <w:t>供应商针对本项目提供日常维保服务方案。包括但不仅限于： 1、全年维保计划制定；2、日常服务响应；3、定期巡查计划；4、备件供应保障；5、软件系统升级评估方案；6、优化配置方案；7、驻场服务方案；8、日常故障排查、收集及处理。 方案内容完全响应采购需求，且符合实际情况、设计详实，有针对性和可操作性，适用于本项目的，得8分;方案内容较完善，满足项目需求，内容较科学有效的，得5分;方案内容基本合理，涵盖上述维度，基本满足医院需求的得3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供应商提供针对本项目的维保质量保证措施方案。 方案应包括但不限于：1、服务质量标准及承诺；2、确保服务质量的措施；3、未达到质量标准的处罚措施等。 方案内容完全响应采购需求，且符合实际情况、设计详实，有针对性和可操作性，适用于本项目的，得6分;方案内容较完善，满足项目需求，内容较科学有效的，得4分;方案内容基本合理，涵盖上述维度，基本满足医院需求的得2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安全保证措施方案</w:t>
            </w:r>
          </w:p>
        </w:tc>
        <w:tc>
          <w:tcPr>
            <w:tcW w:type="dxa" w:w="2492"/>
          </w:tcPr>
          <w:p>
            <w:pPr>
              <w:pStyle w:val="null3"/>
            </w:pPr>
            <w:r>
              <w:rPr>
                <w:rFonts w:ascii="仿宋_GB2312" w:hAnsi="仿宋_GB2312" w:cs="仿宋_GB2312" w:eastAsia="仿宋_GB2312"/>
              </w:rPr>
              <w:t>供应商提供针对本项目的安全保证措施方案，方案内容应包括但不限于： 1、企业安全保证制度；2、安全保障措施；3、保密措施；4、人员保密培训及管理。 方案内容完全响应采购需求，且符合实际情况、设计详实，有针对性和可操作性，适用于本项目的，得8分;方案内容较完善，满足项目需求，内容较科学有效的，得5分;方案内容基本合理，涵盖上述维度，基本满足医院需求的得3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进度保证措施方案</w:t>
            </w:r>
          </w:p>
        </w:tc>
        <w:tc>
          <w:tcPr>
            <w:tcW w:type="dxa" w:w="2492"/>
          </w:tcPr>
          <w:p>
            <w:pPr>
              <w:pStyle w:val="null3"/>
            </w:pPr>
            <w:r>
              <w:rPr>
                <w:rFonts w:ascii="仿宋_GB2312" w:hAnsi="仿宋_GB2312" w:cs="仿宋_GB2312" w:eastAsia="仿宋_GB2312"/>
              </w:rPr>
              <w:t>供应商提供针对本项目的维保事项处理进度保证措施方案，方案应包括但不限于： 1、进度保障措施；2、进度保证体系。 方案内容完全响应采购需求，且符合实际情况、设计详实，有针对性和可操作性，适用于本项目的，得4分;方案内容较完善，满足项目需求，内容较科学有效的，得3分;方案内容基本合理，涵盖上述维度，基本满足医院需求的得2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供应商提供针对本项目的应急保障方案，方案应包括但不限于： 1、应急预案；2、突发情况分析；3、突发事件处理措施；4、突发情况总结。 方案内容完全响应采购需求，且符合实际情况、设计详实，有针对性和可操作性，适用于本项目的，得8分;方案内容较完善，满足项目需求，内容较科学有效的，得5分;方案内容基本合理，涵盖上述维度，基本满足医院需求的得3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技术保障措施</w:t>
            </w:r>
          </w:p>
        </w:tc>
        <w:tc>
          <w:tcPr>
            <w:tcW w:type="dxa" w:w="2492"/>
          </w:tcPr>
          <w:p>
            <w:pPr>
              <w:pStyle w:val="null3"/>
            </w:pPr>
            <w:r>
              <w:rPr>
                <w:rFonts w:ascii="仿宋_GB2312" w:hAnsi="仿宋_GB2312" w:cs="仿宋_GB2312" w:eastAsia="仿宋_GB2312"/>
              </w:rPr>
              <w:t>供应商提供针对本项目的技术保障措施，应包括但不限于：1、设备档案管理及更新措施；2、重大故障维修保障措施。3、技术服务团队支持；4、新技术应用。 方案内容完全响应采购需求，且符合实际情况、设计详实，有针对性和可操作性，适用于本项目的，得8分;方案内容较完善，满足项目需求，内容较科学有效的，得5分;方案内容基本合理，涵盖上述维度，基本满足医院需求的得3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合理化建议方案</w:t>
            </w:r>
          </w:p>
        </w:tc>
        <w:tc>
          <w:tcPr>
            <w:tcW w:type="dxa" w:w="2492"/>
          </w:tcPr>
          <w:p>
            <w:pPr>
              <w:pStyle w:val="null3"/>
            </w:pPr>
            <w:r>
              <w:rPr>
                <w:rFonts w:ascii="仿宋_GB2312" w:hAnsi="仿宋_GB2312" w:cs="仿宋_GB2312" w:eastAsia="仿宋_GB2312"/>
              </w:rPr>
              <w:t>对本项目实施与管理提出合理化建议，有助于项目维保工作更加顺利进行，内容完整、合理且可行性强得4分；建议笼统，模糊，不完善，可行性不强得1-3分；未提供不得分。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供应商针对本项目提供培训方案，方案应包括但不限于： 1、培训目标；2、培训计划；3、培训组织方式；4、培训质量保证措施。 方案内容完全响应采购需求，且符合实际情况、设计详实，有针对性和可操作性，适用于本项目的，得4分;方案内容较完善，满足项目需求，内容较科学有效的，得3分;方案内容基本合理，涵盖上述维度，基本满足医院需求的得2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供应商提供拟投入本项目团队配置方案，方案应包括但不限于： 1、拟派人员清单及人员简历；2、拟派人员分工及岗位职责；3、驻场人员排班及管理制度；4、人员调换方案。 组织机构人员配置设置合理、分工明确。对评审内容中的各项要求有详细描述；切合本项目实际情况，能够紧扣项目实际情况。 方案内容完全响应采购需求，且符合实际情况、设计详实，有针对性和可操作性，适用于本项目的，得8分;方案内容较完善，满足项目需求，内容较科学有效的，得5分;方案内容基本合理，涵盖上述维度，基本满足医院需求的得3分;方案内容粗略，无明显针对性的得1分;未提供响应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1.具有具有弱电系统工程师证书得2分。 2.具有高级网络工程师证书，得2分。 3.近三年（2022年1月1日至投标截止日）具备一项类似项目经验（提供有效的证明材料，包含但不限于业绩合同或甲方出具的证明文件等证明材料）得2分，最多得4分。 提供劳动合同（或近6个月内任意1个月本单位社保缴纳证明）及证书复印件及项目经验证明资料。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驻场运维技术人员</w:t>
            </w:r>
          </w:p>
        </w:tc>
        <w:tc>
          <w:tcPr>
            <w:tcW w:type="dxa" w:w="2492"/>
          </w:tcPr>
          <w:p>
            <w:pPr>
              <w:pStyle w:val="null3"/>
            </w:pPr>
            <w:r>
              <w:rPr>
                <w:rFonts w:ascii="仿宋_GB2312" w:hAnsi="仿宋_GB2312" w:cs="仿宋_GB2312" w:eastAsia="仿宋_GB2312"/>
              </w:rPr>
              <w:t>1、驻场运维技术人员数量不少于2人（不含项目经理），每有1人具有信息系统项目管理师证书或系统集成项目管理证书，得2分，最多得4分。 提供劳动合同（或近6个月内任意1个月本单位社保缴纳证明）及证书复印件。 2、驻场运维技术人员具有本次维保服务清单中相关产品厂家专业培训，并取得相关培训证书或证明材料，每出具--份证明文件得2分，最高得10分;未提供不计分。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项目技术支持团队</w:t>
            </w:r>
          </w:p>
        </w:tc>
        <w:tc>
          <w:tcPr>
            <w:tcW w:type="dxa" w:w="2492"/>
          </w:tcPr>
          <w:p>
            <w:pPr>
              <w:pStyle w:val="null3"/>
            </w:pPr>
            <w:r>
              <w:rPr>
                <w:rFonts w:ascii="仿宋_GB2312" w:hAnsi="仿宋_GB2312" w:cs="仿宋_GB2312" w:eastAsia="仿宋_GB2312"/>
              </w:rPr>
              <w:t>供应商提供不少于4人的项目技术专家团队（不含项目经理及驻场人员），团队成员具有系统集成高级工程师证书、信息安全管理工程师证书、信息系统项目管理师证书、系统集成项目管理工程师证书，每提供一份证书得1分，最高4分，未提供不得分，一人具有多个证书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供应商具有（2022年1月1日至今）的同类维保服务项目业绩（时间以合同签订日期为准），提供1份得2分，满分6分。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