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版本号：HZJZS2025-021220251021002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2025年户外宣传采购计划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HZJZS2025-0212</w:t>
      </w:r>
      <w:r>
        <w:br/>
      </w:r>
      <w:r>
        <w:br/>
      </w:r>
      <w:r>
        <w:br/>
      </w:r>
    </w:p>
    <w:p>
      <w:pPr>
        <w:pStyle w:val="null3"/>
        <w:jc w:val="center"/>
        <w:outlineLvl w:val="2"/>
      </w:pPr>
      <w:r>
        <w:rPr>
          <w:rFonts w:ascii="仿宋_GB2312" w:hAnsi="仿宋_GB2312" w:cs="仿宋_GB2312" w:eastAsia="仿宋_GB2312"/>
          <w:sz w:val="28"/>
          <w:b/>
        </w:rPr>
        <w:t>西安市房产交易管理中心</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西安市房产交易管理中心</w:t>
      </w:r>
      <w:r>
        <w:rPr>
          <w:rFonts w:ascii="仿宋_GB2312" w:hAnsi="仿宋_GB2312" w:cs="仿宋_GB2312" w:eastAsia="仿宋_GB2312"/>
        </w:rPr>
        <w:t>委托，拟对</w:t>
      </w:r>
      <w:r>
        <w:rPr>
          <w:rFonts w:ascii="仿宋_GB2312" w:hAnsi="仿宋_GB2312" w:cs="仿宋_GB2312" w:eastAsia="仿宋_GB2312"/>
        </w:rPr>
        <w:t>2025年户外宣传采购计划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HZJZS2025-0212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2025年户外宣传采购计划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宣传视频及宣传品制作，通过大屏幕、社区媒体及新型移动媒体宣传等方式宣传协税护税及存量房交易政策。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采购包1（2025年户外宣传采购计划）：属于专门面向中小企业采购。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2、法定代表人授权书/法定代表人身份证明：法定代表人参加投标时，提供法定代表人身份证明和本人身份证；授权代表参加投标时，提供法定代表人授权书和被授权人身份证；非法人单位参照执行</w:t>
      </w:r>
    </w:p>
    <w:p>
      <w:pPr>
        <w:pStyle w:val="null3"/>
      </w:pPr>
      <w:r>
        <w:rPr>
          <w:rFonts w:ascii="仿宋_GB2312" w:hAnsi="仿宋_GB2312" w:cs="仿宋_GB2312" w:eastAsia="仿宋_GB2312"/>
        </w:rPr>
        <w:t>3、联合体：本项目不接受联合体磋商，不允许分包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西安市房产交易管理中心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西大街116号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西安市房产交易管理中心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87639961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陕西省西安市莲湖区丰庆路48号1幢305室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029-85798008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成交）金额为基数，按照国家计委计价格［2002］1980号、发改办价格［2003］857号、发改价格[2011]534号文件规定的标准收取。中标（成交）供应商在领取中标（成交）通知书前，须一次性向采购代理机构支付中标（成交）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西安市房产交易管理中心</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西安市房产交易管理中心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西安市房产交易管理中心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（一）由甲方组织验收 （二）验收依据：1、竞争性磋商文件、响应文件、澄清表（函）；2、本合同及附件文本；3、国家相应的标准、规范。 （三）双方拟定的其他条款。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联系电话：029-85798008</w:t>
      </w:r>
    </w:p>
    <w:p>
      <w:pPr>
        <w:pStyle w:val="null3"/>
      </w:pPr>
      <w:r>
        <w:rPr>
          <w:rFonts w:ascii="仿宋_GB2312" w:hAnsi="仿宋_GB2312" w:cs="仿宋_GB2312" w:eastAsia="仿宋_GB2312"/>
        </w:rPr>
        <w:t>地址：陕西省西安市莲湖区丰庆路48号1幢305室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宣传视频及宣传品制作，通过大屏幕、社区媒体及新型移动媒体宣传等方式宣传协税护税及存量房交易政策。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户外宣传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标的名称：户外宣传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服务期限：自合同签订之日起</w:t>
            </w:r>
            <w:r>
              <w:rPr>
                <w:rFonts w:ascii="仿宋_GB2312" w:hAnsi="仿宋_GB2312" w:cs="仿宋_GB2312" w:eastAsia="仿宋_GB2312"/>
                <w:sz w:val="21"/>
                <w:color w:val="000000"/>
              </w:rPr>
              <w:t>6个月（具体服务起止日期可随合同签订时间相应顺延）；</w:t>
            </w:r>
          </w:p>
          <w:p>
            <w:pPr>
              <w:pStyle w:val="null3"/>
              <w:jc w:val="left"/>
            </w:pPr>
            <w:r>
              <w:rPr>
                <w:rFonts w:ascii="仿宋_GB2312" w:hAnsi="仿宋_GB2312" w:cs="仿宋_GB2312" w:eastAsia="仿宋_GB2312"/>
                <w:sz w:val="21"/>
                <w:color w:val="000000"/>
              </w:rPr>
              <w:t>服务地点：采购人指定地点</w:t>
            </w:r>
            <w:r>
              <w:rPr>
                <w:rFonts w:ascii="仿宋_GB2312" w:hAnsi="仿宋_GB2312" w:cs="仿宋_GB2312" w:eastAsia="仿宋_GB2312"/>
                <w:sz w:val="21"/>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服务要求：</w:t>
            </w:r>
          </w:p>
          <w:p>
            <w:pPr>
              <w:pStyle w:val="null3"/>
              <w:jc w:val="both"/>
            </w:pPr>
            <w:r>
              <w:rPr>
                <w:rFonts w:ascii="仿宋_GB2312" w:hAnsi="仿宋_GB2312" w:cs="仿宋_GB2312" w:eastAsia="仿宋_GB2312"/>
                <w:sz w:val="21"/>
                <w:color w:val="000000"/>
              </w:rPr>
              <w:t>1、主要功能或目标:通过大屏幕、社区媒体及新型移动媒体宣传等方式，广泛宣传存量房交易和协税护税相关政策，让群众更好的办理房产交易业务；</w:t>
            </w:r>
          </w:p>
          <w:p>
            <w:pPr>
              <w:pStyle w:val="null3"/>
              <w:jc w:val="left"/>
            </w:pPr>
            <w:r>
              <w:rPr>
                <w:rFonts w:ascii="仿宋_GB2312" w:hAnsi="仿宋_GB2312" w:cs="仿宋_GB2312" w:eastAsia="仿宋_GB2312"/>
                <w:sz w:val="21"/>
                <w:color w:val="000000"/>
              </w:rPr>
              <w:t>2、需满足的要求:能够及时的将最新政策普及宣传，播放频次、清晰度达到要求。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技术参数：</w:t>
            </w:r>
          </w:p>
          <w:p>
            <w:pPr>
              <w:pStyle w:val="null3"/>
              <w:jc w:val="both"/>
            </w:pPr>
            <w:r>
              <w:rPr>
                <w:rFonts w:ascii="仿宋_GB2312" w:hAnsi="仿宋_GB2312" w:cs="仿宋_GB2312" w:eastAsia="仿宋_GB2312"/>
                <w:sz w:val="21"/>
                <w:color w:val="000000"/>
              </w:rPr>
              <w:t>1、所有成品输出满足电视、大屏幕、自媒体、手机移动端、视频网站等多种平台播出要求，清晰度4K高清。</w:t>
            </w:r>
          </w:p>
          <w:p>
            <w:pPr>
              <w:pStyle w:val="null3"/>
              <w:jc w:val="left"/>
            </w:pPr>
            <w:r>
              <w:rPr>
                <w:rFonts w:ascii="仿宋_GB2312" w:hAnsi="仿宋_GB2312" w:cs="仿宋_GB2312" w:eastAsia="仿宋_GB2312"/>
                <w:sz w:val="21"/>
                <w:color w:val="000000"/>
              </w:rPr>
              <w:t>2、验收按照合同约定。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9"/>
                <w:b/>
              </w:rPr>
              <w:t>服务内容：</w:t>
            </w:r>
          </w:p>
          <w:p>
            <w:pPr>
              <w:pStyle w:val="null3"/>
            </w:pPr>
            <w:r>
              <w:rPr>
                <w:rFonts w:ascii="仿宋_GB2312" w:hAnsi="仿宋_GB2312" w:cs="仿宋_GB2312" w:eastAsia="仿宋_GB2312"/>
                <w:sz w:val="19"/>
              </w:rPr>
              <w:t>1、LED屏宣传</w:t>
            </w:r>
          </w:p>
          <w:p>
            <w:pPr>
              <w:pStyle w:val="null3"/>
            </w:pPr>
            <w:r>
              <w:rPr>
                <w:rFonts w:ascii="仿宋_GB2312" w:hAnsi="仿宋_GB2312" w:cs="仿宋_GB2312" w:eastAsia="仿宋_GB2312"/>
                <w:sz w:val="19"/>
              </w:rPr>
              <w:t>1.1、</w:t>
            </w:r>
            <w:r>
              <w:rPr>
                <w:rFonts w:ascii="仿宋_GB2312" w:hAnsi="仿宋_GB2312" w:cs="仿宋_GB2312" w:eastAsia="仿宋_GB2312"/>
                <w:sz w:val="19"/>
              </w:rPr>
              <w:t>在西大街、浐河西路精准投放房产交易与协税护税宣传内容，</w:t>
            </w:r>
            <w:r>
              <w:rPr>
                <w:rFonts w:ascii="仿宋_GB2312" w:hAnsi="仿宋_GB2312" w:cs="仿宋_GB2312" w:eastAsia="仿宋_GB2312"/>
                <w:sz w:val="19"/>
              </w:rPr>
              <w:t>15s*240次/日；</w:t>
            </w:r>
          </w:p>
          <w:p>
            <w:pPr>
              <w:pStyle w:val="null3"/>
            </w:pPr>
            <w:r>
              <w:rPr>
                <w:rFonts w:ascii="仿宋_GB2312" w:hAnsi="仿宋_GB2312" w:cs="仿宋_GB2312" w:eastAsia="仿宋_GB2312"/>
                <w:sz w:val="19"/>
              </w:rPr>
              <w:t>1.2、</w:t>
            </w:r>
            <w:r>
              <w:rPr>
                <w:rFonts w:ascii="仿宋_GB2312" w:hAnsi="仿宋_GB2312" w:cs="仿宋_GB2312" w:eastAsia="仿宋_GB2312"/>
                <w:sz w:val="19"/>
              </w:rPr>
              <w:t>精选人流量密集的北大街等核心商圈</w:t>
            </w:r>
            <w:r>
              <w:rPr>
                <w:rFonts w:ascii="仿宋_GB2312" w:hAnsi="仿宋_GB2312" w:cs="仿宋_GB2312" w:eastAsia="仿宋_GB2312"/>
                <w:sz w:val="19"/>
              </w:rPr>
              <w:t>LED大屏，2周(15s*120次/日) ；</w:t>
            </w:r>
          </w:p>
          <w:p>
            <w:pPr>
              <w:pStyle w:val="null3"/>
            </w:pPr>
            <w:r>
              <w:rPr>
                <w:rFonts w:ascii="仿宋_GB2312" w:hAnsi="仿宋_GB2312" w:cs="仿宋_GB2312" w:eastAsia="仿宋_GB2312"/>
                <w:sz w:val="19"/>
              </w:rPr>
              <w:t>1.3、地铁、公交移动宣传，地铁车厢看板宣传1辆车/8周(32块看板/辆车)；公交车体宣传5辆车/6周、候车亭数字屏宣传5块/6周(10s*360次/日)；</w:t>
            </w:r>
          </w:p>
          <w:p>
            <w:pPr>
              <w:pStyle w:val="null3"/>
            </w:pPr>
            <w:r>
              <w:rPr>
                <w:rFonts w:ascii="仿宋_GB2312" w:hAnsi="仿宋_GB2312" w:cs="仿宋_GB2312" w:eastAsia="仿宋_GB2312"/>
                <w:sz w:val="19"/>
              </w:rPr>
              <w:t>1.4、</w:t>
            </w:r>
            <w:r>
              <w:rPr>
                <w:rFonts w:ascii="仿宋_GB2312" w:hAnsi="仿宋_GB2312" w:cs="仿宋_GB2312" w:eastAsia="仿宋_GB2312"/>
                <w:sz w:val="19"/>
              </w:rPr>
              <w:t>社区电梯框架广告宣传，累计投放</w:t>
            </w:r>
            <w:r>
              <w:rPr>
                <w:rFonts w:ascii="仿宋_GB2312" w:hAnsi="仿宋_GB2312" w:cs="仿宋_GB2312" w:eastAsia="仿宋_GB2312"/>
                <w:sz w:val="19"/>
              </w:rPr>
              <w:t>3800块。</w:t>
            </w:r>
          </w:p>
          <w:p>
            <w:pPr>
              <w:pStyle w:val="null3"/>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宣传政策视频制作</w:t>
            </w:r>
          </w:p>
          <w:p>
            <w:pPr>
              <w:pStyle w:val="null3"/>
            </w:pPr>
            <w:r>
              <w:rPr>
                <w:rFonts w:ascii="仿宋_GB2312" w:hAnsi="仿宋_GB2312" w:cs="仿宋_GB2312" w:eastAsia="仿宋_GB2312"/>
                <w:sz w:val="19"/>
              </w:rPr>
              <w:t>制作</w:t>
            </w:r>
            <w:r>
              <w:rPr>
                <w:rFonts w:ascii="仿宋_GB2312" w:hAnsi="仿宋_GB2312" w:cs="仿宋_GB2312" w:eastAsia="仿宋_GB2312"/>
                <w:sz w:val="19"/>
              </w:rPr>
              <w:t>1至2个总时长10分钟左右4k房产交易和协税护税宣传片以及宣传海报等设计制作</w:t>
            </w:r>
            <w:r>
              <w:rPr>
                <w:rFonts w:ascii="仿宋_GB2312" w:hAnsi="仿宋_GB2312" w:cs="仿宋_GB2312" w:eastAsia="仿宋_GB2312"/>
                <w:sz w:val="19"/>
              </w:rPr>
              <w:t>。</w:t>
            </w:r>
          </w:p>
          <w:p>
            <w:pPr>
              <w:pStyle w:val="null3"/>
            </w:pPr>
            <w:r>
              <w:rPr>
                <w:rFonts w:ascii="仿宋_GB2312" w:hAnsi="仿宋_GB2312" w:cs="仿宋_GB2312" w:eastAsia="仿宋_GB2312"/>
                <w:sz w:val="19"/>
              </w:rPr>
              <w:t>3、</w:t>
            </w:r>
            <w:r>
              <w:rPr>
                <w:rFonts w:ascii="仿宋_GB2312" w:hAnsi="仿宋_GB2312" w:cs="仿宋_GB2312" w:eastAsia="仿宋_GB2312"/>
                <w:sz w:val="19"/>
              </w:rPr>
              <w:t>印有宣传内容小物品制作</w:t>
            </w:r>
          </w:p>
          <w:p>
            <w:pPr>
              <w:pStyle w:val="null3"/>
            </w:pPr>
            <w:r>
              <w:rPr>
                <w:rFonts w:ascii="仿宋_GB2312" w:hAnsi="仿宋_GB2312" w:cs="仿宋_GB2312" w:eastAsia="仿宋_GB2312"/>
                <w:sz w:val="19"/>
              </w:rPr>
              <w:t>办公室纸杯、抽纸、手提袋等办公用品定制</w:t>
            </w:r>
            <w:r>
              <w:rPr>
                <w:rFonts w:ascii="仿宋_GB2312" w:hAnsi="仿宋_GB2312" w:cs="仿宋_GB2312" w:eastAsia="仿宋_GB2312"/>
                <w:sz w:val="19"/>
              </w:rPr>
              <w:t>25000件</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b/>
              </w:rPr>
              <w:t>具体服务内容以实际签订合同为准。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供应商在项目实施过程中提供相关经验专业的宣传策划、设计人员，根据项目情况，合理组建服务团队，在项目实施过程中，应根据实际情况随时调整服务团队人员，从而保证服务质量。</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由供应商根据项目需求配备。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实行电子化采购，为方便采购人备案留存工作，成交供应商在领取成交通知书前，需向采购代理机构提交纸质版壹正贰副及电子版贰份（电子版包含word版响应文件，签章后的pdf响应文件）送至代理公司，成交供应商应保持响应文件纸质版内容、电子版内容与系统上传内容完全一致，否则将承担一切法律责任。</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自合同签订之日起6个月（具体服务起止日期可随合同签订时间相应顺延）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（一）由甲方组织验收 （二）验收依据：1、竞争性磋商文件、响应文件、澄清表（函）；2、本合同及附件文本；3、国家相应的标准、规范。 （三）双方拟定的其他条款。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合同期满并经我方验收合格后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1、磋商报价：磋商报价是供应商为完成本项目要求的全部服务内容最终价格的体现。供应商所报的价格应考虑到可能发生的所有与完成本项目相关服务及履行合同义务有关的一切费用。 2、本项目所属行业为：租赁和商务服务业。根据《工业和信息化部、国家统计局、国家发展和改革委员会、财政部关于印发中小企业划型标准规定的通知》《工信部联企业(2011)300 号)规定的划分标准,租赁和商务服务业的划型标准为：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必须是具有独立承担民事责任能力的法人、其他组织或自然人，并出具合法有效的营业执照或事业单位法人证书等国家规定的相关证明，自然人参与的提供其身份证明；（2）提供2024年度的财务审计报告或开标前6个月内供应商基本存款账户开户银行出具的资信证明及开户许可证（基本存款账户信息）；（3）具备履行合同所必需的设备和专业技术能力的证明材料(由供应商根据项目需求提供说明材料或者承诺)；（4）提供磋商截止日前一年内已缴纳的至少一个月的纳税证明或完税证明，依法免税的单位应提供相关证明材料；（5）提供磋商截止日前一年内已缴纳的至少一个月的社会保障资金缴存单据或社保机构开具的社会保险参保缴费情况证明，依法不需要缴纳社会保障资金的单位应提供相关证明材料； （6）提供参加政府采购活动前三年内，在经营活动中没有重大违法记录书面声明；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响应文件封面 报价一览表.docx 残疾人福利性单位声明函 中小企业声明函 响应函 资格证明文件.docx 商务条款偏离表.docx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提供2024年度的财务审计报告或开标前6个月内供应商基本存款账户开户银行出具的资信证明及开户许可证（基本存款账户信息）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响应函 商务条款偏离表.docx 服务方案.docx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响应函 资格证明文件.docx 商务条款偏离表.docx 服务方案.docx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报价表 响应函 商务条款偏离表.docx 资格证明文件.docx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报价表 响应函 商务条款偏离表.docx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报价表 响应函 商务条款偏离表.docx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报价表 响应函 商务条款偏离表.docx 资格证明文件.docx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报价表 响应函 商务条款偏离表.docx 资格证明文件.docx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报价表 响应函 商务条款偏离表.docx 资格证明文件.docx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报价表 响应函 商务条款偏离表.docx 资格证明文件.docx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报价表 响应函 商务条款偏离表.docx 资格证明文件.docx 服务方案.docx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报价一览表.docx 中小企业声明函 残疾人福利性单位声明函 标的清单 报价表 响应函 商务条款偏离表.docx 资格证明文件.docx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项目理解分析</w:t>
            </w:r>
          </w:p>
        </w:tc>
        <w:tc>
          <w:tcPr>
            <w:tcW w:type="dxa" w:w="2492"/>
          </w:tcPr>
          <w:p>
            <w:pPr>
              <w:pStyle w:val="null3"/>
            </w:pPr>
            <w:r>
              <w:rPr>
                <w:rFonts w:ascii="仿宋_GB2312" w:hAnsi="仿宋_GB2312" w:cs="仿宋_GB2312" w:eastAsia="仿宋_GB2312"/>
              </w:rPr>
              <w:t>供应商提供对项目理解及现状分析。①对项目理解及现状分析认识准确，理解到位，得4.1-5分；②项目理解及现状分析认识较为准确，理解到位，得2.1-4分；③项目理解及现状分析认识基本准确，理解基本到位，得0.1-2分；④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供应商提供项目总体方案，磋商小组综合比较各供应商的制作方案，包括总体构思，内容大纲等。 ①服务总体方案完整性、合理性和可操作性强、有具体流程且合理性强得20.1-30分；②服务总体方案完整性、合理性和可操作性较一般得10.1-20分；③有服务总体方案,但不完整，合理性和可操作性较差0.1-10分；④未提供相关内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的人员配备情况及相关证明材料等综合赋分。①人员配备设置合理，管理及专业人员配备齐全、分工明确、职责清晰得7.1-10分；②人员配备设置较合理，管理及专业人员配备齐全、分工及岗位职责较清晰得4.1-7分；③人员配备设置基本合理，管理及专业人员分工及岗位职责不清晰得0.1-4分；④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根据项目需求，供应商提供一套完整的项目推广、宣传及风险防范指南方案展示，包括项目的文案策划、活动方案、设计方案及出版方案，通过文字及图片的形式进行方案展示，根据展示情况综合评分。①宣传方案完整并能突出重点、针对性强、满足本项目需求得10.1-15分；②宣传方案基本基本完整能体现项目重点、针对性一般、基本满足本项目需求得5.1-10分；③宣传方案内容不完整，不利实施得0.1-5分；④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针对本项目有相应的质量保证方案，确保项目在规定的时间内保质保量的顺利完成，根据响应文件情况综合评审计分：①具有完善的相关措施，完全能够保证项目的顺利实施的，计7.1-10分；②措施部分完善，能够保证项目的实施的计4.1-7分；③相关措施不完整，不能保证项目实施的计0.1-4分；④未提供相关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供应商提供本项目应急预案，确保项目顺利实施及项目期间对突发情况的解决方案。①方案完善、合理、可行，得4.1-5分； ②方案基本合理、可行，得2.1-4分；③方案内容简单，基本满足项目需求得，0.1-2分；④未提供相关内容不得分。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依据磋商响应文件所提供的针对本项目的售后服务方案（不限于售后服务承诺、售后服务人员、售后响应时限等）。①方案内容完整、全面、详细的计2.1-5分；②方案内容有欠缺的计0.1-2分；③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提供2022年6月1日至今类似业绩，提供一个计2.5分，本项最多得10分。未提供不得分。 注：业绩证明资料以合同或中标（成交）通知书为准。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价格分统一采用低价优先法计算，即满足磋商文件要求且最终报价最低的磋商报价为磋商基准价，其价格分为满分。其他供应商的价格分统一按照下列公式计算： 磋商报价得分=(磋商基准价／磋商报价)×10 计算分数时四舍五入取小数点后两位 注：1、磋商小组认为磋商供应商的报价明显低于其他通过符合性审查磋商供应商的报价，有可能影响产品质量或者不能诚信履约的，应当要求其在评审现场合理的时间内提供书面说明，必要时提交相关证明材料;磋商供应商不能证明其报价合理性的，磋商小组应当将其作为无效投标处理。 2、本项目专门面向中小企业，不享受优惠政策。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