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版本号：JZZB2025-112720251029001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接尸袋采购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JZZB2025-1127</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接尸袋采购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JZZB2025-1127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接尸袋采购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采购接尸袋1批，以下统称为殓尸袋。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采购包1（接尸袋采购）：属于专门面向中小企业采购。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2、法定代表人身份证明或法定代表人授权书：法定代表人直接参加投标的，须出具法人身份证明及身份证扫描件；法定代表人授权代表参加投标的，须出具法定代表人授权书及授权代表身份证扫描件。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4、供应商应提供健全的财务会计制度的证明材料：供应商提供2023或2024年完整的财务审计报告（至少包括资产负债表和利润表，成立时间至提交响 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5、社会保障资金缴存证明：供应商提供已缴存的2024年10月至今任意一个月的社会保障资金缴存单据或社保机构开具的社会保险参保缴费情况证明，单据或证明上应有社保机构或代收机构的公章。依法不需要缴纳社会保障资金的供应商应提关文件证明。</w:t>
      </w:r>
    </w:p>
    <w:p>
      <w:pPr>
        <w:pStyle w:val="null3"/>
      </w:pPr>
      <w:r>
        <w:rPr>
          <w:rFonts w:ascii="仿宋_GB2312" w:hAnsi="仿宋_GB2312" w:cs="仿宋_GB2312" w:eastAsia="仿宋_GB2312"/>
        </w:rPr>
        <w:t>6、纳税证明或完税证明：供应商提供已缴纳的2024年10月至今任意一个月的纳税证明或完税证明， 纳税证明或完税证明上应有代收机构或税务机关的公章。依法免税的供应商应提供相关文件证明。</w:t>
      </w:r>
    </w:p>
    <w:p>
      <w:pPr>
        <w:pStyle w:val="null3"/>
      </w:pPr>
      <w:r>
        <w:rPr>
          <w:rFonts w:ascii="仿宋_GB2312" w:hAnsi="仿宋_GB2312" w:cs="仿宋_GB2312" w:eastAsia="仿宋_GB2312"/>
        </w:rPr>
        <w:t>7、履行合同承诺书：具有履行合同所必需的设备和专业技术能力承诺书。</w:t>
      </w:r>
    </w:p>
    <w:p>
      <w:pPr>
        <w:pStyle w:val="null3"/>
      </w:pPr>
      <w:r>
        <w:rPr>
          <w:rFonts w:ascii="仿宋_GB2312" w:hAnsi="仿宋_GB2312" w:cs="仿宋_GB2312" w:eastAsia="仿宋_GB2312"/>
        </w:rPr>
        <w:t>8、承诺书：单位负责人为同一人或者存在直接控股、管理关系的不同供应商不得参加同一合同项下的政府采购活动；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pPr>
        <w:pStyle w:val="null3"/>
      </w:pPr>
      <w:r>
        <w:rPr>
          <w:rFonts w:ascii="仿宋_GB2312" w:hAnsi="仿宋_GB2312" w:cs="仿宋_GB2312" w:eastAsia="仿宋_GB2312"/>
        </w:rPr>
        <w:t>9、信用截图：供应商提供不得为“信用中国”网站(http://www.creditchina.gov.cn)列入“失信被执行人（页面跳转至“中国执行信息公开网”htt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w:t>
      </w:r>
    </w:p>
    <w:p>
      <w:pPr>
        <w:pStyle w:val="null3"/>
      </w:pPr>
      <w:r>
        <w:rPr>
          <w:rFonts w:ascii="仿宋_GB2312" w:hAnsi="仿宋_GB2312" w:cs="仿宋_GB2312" w:eastAsia="仿宋_GB2312"/>
        </w:rPr>
        <w:t>10、中小企业声明函：本项目专门面向中小企业采购（残疾人福利性单位、监狱企业视同小型、微型企业）。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 夏越颖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13572590049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联系人：王婷</w:t>
      </w:r>
    </w:p>
    <w:p>
      <w:pPr>
        <w:pStyle w:val="null3"/>
      </w:pPr>
      <w:r>
        <w:rPr>
          <w:rFonts w:ascii="仿宋_GB2312" w:hAnsi="仿宋_GB2312" w:cs="仿宋_GB2312" w:eastAsia="仿宋_GB2312"/>
        </w:rPr>
        <w:t>联系电话：029-87976716-603</w:t>
      </w:r>
    </w:p>
    <w:p>
      <w:pPr>
        <w:pStyle w:val="null3"/>
      </w:pPr>
      <w:r>
        <w:rPr>
          <w:rFonts w:ascii="仿宋_GB2312" w:hAnsi="仿宋_GB2312" w:cs="仿宋_GB2312" w:eastAsia="仿宋_GB2312"/>
        </w:rPr>
        <w:t>地址：陕西省西安市碑林区更新街13号铭爵大厦7楼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采购接尸袋1批。以下统称为殓尸袋。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西安市殡仪馆接尸袋采购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标的名称：西安市殡仪馆接尸袋采购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0"/>
                <w:b/>
              </w:rPr>
              <w:t>一、因本项目无法预计实际发生量，故按照单价进行报价，合同期内全年累算额（数量</w:t>
            </w:r>
            <w:r>
              <w:rPr>
                <w:rFonts w:ascii="仿宋_GB2312" w:hAnsi="仿宋_GB2312" w:cs="仿宋_GB2312" w:eastAsia="仿宋_GB2312"/>
                <w:sz w:val="20"/>
                <w:b/>
              </w:rPr>
              <w:t>×</w:t>
            </w:r>
            <w:r>
              <w:rPr>
                <w:rFonts w:ascii="仿宋_GB2312" w:hAnsi="仿宋_GB2312" w:cs="仿宋_GB2312" w:eastAsia="仿宋_GB2312"/>
                <w:sz w:val="20"/>
                <w:b/>
              </w:rPr>
              <w:t>单价）不超过采购预算。</w:t>
            </w:r>
          </w:p>
          <w:p>
            <w:pPr>
              <w:pStyle w:val="null3"/>
              <w:ind w:firstLine="422"/>
              <w:jc w:val="both"/>
            </w:pPr>
            <w:r>
              <w:rPr>
                <w:rFonts w:ascii="仿宋_GB2312" w:hAnsi="仿宋_GB2312" w:cs="仿宋_GB2312" w:eastAsia="仿宋_GB2312"/>
                <w:sz w:val="20"/>
                <w:b/>
              </w:rPr>
              <w:t>二、采购内容：</w:t>
            </w:r>
            <w:r>
              <w:rPr>
                <w:rFonts w:ascii="仿宋_GB2312" w:hAnsi="仿宋_GB2312" w:cs="仿宋_GB2312" w:eastAsia="仿宋_GB2312"/>
                <w:sz w:val="20"/>
              </w:rPr>
              <w:t>殓</w:t>
            </w:r>
            <w:r>
              <w:rPr>
                <w:rFonts w:ascii="仿宋_GB2312" w:hAnsi="仿宋_GB2312" w:cs="仿宋_GB2312" w:eastAsia="仿宋_GB2312"/>
                <w:sz w:val="20"/>
              </w:rPr>
              <w:t>尸袋统一为浅黄色，其中按</w:t>
            </w:r>
            <w:r>
              <w:rPr>
                <w:rFonts w:ascii="仿宋_GB2312" w:hAnsi="仿宋_GB2312" w:cs="仿宋_GB2312" w:eastAsia="仿宋_GB2312"/>
                <w:sz w:val="20"/>
              </w:rPr>
              <w:t>1％比例配置非透过型</w:t>
            </w:r>
            <w:r>
              <w:rPr>
                <w:rFonts w:ascii="仿宋_GB2312" w:hAnsi="仿宋_GB2312" w:cs="仿宋_GB2312" w:eastAsia="仿宋_GB2312"/>
                <w:sz w:val="20"/>
              </w:rPr>
              <w:t>殓</w:t>
            </w:r>
            <w:r>
              <w:rPr>
                <w:rFonts w:ascii="仿宋_GB2312" w:hAnsi="仿宋_GB2312" w:cs="仿宋_GB2312" w:eastAsia="仿宋_GB2312"/>
                <w:sz w:val="20"/>
              </w:rPr>
              <w:t>尸袋（在该</w:t>
            </w:r>
            <w:r>
              <w:rPr>
                <w:rFonts w:ascii="仿宋_GB2312" w:hAnsi="仿宋_GB2312" w:cs="仿宋_GB2312" w:eastAsia="仿宋_GB2312"/>
                <w:sz w:val="20"/>
              </w:rPr>
              <w:t>殓</w:t>
            </w:r>
            <w:r>
              <w:rPr>
                <w:rFonts w:ascii="仿宋_GB2312" w:hAnsi="仿宋_GB2312" w:cs="仿宋_GB2312" w:eastAsia="仿宋_GB2312"/>
                <w:sz w:val="20"/>
              </w:rPr>
              <w:t>尸袋内部添加</w:t>
            </w:r>
            <w:r>
              <w:rPr>
                <w:rFonts w:ascii="仿宋_GB2312" w:hAnsi="仿宋_GB2312" w:cs="仿宋_GB2312" w:eastAsia="仿宋_GB2312"/>
                <w:sz w:val="20"/>
              </w:rPr>
              <w:t>防</w:t>
            </w:r>
            <w:r>
              <w:rPr>
                <w:rFonts w:ascii="仿宋_GB2312" w:hAnsi="仿宋_GB2312" w:cs="仿宋_GB2312" w:eastAsia="仿宋_GB2312"/>
                <w:sz w:val="20"/>
              </w:rPr>
              <w:t>体液</w:t>
            </w:r>
            <w:r>
              <w:rPr>
                <w:rFonts w:ascii="仿宋_GB2312" w:hAnsi="仿宋_GB2312" w:cs="仿宋_GB2312" w:eastAsia="仿宋_GB2312"/>
                <w:sz w:val="20"/>
              </w:rPr>
              <w:t>渗漏</w:t>
            </w:r>
            <w:r>
              <w:rPr>
                <w:rFonts w:ascii="仿宋_GB2312" w:hAnsi="仿宋_GB2312" w:cs="仿宋_GB2312" w:eastAsia="仿宋_GB2312"/>
                <w:sz w:val="20"/>
              </w:rPr>
              <w:t>内膜，用于收</w:t>
            </w:r>
            <w:r>
              <w:rPr>
                <w:rFonts w:ascii="仿宋_GB2312" w:hAnsi="仿宋_GB2312" w:cs="仿宋_GB2312" w:eastAsia="仿宋_GB2312"/>
                <w:sz w:val="20"/>
              </w:rPr>
              <w:t>殓</w:t>
            </w:r>
            <w:r>
              <w:rPr>
                <w:rFonts w:ascii="仿宋_GB2312" w:hAnsi="仿宋_GB2312" w:cs="仿宋_GB2312" w:eastAsia="仿宋_GB2312"/>
                <w:sz w:val="20"/>
              </w:rPr>
              <w:t>盛装腐尸等特殊遗体）；单限价为32.00元/个。</w:t>
            </w:r>
          </w:p>
          <w:p>
            <w:pPr>
              <w:pStyle w:val="null3"/>
              <w:ind w:firstLine="422"/>
              <w:jc w:val="both"/>
            </w:pPr>
            <w:r>
              <w:rPr>
                <w:rFonts w:ascii="仿宋_GB2312" w:hAnsi="仿宋_GB2312" w:cs="仿宋_GB2312" w:eastAsia="仿宋_GB2312"/>
                <w:sz w:val="20"/>
                <w:b/>
              </w:rPr>
              <w:t>三、质量要求：</w:t>
            </w:r>
          </w:p>
          <w:p>
            <w:pPr>
              <w:pStyle w:val="null3"/>
              <w:ind w:firstLine="422"/>
              <w:jc w:val="both"/>
            </w:pPr>
            <w:r>
              <w:rPr>
                <w:rFonts w:ascii="仿宋_GB2312" w:hAnsi="仿宋_GB2312" w:cs="仿宋_GB2312" w:eastAsia="仿宋_GB2312"/>
                <w:sz w:val="20"/>
              </w:rPr>
              <w:t>1、所选原材料必须保证质量可靠、进货渠道正规，符合国家相关标准， 并满足招标文件要求；</w:t>
            </w:r>
          </w:p>
          <w:p>
            <w:pPr>
              <w:pStyle w:val="null3"/>
              <w:ind w:firstLine="422"/>
              <w:jc w:val="both"/>
            </w:pPr>
            <w:r>
              <w:rPr>
                <w:rFonts w:ascii="仿宋_GB2312" w:hAnsi="仿宋_GB2312" w:cs="仿宋_GB2312" w:eastAsia="仿宋_GB2312"/>
                <w:sz w:val="20"/>
              </w:rPr>
              <w:t>2、所供成品保证质量合格， 符合国家有关技术规范，确保无水货 、假货、翻新货及残次品，并能按期交货；</w:t>
            </w:r>
          </w:p>
          <w:p>
            <w:pPr>
              <w:pStyle w:val="null3"/>
              <w:ind w:firstLine="422"/>
              <w:jc w:val="both"/>
            </w:pPr>
            <w:r>
              <w:rPr>
                <w:rFonts w:ascii="仿宋_GB2312" w:hAnsi="仿宋_GB2312" w:cs="仿宋_GB2312" w:eastAsia="仿宋_GB2312"/>
                <w:sz w:val="20"/>
              </w:rPr>
              <w:t>3、保证所供货物在装卸、运输和仓储过程中有足够的包装保护，防止货物受潮、腐烂、遭受冲撞及其他不可预见的损坏；</w:t>
            </w:r>
          </w:p>
          <w:p>
            <w:pPr>
              <w:pStyle w:val="null3"/>
              <w:ind w:firstLine="422"/>
              <w:jc w:val="both"/>
            </w:pPr>
            <w:r>
              <w:rPr>
                <w:rFonts w:ascii="仿宋_GB2312" w:hAnsi="仿宋_GB2312" w:cs="仿宋_GB2312" w:eastAsia="仿宋_GB2312"/>
                <w:sz w:val="20"/>
              </w:rPr>
              <w:t>4、所供货物，若发生侵权而产生的一切后果，由成交单位负责。采购人保留索赔权力。</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1、投标单位务必了解中国殡葬发展趋势，了解西安地区丧葬习俗，熟悉、殡葬用品的</w:t>
            </w:r>
            <w:r>
              <w:rPr>
                <w:rFonts w:ascii="仿宋_GB2312" w:hAnsi="仿宋_GB2312" w:cs="仿宋_GB2312" w:eastAsia="仿宋_GB2312"/>
                <w:sz w:val="20"/>
              </w:rPr>
              <w:t>材质</w:t>
            </w:r>
            <w:r>
              <w:rPr>
                <w:rFonts w:ascii="仿宋_GB2312" w:hAnsi="仿宋_GB2312" w:cs="仿宋_GB2312" w:eastAsia="仿宋_GB2312"/>
                <w:sz w:val="20"/>
              </w:rPr>
              <w:t>、用途、文化内涵。</w:t>
            </w:r>
            <w:r>
              <w:rPr>
                <w:rFonts w:ascii="仿宋_GB2312" w:hAnsi="仿宋_GB2312" w:cs="仿宋_GB2312" w:eastAsia="仿宋_GB2312"/>
                <w:sz w:val="20"/>
              </w:rPr>
              <w:t>根据西安市殡仪馆的服务现状制作殡葬用品销售方案。</w:t>
            </w:r>
          </w:p>
          <w:p>
            <w:pPr>
              <w:pStyle w:val="null3"/>
              <w:ind w:firstLine="400"/>
              <w:jc w:val="both"/>
            </w:pPr>
            <w:r>
              <w:rPr>
                <w:rFonts w:ascii="仿宋_GB2312" w:hAnsi="仿宋_GB2312" w:cs="仿宋_GB2312" w:eastAsia="仿宋_GB2312"/>
                <w:sz w:val="20"/>
              </w:rPr>
              <w:t>2、投标单位要随时了解中国殡葬商品的市场动向，有能力及时提供国内最先进的殡葬用品。</w:t>
            </w:r>
          </w:p>
          <w:p>
            <w:pPr>
              <w:pStyle w:val="null3"/>
              <w:ind w:firstLine="400"/>
              <w:jc w:val="both"/>
            </w:pPr>
            <w:r>
              <w:rPr>
                <w:rFonts w:ascii="仿宋_GB2312" w:hAnsi="仿宋_GB2312" w:cs="仿宋_GB2312" w:eastAsia="仿宋_GB2312"/>
                <w:sz w:val="20"/>
              </w:rPr>
              <w:t>3、殡葬用品种类繁多，材质多样，价格离散性大，质量差异过大，本项目要求满足不同类别遗体的收殓需求、拒绝接受低质、劣质商品。</w:t>
            </w:r>
          </w:p>
          <w:p>
            <w:pPr>
              <w:pStyle w:val="null3"/>
              <w:ind w:firstLine="400"/>
              <w:jc w:val="both"/>
            </w:pPr>
            <w:r>
              <w:rPr>
                <w:rFonts w:ascii="仿宋_GB2312" w:hAnsi="仿宋_GB2312" w:cs="仿宋_GB2312" w:eastAsia="仿宋_GB2312"/>
                <w:sz w:val="20"/>
              </w:rPr>
              <w:t>4、根据甲方需求，成交单位需提供颜色统一为浅黄色的殓尸袋和非透过型殓尸袋（按 1％比例配置）两种规格。</w:t>
            </w:r>
          </w:p>
          <w:p>
            <w:pPr>
              <w:pStyle w:val="null3"/>
              <w:ind w:firstLine="400"/>
              <w:jc w:val="both"/>
            </w:pPr>
            <w:r>
              <w:rPr>
                <w:rFonts w:ascii="仿宋_GB2312" w:hAnsi="仿宋_GB2312" w:cs="仿宋_GB2312" w:eastAsia="仿宋_GB2312"/>
                <w:sz w:val="20"/>
              </w:rPr>
              <w:t>5、成交单位要根据西安市殡仪馆的使用情况及时配送殓尸袋，不能耽误正常使用需求；成交单位必须满足到西安市殡仪馆治丧家属的不同情况的使用需求；</w:t>
            </w:r>
          </w:p>
          <w:p>
            <w:pPr>
              <w:pStyle w:val="null3"/>
              <w:ind w:firstLine="400"/>
              <w:jc w:val="both"/>
            </w:pPr>
            <w:r>
              <w:rPr>
                <w:rFonts w:ascii="仿宋_GB2312" w:hAnsi="仿宋_GB2312" w:cs="仿宋_GB2312" w:eastAsia="仿宋_GB2312"/>
                <w:sz w:val="20"/>
              </w:rPr>
              <w:t>6、如出现商品质量问题由中标单位负责更换，如因商品质量问题导致遗体外漏、掉落、摔伤、体液外流等引起的家属投诉或其他纠纷所产生的所有赔偿费用由成交单位负责承担。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 xml:space="preserve">  技术参数要求：</w:t>
            </w:r>
          </w:p>
          <w:p>
            <w:pPr>
              <w:pStyle w:val="null3"/>
              <w:jc w:val="both"/>
            </w:pPr>
            <w:r>
              <w:rPr>
                <w:rFonts w:ascii="仿宋_GB2312" w:hAnsi="仿宋_GB2312" w:cs="仿宋_GB2312" w:eastAsia="仿宋_GB2312"/>
                <w:sz w:val="20"/>
              </w:rPr>
              <w:t xml:space="preserve">  本项目要求满足</w:t>
            </w:r>
            <w:r>
              <w:rPr>
                <w:rFonts w:ascii="仿宋_GB2312" w:hAnsi="仿宋_GB2312" w:cs="仿宋_GB2312" w:eastAsia="仿宋_GB2312"/>
                <w:sz w:val="20"/>
              </w:rPr>
              <w:t>不同体型和体重的遗体，中标单位所提供的殡葬用品尺寸不得小于：</w:t>
            </w:r>
            <w:r>
              <w:rPr>
                <w:rFonts w:ascii="仿宋_GB2312" w:hAnsi="仿宋_GB2312" w:cs="仿宋_GB2312" w:eastAsia="仿宋_GB2312"/>
                <w:sz w:val="20"/>
              </w:rPr>
              <w:t>长</w:t>
            </w:r>
            <w:r>
              <w:rPr>
                <w:rFonts w:ascii="仿宋_GB2312" w:hAnsi="仿宋_GB2312" w:cs="仿宋_GB2312" w:eastAsia="仿宋_GB2312"/>
                <w:sz w:val="20"/>
              </w:rPr>
              <w:t xml:space="preserve"> 200cm、宽80cm、高 30cm, 承重不得小于 150kg（包括提手）；为方便包裹遗体，要求商品能够完全摊开，不得有包边，拉链必须安装两个（能够完全拉开及闭合），要求商品从底部向两侧分别加装三道（头部、 腰部、脚部）高强度环形提手，供遗体抬放使用；为防止遗体体液外流，要 求商品能够防渗漏；其中非透过型殁尸袋在满足以上要求外，还需在该</w:t>
            </w:r>
            <w:r>
              <w:rPr>
                <w:rFonts w:ascii="仿宋_GB2312" w:hAnsi="仿宋_GB2312" w:cs="仿宋_GB2312" w:eastAsia="仿宋_GB2312"/>
                <w:sz w:val="20"/>
              </w:rPr>
              <w:t>殓</w:t>
            </w:r>
            <w:r>
              <w:rPr>
                <w:rFonts w:ascii="仿宋_GB2312" w:hAnsi="仿宋_GB2312" w:cs="仿宋_GB2312" w:eastAsia="仿宋_GB2312"/>
                <w:sz w:val="20"/>
              </w:rPr>
              <w:t>尸袋内部添加防体液渗漏内膜。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2"/>
              <w:jc w:val="both"/>
            </w:pPr>
            <w:r>
              <w:rPr>
                <w:rFonts w:ascii="仿宋_GB2312" w:hAnsi="仿宋_GB2312" w:cs="仿宋_GB2312" w:eastAsia="仿宋_GB2312"/>
                <w:sz w:val="21"/>
                <w:b/>
              </w:rPr>
              <w:t>样品要求：</w:t>
            </w:r>
            <w:r>
              <w:rPr>
                <w:rFonts w:ascii="仿宋_GB2312" w:hAnsi="仿宋_GB2312" w:cs="仿宋_GB2312" w:eastAsia="仿宋_GB2312"/>
                <w:sz w:val="21"/>
                <w:b/>
              </w:rPr>
              <w:t>颜色统一为浅黄色的殓尸袋和非透过型殓尸袋（按 1％比例配置）两种规格样品。</w:t>
            </w:r>
          </w:p>
          <w:p>
            <w:pPr>
              <w:pStyle w:val="null3"/>
              <w:ind w:firstLine="422"/>
              <w:jc w:val="both"/>
            </w:pPr>
            <w:r>
              <w:rPr>
                <w:rFonts w:ascii="仿宋_GB2312" w:hAnsi="仿宋_GB2312" w:cs="仿宋_GB2312" w:eastAsia="仿宋_GB2312"/>
                <w:sz w:val="21"/>
                <w:b/>
              </w:rPr>
              <w:t>所有投标产品的样品将作为评标依据，在评标过程中根据需求对样品进行材质鉴定，对样品造成的任何损坏均由投标人承担。</w:t>
            </w:r>
          </w:p>
          <w:p>
            <w:pPr>
              <w:pStyle w:val="null3"/>
              <w:ind w:firstLine="422"/>
              <w:jc w:val="both"/>
            </w:pPr>
            <w:r>
              <w:rPr>
                <w:rFonts w:ascii="仿宋_GB2312" w:hAnsi="仿宋_GB2312" w:cs="仿宋_GB2312" w:eastAsia="仿宋_GB2312"/>
                <w:sz w:val="21"/>
                <w:b/>
              </w:rPr>
              <w:t>1、投标人必须在投标截止前</w:t>
            </w:r>
            <w:r>
              <w:rPr>
                <w:rFonts w:ascii="仿宋_GB2312" w:hAnsi="仿宋_GB2312" w:cs="仿宋_GB2312" w:eastAsia="仿宋_GB2312"/>
                <w:sz w:val="21"/>
                <w:b/>
              </w:rPr>
              <w:t>1个工作日内</w:t>
            </w:r>
            <w:r>
              <w:rPr>
                <w:rFonts w:ascii="仿宋_GB2312" w:hAnsi="仿宋_GB2312" w:cs="仿宋_GB2312" w:eastAsia="仿宋_GB2312"/>
                <w:sz w:val="21"/>
                <w:b/>
              </w:rPr>
              <w:t>提交投标产品的样品到</w:t>
            </w:r>
            <w:r>
              <w:rPr>
                <w:rFonts w:ascii="仿宋_GB2312" w:hAnsi="仿宋_GB2312" w:cs="仿宋_GB2312" w:eastAsia="仿宋_GB2312"/>
                <w:sz w:val="21"/>
                <w:b/>
              </w:rPr>
              <w:t>陕西金字招标</w:t>
            </w:r>
            <w:r>
              <w:rPr>
                <w:rFonts w:ascii="仿宋_GB2312" w:hAnsi="仿宋_GB2312" w:cs="仿宋_GB2312" w:eastAsia="仿宋_GB2312"/>
                <w:sz w:val="21"/>
                <w:b/>
              </w:rPr>
              <w:t>有限</w:t>
            </w:r>
            <w:r>
              <w:rPr>
                <w:rFonts w:ascii="仿宋_GB2312" w:hAnsi="仿宋_GB2312" w:cs="仿宋_GB2312" w:eastAsia="仿宋_GB2312"/>
                <w:sz w:val="21"/>
                <w:b/>
              </w:rPr>
              <w:t>责任</w:t>
            </w:r>
            <w:r>
              <w:rPr>
                <w:rFonts w:ascii="仿宋_GB2312" w:hAnsi="仿宋_GB2312" w:cs="仿宋_GB2312" w:eastAsia="仿宋_GB2312"/>
                <w:sz w:val="21"/>
                <w:b/>
              </w:rPr>
              <w:t>公司</w:t>
            </w:r>
            <w:r>
              <w:rPr>
                <w:rFonts w:ascii="仿宋_GB2312" w:hAnsi="仿宋_GB2312" w:cs="仿宋_GB2312" w:eastAsia="仿宋_GB2312"/>
                <w:sz w:val="21"/>
                <w:b/>
              </w:rPr>
              <w:t>（</w:t>
            </w:r>
            <w:r>
              <w:rPr>
                <w:rFonts w:ascii="仿宋_GB2312" w:hAnsi="仿宋_GB2312" w:cs="仿宋_GB2312" w:eastAsia="仿宋_GB2312"/>
                <w:sz w:val="21"/>
                <w:b/>
              </w:rPr>
              <w:t>西安市碑林区更新街</w:t>
            </w:r>
            <w:r>
              <w:rPr>
                <w:rFonts w:ascii="仿宋_GB2312" w:hAnsi="仿宋_GB2312" w:cs="仿宋_GB2312" w:eastAsia="仿宋_GB2312"/>
                <w:sz w:val="21"/>
                <w:b/>
              </w:rPr>
              <w:t>13号铭爵大厦7楼）</w:t>
            </w:r>
            <w:r>
              <w:rPr>
                <w:rFonts w:ascii="仿宋_GB2312" w:hAnsi="仿宋_GB2312" w:cs="仿宋_GB2312" w:eastAsia="仿宋_GB2312"/>
                <w:sz w:val="21"/>
                <w:b/>
              </w:rPr>
              <w:t>会议室</w:t>
            </w:r>
            <w:r>
              <w:rPr>
                <w:rFonts w:ascii="仿宋_GB2312" w:hAnsi="仿宋_GB2312" w:cs="仿宋_GB2312" w:eastAsia="仿宋_GB2312"/>
                <w:sz w:val="21"/>
                <w:b/>
              </w:rPr>
              <w:t>处</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2、所有样品应贴上有标识，标识上应列明产品名称、材质、价格、投标人名称并加盖公章，并提供样品清单（加盖投标人公章）。</w:t>
            </w:r>
          </w:p>
          <w:p>
            <w:pPr>
              <w:pStyle w:val="null3"/>
              <w:ind w:firstLine="422"/>
              <w:jc w:val="both"/>
            </w:pPr>
            <w:r>
              <w:rPr>
                <w:rFonts w:ascii="仿宋_GB2312" w:hAnsi="仿宋_GB2312" w:cs="仿宋_GB2312" w:eastAsia="仿宋_GB2312"/>
                <w:sz w:val="21"/>
                <w:b/>
              </w:rPr>
              <w:t>3、所提供的样品应密封，封口处加盖投标人公章。样品质量将严重影响评分。</w:t>
            </w:r>
          </w:p>
          <w:p>
            <w:pPr>
              <w:pStyle w:val="null3"/>
              <w:ind w:firstLine="422"/>
              <w:jc w:val="both"/>
            </w:pPr>
            <w:r>
              <w:rPr>
                <w:rFonts w:ascii="仿宋_GB2312" w:hAnsi="仿宋_GB2312" w:cs="仿宋_GB2312" w:eastAsia="仿宋_GB2312"/>
                <w:sz w:val="21"/>
                <w:b/>
              </w:rPr>
              <w:t>4、样品的处理：本项目中标供应商递交的样品，暂时由采购人保存，并作为确定中标人后进行验收的标准。未中标供应商的样品，中标结果公示后退还。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1年(2025年12月5日至2026年12月4日)或累计结算金额达到采购预算，以先到达者为准;分批次供货时间为接到采购人要货通知后3日内完成供货。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验收合格后，供应商持中标通知书、供货合同、发票、政府采购项目验收单，按合同约定与 采购人按月据实结算货款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1.验收标准：按竞争性磋商文件、投标文件、项目检查情况等综合指标进行验收。各项指标均应符合验收标准及要求。 2.验收合格后，填写验收单，双方签字生效。 3.验收依据： a)合同文本； b)招标文件及投标文件； c)国家和行业制定的相应的标准和规范； d)验收清单。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采购人收到货物之日起至少12个月，若该质量保证期小于国家标准，则以国家标准为准。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1、本项目按照综合单价进行招标。项目实施后据实结算。 2、为顺利推进政府采购电子化交易平台试点应用工作，供应商需要在线提交所有通过电子化交易平台实施的政府采购项目的投标文件。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 其他证明资料.docx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其他证明资料.docx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供应商提供2023或2024年完整的财务审计报告（至少包括资产负债表和利润表，成立时间至提交响 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供应商提供已缴存的2024年10月至今任意一个月的社会保障资金缴存单据或社保机构开具的社会保险参保缴费情况证明，单据或证明上应有社保机构或代收机构的公章。依法不需要缴纳社会保障资金的供应商应提关文件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供应商提供已缴纳的2024年10月至今任意一个月的纳税证明或完税证明， 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1661"/>
          </w:tcPr>
          <w:p>
            <w:pPr>
              <w:pStyle w:val="null3"/>
            </w:pPr>
            <w:r>
              <w:rPr>
                <w:rFonts w:ascii="仿宋_GB2312" w:hAnsi="仿宋_GB2312" w:cs="仿宋_GB2312" w:eastAsia="仿宋_GB2312"/>
              </w:rPr>
              <w:t>资格证明文件.docx 其他证明资料.docx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商务应答表 报价表 资格证明文件.docx 响应文件封面 产品技术参数表 分项报价表.docx 磋商方案说明.docx 残疾人福利性单位声明函 标的清单 响应函 监狱企业的证明文件 其他证明资料.docx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提供所投产品的合法来源渠道证明文件（产品制造商授权或销售协议或代理协议或原厂授权或为原厂的相关证明等），得6分。不提供的不计分。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1、根据投标人供货进度计划（包括时间安排等其他内容）进行综合评审， （1）计划安排可行性、合理性强得9分； （2）计划安排可行性、合理性较强得6分； （3）计划安排可行性、合理性一般的2分； （4）未提供得0分。 2、根据投标人运输方案（包括人员、车辆安排等）进行综合评审， （1）方案可行性、合理性强得9分； （2）方案可行性、合理性较强得6分； （3）方案可行性、合理性一般的2分； （4）未提供得0分。 3、根据投标人验收方案进行综合评审， （1）方案可行性、合理性强得9分； （2）方案可行性、合理性较强得6分； （3）方案可行性、合理性一般的2分； （4）未提供得0分。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根据投标人提供的质量保障措施方案（包括但不限于明确质量目标、制订质量保证工作计划、建立专职的质量管理机构等）。 （1）方案合理、可行性强，满足项目需求，得7分； （2）方案较合理、可行性较强，基本满足项目需求，得4分 ； （3）方案较差、可行性不强，得2分； （4）未提供得0分。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应对突发状况的应急保障措施</w:t>
            </w:r>
          </w:p>
        </w:tc>
        <w:tc>
          <w:tcPr>
            <w:tcW w:type="dxa" w:w="2492"/>
          </w:tcPr>
          <w:p>
            <w:pPr>
              <w:pStyle w:val="null3"/>
            </w:pPr>
            <w:r>
              <w:rPr>
                <w:rFonts w:ascii="仿宋_GB2312" w:hAnsi="仿宋_GB2312" w:cs="仿宋_GB2312" w:eastAsia="仿宋_GB2312"/>
              </w:rPr>
              <w:t>包括但不限于生产、供货、运输、售后服务等突发状况的应急保障措施。 （1）应急保障措施明确、详实、针对性强、便于实施的得7分； （2）应急保障措施较明确、详实、针对性较强的得4分； （3）应急保障措施内容空洞且缺乏可实施性的得2分。 （4）未提供得0分。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售后服务保障</w:t>
            </w:r>
          </w:p>
        </w:tc>
        <w:tc>
          <w:tcPr>
            <w:tcW w:type="dxa" w:w="2492"/>
          </w:tcPr>
          <w:p>
            <w:pPr>
              <w:pStyle w:val="null3"/>
            </w:pPr>
            <w:r>
              <w:rPr>
                <w:rFonts w:ascii="仿宋_GB2312" w:hAnsi="仿宋_GB2312" w:cs="仿宋_GB2312" w:eastAsia="仿宋_GB2312"/>
              </w:rPr>
              <w:t>包括所投产品在质保期内及质保期外的售后服务承诺、售后服务人员安排等。 （1）售后服务方案内容具体、完整、详细、全面的计7分； （2）售后服务方案较具体、较完整的计4分；（3）售后服务方案内容欠缺、薄弱的计2分；（4）未提供得0分。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按规格要求提供各1份样品，根据各投标人提供的样品，从样品的材质、品质、质量等方面进行综合比较： （1）提供样品制作精良、细节处理得当、无明显瑕疵，品质优良：得10分； （2）提供样品制作较精细、细节处理较好、略有瑕疵，品质较好：得7 分； （3）提供样品制作及细节处理欠佳，有瑕疵：得4 分； （4）提供样品或是制作粗糙、细节处理不妥、有明显瑕疵，品质差：得 2 分； （5）未提供或其他：得0分。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投标人提供近三年（自2022年10月1日）至今完成的类似项目业绩，并提供以下证明材料，否则不得分：中标通知书或有效合同复印件，每提供一项得2分，满分6分。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采用低价优先法计算，即满足招标文件要求且报价最低（单价合计金额）的投标报价为评审基准价，其价格分为满分。报价得分＝（评审基准价/投标报价）×30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详见附件：其他证明资料.docx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