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A6B3A9">
      <w:pPr>
        <w:spacing w:line="360" w:lineRule="auto"/>
        <w:jc w:val="center"/>
        <w:rPr>
          <w:rFonts w:hint="eastAsia" w:ascii="仿宋" w:hAnsi="仿宋" w:eastAsia="仿宋"/>
          <w:b/>
          <w:color w:val="auto"/>
          <w:sz w:val="28"/>
          <w:szCs w:val="28"/>
        </w:rPr>
      </w:pPr>
    </w:p>
    <w:p w14:paraId="6AADA084">
      <w:pPr>
        <w:spacing w:before="244" w:line="220" w:lineRule="auto"/>
        <w:jc w:val="center"/>
        <w:outlineLvl w:val="0"/>
        <w:rPr>
          <w:rFonts w:hint="eastAsia" w:ascii="宋体" w:hAnsi="宋体" w:eastAsia="宋体" w:cs="宋体"/>
          <w:b/>
          <w:bCs/>
          <w:color w:val="auto"/>
          <w:spacing w:val="0"/>
          <w:sz w:val="52"/>
          <w:szCs w:val="52"/>
          <w:highlight w:val="none"/>
          <w:lang w:eastAsia="zh-CN"/>
        </w:rPr>
      </w:pPr>
      <w:r>
        <w:rPr>
          <w:rFonts w:hint="eastAsia" w:ascii="宋体" w:hAnsi="宋体" w:eastAsia="宋体" w:cs="宋体"/>
          <w:b/>
          <w:bCs/>
          <w:color w:val="auto"/>
          <w:spacing w:val="0"/>
          <w:sz w:val="52"/>
          <w:szCs w:val="52"/>
          <w:highlight w:val="none"/>
          <w:lang w:eastAsia="zh-CN"/>
        </w:rPr>
        <w:t>西安市第三医院2025-2027年度</w:t>
      </w:r>
    </w:p>
    <w:p w14:paraId="7847667E">
      <w:pPr>
        <w:spacing w:before="244" w:line="220" w:lineRule="auto"/>
        <w:jc w:val="center"/>
        <w:outlineLvl w:val="0"/>
        <w:rPr>
          <w:rFonts w:hint="eastAsia" w:ascii="宋体" w:hAnsi="宋体" w:eastAsia="宋体" w:cs="宋体"/>
          <w:b/>
          <w:bCs/>
          <w:color w:val="auto"/>
          <w:spacing w:val="0"/>
          <w:sz w:val="52"/>
          <w:szCs w:val="52"/>
          <w:highlight w:val="none"/>
          <w:lang w:eastAsia="zh-CN"/>
        </w:rPr>
      </w:pPr>
      <w:r>
        <w:rPr>
          <w:rFonts w:hint="eastAsia" w:ascii="宋体" w:hAnsi="宋体" w:eastAsia="宋体" w:cs="宋体"/>
          <w:b/>
          <w:bCs/>
          <w:color w:val="auto"/>
          <w:spacing w:val="0"/>
          <w:sz w:val="52"/>
          <w:szCs w:val="52"/>
          <w:highlight w:val="none"/>
          <w:lang w:eastAsia="zh-CN"/>
        </w:rPr>
        <w:t>污水处理站维保服务项目</w:t>
      </w:r>
    </w:p>
    <w:p w14:paraId="1EDE1964">
      <w:pPr>
        <w:pStyle w:val="2"/>
        <w:rPr>
          <w:rFonts w:hint="eastAsia" w:ascii="仿宋" w:hAnsi="仿宋" w:eastAsia="仿宋"/>
          <w:color w:val="auto"/>
          <w:sz w:val="40"/>
        </w:rPr>
      </w:pPr>
    </w:p>
    <w:p w14:paraId="41D10E11">
      <w:pPr>
        <w:rPr>
          <w:color w:val="auto"/>
        </w:rPr>
      </w:pPr>
    </w:p>
    <w:p w14:paraId="24D74B59">
      <w:pPr>
        <w:pStyle w:val="11"/>
        <w:rPr>
          <w:color w:val="auto"/>
        </w:rPr>
      </w:pPr>
    </w:p>
    <w:p w14:paraId="110C4112">
      <w:pPr>
        <w:spacing w:line="360" w:lineRule="auto"/>
        <w:jc w:val="center"/>
        <w:rPr>
          <w:rFonts w:hint="eastAsia" w:ascii="宋体" w:hAnsi="宋体" w:eastAsia="宋体" w:cs="宋体"/>
          <w:color w:val="auto"/>
          <w:sz w:val="40"/>
        </w:rPr>
      </w:pPr>
      <w:r>
        <w:rPr>
          <w:rFonts w:hint="eastAsia" w:ascii="宋体" w:hAnsi="宋体" w:eastAsia="宋体" w:cs="宋体"/>
          <w:color w:val="auto"/>
          <w:sz w:val="40"/>
        </w:rPr>
        <w:t>招标编号：【KRDL】K3-2509186</w:t>
      </w:r>
    </w:p>
    <w:p w14:paraId="30B89C86">
      <w:pPr>
        <w:spacing w:line="360" w:lineRule="auto"/>
        <w:jc w:val="center"/>
        <w:rPr>
          <w:rFonts w:ascii="仿宋" w:hAnsi="仿宋" w:eastAsia="仿宋"/>
          <w:color w:val="auto"/>
          <w:sz w:val="52"/>
        </w:rPr>
      </w:pPr>
    </w:p>
    <w:p w14:paraId="1C763ECE">
      <w:pPr>
        <w:spacing w:line="360" w:lineRule="auto"/>
        <w:jc w:val="left"/>
        <w:rPr>
          <w:rFonts w:ascii="仿宋" w:hAnsi="仿宋" w:eastAsia="仿宋"/>
          <w:color w:val="auto"/>
          <w:sz w:val="24"/>
        </w:rPr>
      </w:pPr>
    </w:p>
    <w:p w14:paraId="60157A3D">
      <w:pPr>
        <w:rPr>
          <w:color w:val="auto"/>
        </w:rPr>
      </w:pPr>
    </w:p>
    <w:p w14:paraId="0AE3BD57">
      <w:pPr>
        <w:pStyle w:val="11"/>
        <w:rPr>
          <w:color w:val="auto"/>
        </w:rPr>
      </w:pPr>
    </w:p>
    <w:p w14:paraId="17C1BCDE">
      <w:pPr>
        <w:spacing w:line="360" w:lineRule="auto"/>
        <w:jc w:val="left"/>
        <w:rPr>
          <w:rFonts w:ascii="仿宋" w:hAnsi="仿宋" w:eastAsia="仿宋"/>
          <w:color w:val="auto"/>
          <w:sz w:val="24"/>
        </w:rPr>
      </w:pPr>
    </w:p>
    <w:p w14:paraId="12C34697">
      <w:pPr>
        <w:spacing w:line="360" w:lineRule="auto"/>
        <w:ind w:firstLine="1680" w:firstLineChars="600"/>
        <w:rPr>
          <w:rFonts w:hint="eastAsia" w:ascii="宋体" w:hAnsi="宋体" w:eastAsia="宋体" w:cs="宋体"/>
          <w:color w:val="auto"/>
          <w:sz w:val="28"/>
          <w:szCs w:val="28"/>
        </w:rPr>
      </w:pPr>
      <w:r>
        <w:rPr>
          <w:rFonts w:hint="eastAsia" w:ascii="宋体" w:hAnsi="宋体" w:eastAsia="宋体" w:cs="宋体"/>
          <w:color w:val="auto"/>
          <w:sz w:val="28"/>
          <w:szCs w:val="28"/>
        </w:rPr>
        <w:t>甲  方：西安市第三医院</w:t>
      </w:r>
    </w:p>
    <w:p w14:paraId="485A9F82">
      <w:pPr>
        <w:spacing w:line="360" w:lineRule="auto"/>
        <w:ind w:firstLine="1680" w:firstLineChars="600"/>
        <w:rPr>
          <w:rFonts w:hint="eastAsia" w:ascii="宋体" w:hAnsi="宋体" w:eastAsia="宋体" w:cs="宋体"/>
          <w:color w:val="auto"/>
          <w:sz w:val="28"/>
          <w:szCs w:val="28"/>
        </w:rPr>
      </w:pPr>
      <w:r>
        <w:rPr>
          <w:rFonts w:hint="eastAsia" w:ascii="宋体" w:hAnsi="宋体" w:eastAsia="宋体" w:cs="宋体"/>
          <w:color w:val="auto"/>
          <w:sz w:val="28"/>
          <w:szCs w:val="28"/>
        </w:rPr>
        <w:t>乙  方：</w:t>
      </w:r>
    </w:p>
    <w:p w14:paraId="5C6AD683">
      <w:pPr>
        <w:pStyle w:val="2"/>
        <w:rPr>
          <w:rFonts w:hint="eastAsia" w:ascii="宋体" w:hAnsi="宋体" w:eastAsia="宋体" w:cs="宋体"/>
          <w:color w:val="auto"/>
          <w:sz w:val="28"/>
          <w:szCs w:val="28"/>
        </w:rPr>
      </w:pPr>
    </w:p>
    <w:p w14:paraId="1CE1D5DB">
      <w:pPr>
        <w:rPr>
          <w:rFonts w:hint="eastAsia"/>
          <w:color w:val="auto"/>
        </w:rPr>
      </w:pPr>
    </w:p>
    <w:p w14:paraId="5AF8B378">
      <w:pPr>
        <w:rPr>
          <w:rFonts w:hint="eastAsia" w:ascii="宋体" w:hAnsi="宋体" w:eastAsia="宋体" w:cs="宋体"/>
          <w:color w:val="auto"/>
          <w:sz w:val="28"/>
          <w:szCs w:val="28"/>
        </w:rPr>
      </w:pPr>
    </w:p>
    <w:p w14:paraId="3AB3C1B5">
      <w:pPr>
        <w:spacing w:line="360" w:lineRule="auto"/>
        <w:jc w:val="center"/>
        <w:rPr>
          <w:rFonts w:hint="eastAsia" w:ascii="宋体" w:hAnsi="宋体" w:eastAsia="宋体" w:cs="宋体"/>
          <w:color w:val="auto"/>
          <w:sz w:val="28"/>
          <w:szCs w:val="28"/>
        </w:rPr>
      </w:pPr>
      <w:r>
        <w:rPr>
          <w:rFonts w:hint="eastAsia" w:ascii="宋体" w:hAnsi="宋体" w:eastAsia="宋体" w:cs="宋体"/>
          <w:color w:val="auto"/>
          <w:sz w:val="28"/>
          <w:szCs w:val="28"/>
        </w:rPr>
        <w:t>2025年 月</w:t>
      </w:r>
    </w:p>
    <w:p w14:paraId="47E843EB">
      <w:pPr>
        <w:spacing w:line="360" w:lineRule="auto"/>
        <w:jc w:val="center"/>
        <w:rPr>
          <w:rFonts w:hint="eastAsia" w:ascii="宋体" w:hAnsi="宋体" w:eastAsia="宋体" w:cs="宋体"/>
          <w:color w:val="auto"/>
          <w:sz w:val="28"/>
          <w:szCs w:val="28"/>
        </w:rPr>
      </w:pPr>
      <w:r>
        <w:rPr>
          <w:rFonts w:hint="eastAsia" w:ascii="宋体" w:hAnsi="宋体" w:eastAsia="宋体" w:cs="宋体"/>
          <w:color w:val="auto"/>
          <w:sz w:val="28"/>
          <w:szCs w:val="28"/>
        </w:rPr>
        <w:t>中国  西安</w:t>
      </w:r>
    </w:p>
    <w:p w14:paraId="6551FE69">
      <w:pPr>
        <w:pStyle w:val="4"/>
        <w:spacing w:after="156"/>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69FBDCA3">
      <w:pPr>
        <w:spacing w:line="360" w:lineRule="auto"/>
        <w:ind w:firstLine="720" w:firstLineChars="300"/>
        <w:rPr>
          <w:rFonts w:hint="eastAsia" w:ascii="宋体" w:hAnsi="宋体" w:eastAsia="宋体" w:cs="宋体"/>
          <w:color w:val="auto"/>
          <w:sz w:val="24"/>
          <w:szCs w:val="24"/>
        </w:rPr>
      </w:pPr>
      <w:r>
        <w:rPr>
          <w:rFonts w:hint="eastAsia" w:ascii="宋体" w:hAnsi="宋体" w:eastAsia="宋体" w:cs="宋体"/>
          <w:color w:val="auto"/>
          <w:sz w:val="24"/>
          <w:szCs w:val="24"/>
        </w:rPr>
        <w:t>甲方：</w:t>
      </w:r>
    </w:p>
    <w:p w14:paraId="609F518D">
      <w:pPr>
        <w:spacing w:line="360" w:lineRule="auto"/>
        <w:ind w:firstLine="720" w:firstLineChars="300"/>
        <w:rPr>
          <w:rFonts w:hint="eastAsia" w:ascii="宋体" w:hAnsi="宋体" w:eastAsia="宋体" w:cs="宋体"/>
          <w:color w:val="auto"/>
          <w:sz w:val="24"/>
          <w:szCs w:val="24"/>
        </w:rPr>
      </w:pPr>
      <w:r>
        <w:rPr>
          <w:rFonts w:hint="eastAsia" w:ascii="宋体" w:hAnsi="宋体" w:eastAsia="宋体" w:cs="宋体"/>
          <w:color w:val="auto"/>
          <w:sz w:val="24"/>
          <w:szCs w:val="24"/>
        </w:rPr>
        <w:t>住所地：</w:t>
      </w:r>
    </w:p>
    <w:p w14:paraId="709D9A9A">
      <w:pPr>
        <w:spacing w:line="360" w:lineRule="auto"/>
        <w:ind w:firstLine="720" w:firstLineChars="300"/>
        <w:rPr>
          <w:rFonts w:hint="eastAsia" w:ascii="宋体" w:hAnsi="宋体" w:eastAsia="宋体" w:cs="宋体"/>
          <w:color w:val="auto"/>
          <w:sz w:val="24"/>
          <w:szCs w:val="24"/>
        </w:rPr>
      </w:pPr>
      <w:r>
        <w:rPr>
          <w:rFonts w:hint="eastAsia" w:ascii="宋体" w:hAnsi="宋体" w:eastAsia="宋体" w:cs="宋体"/>
          <w:color w:val="auto"/>
          <w:sz w:val="24"/>
          <w:szCs w:val="24"/>
        </w:rPr>
        <w:t>法定代表人：</w:t>
      </w:r>
    </w:p>
    <w:p w14:paraId="6236EC89">
      <w:pPr>
        <w:spacing w:line="360" w:lineRule="auto"/>
        <w:ind w:firstLine="720" w:firstLineChars="300"/>
        <w:rPr>
          <w:rFonts w:hint="eastAsia" w:ascii="宋体" w:hAnsi="宋体" w:eastAsia="宋体" w:cs="宋体"/>
          <w:color w:val="auto"/>
          <w:sz w:val="24"/>
          <w:szCs w:val="24"/>
        </w:rPr>
      </w:pPr>
      <w:r>
        <w:rPr>
          <w:rFonts w:hint="eastAsia" w:ascii="宋体" w:hAnsi="宋体" w:eastAsia="宋体" w:cs="宋体"/>
          <w:color w:val="auto"/>
          <w:sz w:val="24"/>
          <w:szCs w:val="24"/>
        </w:rPr>
        <w:t>联系方式：</w:t>
      </w:r>
    </w:p>
    <w:p w14:paraId="3FE02C13">
      <w:pPr>
        <w:spacing w:line="360" w:lineRule="auto"/>
        <w:ind w:firstLine="720" w:firstLineChars="300"/>
        <w:rPr>
          <w:rFonts w:hint="eastAsia" w:ascii="宋体" w:hAnsi="宋体" w:eastAsia="宋体" w:cs="宋体"/>
          <w:color w:val="auto"/>
          <w:sz w:val="24"/>
          <w:szCs w:val="24"/>
        </w:rPr>
      </w:pPr>
      <w:r>
        <w:rPr>
          <w:rFonts w:hint="eastAsia" w:ascii="宋体" w:hAnsi="宋体" w:eastAsia="宋体" w:cs="宋体"/>
          <w:color w:val="auto"/>
          <w:sz w:val="24"/>
          <w:szCs w:val="24"/>
        </w:rPr>
        <w:t>乙方：</w:t>
      </w:r>
    </w:p>
    <w:p w14:paraId="114BFEDF">
      <w:pPr>
        <w:spacing w:line="360" w:lineRule="auto"/>
        <w:ind w:firstLine="720" w:firstLineChars="300"/>
        <w:rPr>
          <w:rFonts w:hint="eastAsia" w:ascii="宋体" w:hAnsi="宋体" w:eastAsia="宋体" w:cs="宋体"/>
          <w:color w:val="auto"/>
          <w:sz w:val="24"/>
          <w:szCs w:val="24"/>
        </w:rPr>
      </w:pPr>
      <w:r>
        <w:rPr>
          <w:rFonts w:hint="eastAsia" w:ascii="宋体" w:hAnsi="宋体" w:eastAsia="宋体" w:cs="宋体"/>
          <w:color w:val="auto"/>
          <w:sz w:val="24"/>
          <w:szCs w:val="24"/>
        </w:rPr>
        <w:t>住所地：</w:t>
      </w:r>
    </w:p>
    <w:p w14:paraId="543C1C4D">
      <w:pPr>
        <w:spacing w:line="360" w:lineRule="auto"/>
        <w:ind w:firstLine="720" w:firstLineChars="300"/>
        <w:rPr>
          <w:rFonts w:hint="eastAsia" w:ascii="宋体" w:hAnsi="宋体" w:eastAsia="宋体" w:cs="宋体"/>
          <w:color w:val="auto"/>
          <w:sz w:val="24"/>
          <w:szCs w:val="24"/>
        </w:rPr>
      </w:pPr>
      <w:r>
        <w:rPr>
          <w:rFonts w:hint="eastAsia" w:ascii="宋体" w:hAnsi="宋体" w:eastAsia="宋体" w:cs="宋体"/>
          <w:color w:val="auto"/>
          <w:sz w:val="24"/>
          <w:szCs w:val="24"/>
        </w:rPr>
        <w:t>法定代表人：</w:t>
      </w:r>
    </w:p>
    <w:p w14:paraId="09628814">
      <w:pPr>
        <w:spacing w:line="360" w:lineRule="auto"/>
        <w:ind w:firstLine="720" w:firstLineChars="300"/>
        <w:rPr>
          <w:rFonts w:hint="eastAsia" w:ascii="宋体" w:hAnsi="宋体" w:eastAsia="宋体" w:cs="宋体"/>
          <w:color w:val="auto"/>
          <w:sz w:val="24"/>
          <w:szCs w:val="24"/>
        </w:rPr>
      </w:pPr>
      <w:r>
        <w:rPr>
          <w:rFonts w:hint="eastAsia" w:ascii="宋体" w:hAnsi="宋体" w:eastAsia="宋体" w:cs="宋体"/>
          <w:color w:val="auto"/>
          <w:sz w:val="24"/>
          <w:szCs w:val="24"/>
        </w:rPr>
        <w:t>联系方式：</w:t>
      </w:r>
    </w:p>
    <w:p w14:paraId="288F061F">
      <w:pPr>
        <w:spacing w:line="360" w:lineRule="auto"/>
        <w:ind w:firstLine="720" w:firstLineChars="300"/>
        <w:rPr>
          <w:rFonts w:hint="eastAsia" w:ascii="宋体" w:hAnsi="宋体" w:eastAsia="宋体" w:cs="宋体"/>
          <w:color w:val="auto"/>
          <w:sz w:val="24"/>
          <w:szCs w:val="24"/>
        </w:rPr>
      </w:pPr>
      <w:r>
        <w:rPr>
          <w:rFonts w:hint="eastAsia" w:ascii="宋体" w:hAnsi="宋体" w:eastAsia="宋体" w:cs="宋体"/>
          <w:color w:val="auto"/>
          <w:sz w:val="24"/>
          <w:szCs w:val="24"/>
        </w:rPr>
        <w:t>西安市第三医院（以下简称甲方）所需本合同项目下的西安市第三医院</w:t>
      </w:r>
      <w:r>
        <w:rPr>
          <w:rFonts w:hint="eastAsia" w:ascii="宋体" w:hAnsi="宋体" w:eastAsia="宋体" w:cs="宋体"/>
          <w:color w:val="auto"/>
          <w:sz w:val="24"/>
          <w:szCs w:val="24"/>
          <w:lang w:eastAsia="zh-CN"/>
        </w:rPr>
        <w:t>2025-2027年度污水处理站维保服务采购项目</w:t>
      </w:r>
      <w:r>
        <w:rPr>
          <w:rFonts w:hint="eastAsia" w:ascii="宋体" w:hAnsi="宋体" w:eastAsia="宋体" w:cs="宋体"/>
          <w:color w:val="auto"/>
          <w:sz w:val="24"/>
          <w:szCs w:val="24"/>
        </w:rPr>
        <w:t>，在西安市财政局政府采购管理处的监督管理下，由</w:t>
      </w:r>
      <w:r>
        <w:rPr>
          <w:rFonts w:hint="eastAsia" w:ascii="宋体" w:hAnsi="宋体" w:eastAsia="宋体" w:cs="宋体"/>
          <w:color w:val="auto"/>
          <w:sz w:val="24"/>
          <w:szCs w:val="24"/>
          <w:lang w:eastAsia="zh-CN"/>
        </w:rPr>
        <w:t>开瑞项目管理有限公司</w:t>
      </w:r>
      <w:r>
        <w:rPr>
          <w:rFonts w:hint="eastAsia" w:ascii="宋体" w:hAnsi="宋体" w:eastAsia="宋体" w:cs="宋体"/>
          <w:color w:val="auto"/>
          <w:sz w:val="24"/>
          <w:szCs w:val="24"/>
        </w:rPr>
        <w:t>（以下简称见证方）按照政府采购程序组织公开招标，确定</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（以下简称乙方）为成交供应商。依据《中华人民共和国政府采购法》、《中华人民共和国招标投标法》、《中华人民共和国民法典》以及见证方的招标文件、</w:t>
      </w:r>
      <w:r>
        <w:rPr>
          <w:rFonts w:hint="eastAsia" w:ascii="宋体" w:hAnsi="宋体" w:eastAsia="宋体" w:cs="宋体"/>
          <w:color w:val="auto"/>
          <w:sz w:val="24"/>
          <w:szCs w:val="24"/>
          <w:lang w:eastAsia="zh-CN"/>
        </w:rPr>
        <w:t>乙方</w:t>
      </w:r>
      <w:r>
        <w:rPr>
          <w:rFonts w:hint="eastAsia" w:ascii="宋体" w:hAnsi="宋体" w:eastAsia="宋体" w:cs="宋体"/>
          <w:color w:val="auto"/>
          <w:sz w:val="24"/>
          <w:szCs w:val="24"/>
        </w:rPr>
        <w:t>投标文件正本和澄清表（函）、中标通知书，经甲、乙双方协商，见证方确认，达成如下条款。</w:t>
      </w:r>
    </w:p>
    <w:p w14:paraId="0175C2EC">
      <w:pPr>
        <w:pStyle w:val="16"/>
        <w:tabs>
          <w:tab w:val="left" w:pos="1620"/>
        </w:tabs>
        <w:snapToGrid w:val="0"/>
        <w:spacing w:line="360" w:lineRule="auto"/>
        <w:ind w:right="-197" w:rightChars="-94" w:firstLine="422" w:firstLineChars="175"/>
        <w:jc w:val="left"/>
        <w:rPr>
          <w:rFonts w:hint="eastAsia" w:ascii="宋体" w:hAnsi="宋体" w:eastAsia="宋体" w:cs="宋体"/>
          <w:b/>
          <w:color w:val="auto"/>
          <w:sz w:val="24"/>
          <w:szCs w:val="24"/>
        </w:rPr>
      </w:pPr>
      <w:r>
        <w:rPr>
          <w:rFonts w:hint="eastAsia" w:ascii="宋体" w:hAnsi="宋体" w:eastAsia="宋体" w:cs="宋体"/>
          <w:b/>
          <w:color w:val="auto"/>
          <w:sz w:val="24"/>
          <w:szCs w:val="24"/>
        </w:rPr>
        <w:t>第一条：项目内容</w:t>
      </w:r>
    </w:p>
    <w:p w14:paraId="5280B733">
      <w:pPr>
        <w:pStyle w:val="16"/>
        <w:tabs>
          <w:tab w:val="left" w:pos="1620"/>
        </w:tabs>
        <w:snapToGrid w:val="0"/>
        <w:spacing w:line="360" w:lineRule="auto"/>
        <w:ind w:right="-197" w:rightChars="-94" w:firstLineChars="175"/>
        <w:jc w:val="left"/>
        <w:rPr>
          <w:rFonts w:hint="eastAsia" w:ascii="宋体" w:hAnsi="宋体" w:eastAsia="宋体" w:cs="宋体"/>
          <w:color w:val="auto"/>
          <w:sz w:val="24"/>
          <w:szCs w:val="24"/>
        </w:rPr>
      </w:pPr>
      <w:r>
        <w:rPr>
          <w:rFonts w:hint="eastAsia" w:ascii="宋体" w:hAnsi="宋体" w:eastAsia="宋体" w:cs="宋体"/>
          <w:color w:val="auto"/>
          <w:sz w:val="24"/>
          <w:szCs w:val="24"/>
          <w:highlight w:val="none"/>
          <w:lang w:val="en-US" w:eastAsia="zh-CN"/>
        </w:rPr>
        <w:t>西安市第三医院2025-2027年度污水处理站维保服务采购项目，服务内容包含：一期：日处理能力700t/d，二期：日处理能力：1000t/d，需完成污水处理站运行、维护、水质检测、在线设备维护管理及危废处置管理，定期填报执行报告及《排污许可证管理信息平台》等相关数据服务，具体内容以采购需求、招标文件及答疑文件等文件所涵盖的全部内容为准。</w:t>
      </w:r>
    </w:p>
    <w:p w14:paraId="0EDFC163">
      <w:pPr>
        <w:spacing w:line="360" w:lineRule="auto"/>
        <w:ind w:firstLine="482" w:firstLineChars="200"/>
        <w:rPr>
          <w:rFonts w:hint="eastAsia" w:ascii="宋体" w:hAnsi="宋体" w:eastAsia="宋体" w:cs="宋体"/>
          <w:b/>
          <w:color w:val="auto"/>
          <w:sz w:val="24"/>
          <w:szCs w:val="24"/>
        </w:rPr>
      </w:pPr>
      <w:r>
        <w:rPr>
          <w:rFonts w:hint="eastAsia" w:ascii="宋体" w:hAnsi="宋体" w:eastAsia="宋体" w:cs="宋体"/>
          <w:b/>
          <w:color w:val="auto"/>
          <w:sz w:val="24"/>
          <w:szCs w:val="24"/>
        </w:rPr>
        <w:t>第二条：服务期</w:t>
      </w:r>
    </w:p>
    <w:p w14:paraId="28439FD5">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.服务期限为两年，一年签一次合同，《合同》执行一年期满后，通过全年平均满意度达85%以上（含85分）后方可续签合同。</w:t>
      </w:r>
    </w:p>
    <w:p w14:paraId="382CEE38">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服务地点：西安市第三医院（招标人指定地点）。</w:t>
      </w:r>
    </w:p>
    <w:p w14:paraId="3D151C41">
      <w:pPr>
        <w:spacing w:line="360" w:lineRule="auto"/>
        <w:ind w:firstLine="482" w:firstLineChars="200"/>
        <w:rPr>
          <w:rFonts w:hint="eastAsia" w:ascii="宋体" w:hAnsi="宋体" w:eastAsia="宋体" w:cs="宋体"/>
          <w:b/>
          <w:color w:val="auto"/>
          <w:sz w:val="24"/>
          <w:szCs w:val="24"/>
        </w:rPr>
      </w:pPr>
      <w:r>
        <w:rPr>
          <w:rFonts w:hint="eastAsia" w:ascii="宋体" w:hAnsi="宋体" w:eastAsia="宋体" w:cs="宋体"/>
          <w:b/>
          <w:color w:val="auto"/>
          <w:sz w:val="24"/>
          <w:szCs w:val="24"/>
        </w:rPr>
        <w:t>第三条：合同价款</w:t>
      </w:r>
    </w:p>
    <w:p w14:paraId="349D9FF7">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此价格为包干价，</w:t>
      </w:r>
      <w:r>
        <w:rPr>
          <w:rFonts w:hint="eastAsia" w:ascii="宋体" w:hAnsi="宋体" w:eastAsia="宋体" w:cs="宋体"/>
          <w:color w:val="auto"/>
          <w:sz w:val="24"/>
          <w:szCs w:val="24"/>
          <w:lang w:eastAsia="zh-CN"/>
        </w:rPr>
        <w:t>投标</w:t>
      </w:r>
      <w:r>
        <w:rPr>
          <w:rFonts w:hint="eastAsia" w:ascii="宋体" w:hAnsi="宋体" w:eastAsia="宋体" w:cs="宋体"/>
          <w:color w:val="auto"/>
          <w:sz w:val="24"/>
          <w:szCs w:val="24"/>
        </w:rPr>
        <w:t>报价中的价格均包括完成该</w:t>
      </w:r>
      <w:r>
        <w:rPr>
          <w:rFonts w:hint="eastAsia" w:ascii="宋体" w:hAnsi="宋体" w:eastAsia="宋体" w:cs="宋体"/>
          <w:color w:val="auto"/>
          <w:sz w:val="24"/>
          <w:szCs w:val="24"/>
          <w:lang w:eastAsia="zh-CN"/>
        </w:rPr>
        <w:t>项目</w:t>
      </w:r>
      <w:r>
        <w:rPr>
          <w:rFonts w:hint="eastAsia" w:ascii="宋体" w:hAnsi="宋体" w:eastAsia="宋体" w:cs="宋体"/>
          <w:color w:val="auto"/>
          <w:sz w:val="24"/>
          <w:szCs w:val="24"/>
        </w:rPr>
        <w:t>的</w:t>
      </w:r>
      <w:r>
        <w:rPr>
          <w:rFonts w:hint="eastAsia" w:ascii="宋体" w:hAnsi="宋体" w:eastAsia="宋体" w:cs="宋体"/>
          <w:color w:val="auto"/>
          <w:sz w:val="24"/>
          <w:szCs w:val="24"/>
          <w:highlight w:val="none"/>
          <w:lang w:val="en-US" w:eastAsia="zh-CN"/>
        </w:rPr>
        <w:t>污水站各项运维材料的使用、存储，设备维护费，管路清洗及维护、水样及处理结果化验检验，系统清运费，修理人员的往返差旅费、食宿费、后期服务费、人工费、办</w:t>
      </w:r>
      <w:r>
        <w:rPr>
          <w:rFonts w:hint="eastAsia" w:ascii="宋体" w:hAnsi="宋体" w:eastAsia="宋体" w:cs="宋体"/>
          <w:sz w:val="24"/>
          <w:szCs w:val="24"/>
          <w:highlight w:val="none"/>
          <w:lang w:val="en-US" w:eastAsia="zh-CN"/>
        </w:rPr>
        <w:t>公用品及工具、药品（次氯酸钠）费、运输费、税费以及合同明示或暗示的所有风险、责任和义务等全部费用</w:t>
      </w:r>
      <w:r>
        <w:rPr>
          <w:rFonts w:hint="eastAsia" w:ascii="宋体" w:hAnsi="宋体" w:eastAsia="宋体" w:cs="宋体"/>
          <w:sz w:val="24"/>
          <w:szCs w:val="24"/>
          <w:highlight w:val="none"/>
        </w:rPr>
        <w:t>。</w:t>
      </w:r>
    </w:p>
    <w:p w14:paraId="2DDF0C7D">
      <w:pPr>
        <w:spacing w:line="360" w:lineRule="auto"/>
        <w:rPr>
          <w:rFonts w:hint="eastAsia" w:ascii="宋体" w:hAnsi="宋体" w:eastAsia="宋体" w:cs="宋体"/>
          <w:b/>
          <w:color w:val="auto"/>
          <w:sz w:val="24"/>
          <w:szCs w:val="24"/>
        </w:rPr>
      </w:pPr>
      <w:r>
        <w:rPr>
          <w:rFonts w:hint="eastAsia" w:ascii="宋体" w:hAnsi="宋体" w:eastAsia="宋体" w:cs="宋体"/>
          <w:b/>
          <w:color w:val="auto"/>
          <w:sz w:val="24"/>
          <w:szCs w:val="24"/>
        </w:rPr>
        <w:t xml:space="preserve">   第四条：款项结算</w:t>
      </w:r>
    </w:p>
    <w:p w14:paraId="7AED0E60">
      <w:pPr>
        <w:pStyle w:val="16"/>
        <w:tabs>
          <w:tab w:val="left" w:pos="1620"/>
        </w:tabs>
        <w:snapToGrid w:val="0"/>
        <w:spacing w:line="360" w:lineRule="auto"/>
        <w:ind w:left="0" w:leftChars="0" w:right="-197" w:rightChars="-94"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eastAsia="zh-CN"/>
        </w:rPr>
        <w:t>合同价款：</w:t>
      </w:r>
      <w:r>
        <w:rPr>
          <w:rFonts w:hint="eastAsia" w:ascii="宋体" w:hAnsi="宋体" w:eastAsia="宋体" w:cs="宋体"/>
          <w:color w:val="auto"/>
          <w:sz w:val="24"/>
          <w:szCs w:val="24"/>
        </w:rPr>
        <w:t>人民币：</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（大写：</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w:t>
      </w:r>
    </w:p>
    <w:p w14:paraId="038BBCD1">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结算方式：根据甲方考核情况每月结算一次。甲方考核合格后乙方开具上月</w:t>
      </w:r>
      <w:r>
        <w:rPr>
          <w:rFonts w:hint="eastAsia" w:ascii="宋体" w:hAnsi="宋体" w:eastAsia="宋体" w:cs="宋体"/>
          <w:color w:val="auto"/>
          <w:sz w:val="24"/>
          <w:szCs w:val="24"/>
          <w:lang w:eastAsia="zh-CN"/>
        </w:rPr>
        <w:t>等额</w:t>
      </w:r>
      <w:r>
        <w:rPr>
          <w:rFonts w:hint="eastAsia" w:ascii="宋体" w:hAnsi="宋体" w:eastAsia="宋体" w:cs="宋体"/>
          <w:color w:val="auto"/>
          <w:sz w:val="24"/>
          <w:szCs w:val="24"/>
        </w:rPr>
        <w:t>合规发票服务费人民币：XXX元/月含税，甲方转账支付。若乙方未能按时向甲方提供等额合规发票，甲方有权顺延付款期限，且不承担任何责任。</w:t>
      </w:r>
    </w:p>
    <w:p w14:paraId="4ADADF18">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注：考核办法根据《污水处理站社会化托管运行的技术协议》的考核标准执行。</w:t>
      </w:r>
    </w:p>
    <w:p w14:paraId="0CE3528B">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支付方式：银行转账。</w:t>
      </w:r>
    </w:p>
    <w:p w14:paraId="134DED06">
      <w:pPr>
        <w:spacing w:line="360" w:lineRule="auto"/>
        <w:ind w:firstLine="482" w:firstLineChars="200"/>
        <w:rPr>
          <w:rFonts w:hint="eastAsia" w:ascii="宋体" w:hAnsi="宋体" w:eastAsia="宋体" w:cs="宋体"/>
          <w:b/>
          <w:color w:val="auto"/>
          <w:sz w:val="24"/>
          <w:szCs w:val="24"/>
        </w:rPr>
      </w:pPr>
      <w:r>
        <w:rPr>
          <w:rFonts w:hint="eastAsia" w:ascii="宋体" w:hAnsi="宋体" w:eastAsia="宋体" w:cs="宋体"/>
          <w:b/>
          <w:color w:val="auto"/>
          <w:sz w:val="24"/>
          <w:szCs w:val="24"/>
        </w:rPr>
        <w:t>第五条：质量保证及验收</w:t>
      </w:r>
    </w:p>
    <w:p w14:paraId="1B649B7A">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进场前乙方应给甲方针对本项目提供详细服务方案，服务方案科学、可行，人员配置合理，全面满足甲方要求。并应得到甲方的认可。</w:t>
      </w:r>
    </w:p>
    <w:p w14:paraId="4CFA7286">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符合国家有关服务规范要求，确保服务要求达到招标文件第三章要求。</w:t>
      </w:r>
    </w:p>
    <w:p w14:paraId="37259B81">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乙方提供的服务，若因侵权而产生的一切后果，由乙方自行负责，与甲方无关。若因此给甲方造成任何损失的，由乙方负责全额赔偿。</w:t>
      </w:r>
    </w:p>
    <w:p w14:paraId="1BB7F669">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甲方根据招标文件和</w:t>
      </w:r>
      <w:r>
        <w:rPr>
          <w:rFonts w:hint="eastAsia" w:ascii="宋体" w:hAnsi="宋体" w:eastAsia="宋体" w:cs="宋体"/>
          <w:color w:val="auto"/>
          <w:sz w:val="24"/>
          <w:szCs w:val="24"/>
          <w:lang w:eastAsia="zh-CN"/>
        </w:rPr>
        <w:t>投标</w:t>
      </w:r>
      <w:r>
        <w:rPr>
          <w:rFonts w:hint="eastAsia" w:ascii="宋体" w:hAnsi="宋体" w:eastAsia="宋体" w:cs="宋体"/>
          <w:color w:val="auto"/>
          <w:sz w:val="24"/>
          <w:szCs w:val="24"/>
        </w:rPr>
        <w:t>文件及相关文件，进行验收，确认服务标准和服务方式是否达到采购要求。</w:t>
      </w:r>
    </w:p>
    <w:p w14:paraId="1F92C6B0">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5</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乙方向甲方提供服务过程中的所有资料,以便甲方日后管理。</w:t>
      </w:r>
    </w:p>
    <w:p w14:paraId="0C8D1671">
      <w:pPr>
        <w:pStyle w:val="16"/>
        <w:numPr>
          <w:ilvl w:val="0"/>
          <w:numId w:val="0"/>
        </w:num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rPr>
        <w:t>6</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在</w:t>
      </w:r>
      <w:r>
        <w:rPr>
          <w:rFonts w:hint="eastAsia" w:ascii="宋体" w:hAnsi="宋体" w:eastAsia="宋体" w:cs="宋体"/>
          <w:color w:val="auto"/>
          <w:sz w:val="24"/>
          <w:szCs w:val="24"/>
          <w:lang w:eastAsia="zh-CN"/>
        </w:rPr>
        <w:t>服务期</w:t>
      </w:r>
      <w:r>
        <w:rPr>
          <w:rFonts w:hint="eastAsia" w:ascii="宋体" w:hAnsi="宋体" w:eastAsia="宋体" w:cs="宋体"/>
          <w:color w:val="auto"/>
          <w:sz w:val="24"/>
          <w:szCs w:val="24"/>
        </w:rPr>
        <w:t>内，</w:t>
      </w:r>
      <w:r>
        <w:rPr>
          <w:rFonts w:hint="eastAsia" w:ascii="宋体" w:hAnsi="宋体" w:eastAsia="宋体" w:cs="宋体"/>
          <w:color w:val="auto"/>
          <w:sz w:val="24"/>
          <w:szCs w:val="24"/>
          <w:highlight w:val="none"/>
        </w:rPr>
        <w:t>设备管理人员应实行24小时值班制度，除不可抗拒因素外，在正常工作时间内，不得存在运行及排水不达标的现象。出现故障，在非工作时间内以最短时间处理解决，确保污水处理系统及配套设备设施全天候无事故安全运行。</w:t>
      </w:r>
    </w:p>
    <w:p w14:paraId="2684A2E9">
      <w:pPr>
        <w:spacing w:line="360" w:lineRule="auto"/>
        <w:ind w:firstLine="482" w:firstLineChars="200"/>
        <w:rPr>
          <w:rFonts w:hint="eastAsia" w:ascii="宋体" w:hAnsi="宋体" w:eastAsia="宋体" w:cs="宋体"/>
          <w:b/>
          <w:color w:val="auto"/>
          <w:sz w:val="24"/>
          <w:szCs w:val="24"/>
        </w:rPr>
      </w:pPr>
      <w:r>
        <w:rPr>
          <w:rFonts w:hint="eastAsia" w:ascii="宋体" w:hAnsi="宋体" w:eastAsia="宋体" w:cs="宋体"/>
          <w:b/>
          <w:color w:val="auto"/>
          <w:sz w:val="24"/>
          <w:szCs w:val="24"/>
        </w:rPr>
        <w:t>第六条：双方的权利与义务</w:t>
      </w:r>
    </w:p>
    <w:p w14:paraId="7424D2FE">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一、甲方的权利与义务</w:t>
      </w:r>
    </w:p>
    <w:p w14:paraId="33AC6474">
      <w:pPr>
        <w:spacing w:line="360" w:lineRule="auto"/>
        <w:ind w:firstLine="240" w:firstLineChars="100"/>
        <w:rPr>
          <w:rFonts w:hint="eastAsia" w:ascii="宋体" w:hAnsi="宋体" w:eastAsia="宋体" w:cs="宋体"/>
          <w:color w:val="auto"/>
          <w:sz w:val="24"/>
          <w:szCs w:val="24"/>
        </w:rPr>
      </w:pPr>
      <w:r>
        <w:rPr>
          <w:rFonts w:hint="eastAsia" w:ascii="宋体" w:hAnsi="宋体" w:eastAsia="宋体" w:cs="宋体"/>
          <w:color w:val="auto"/>
          <w:sz w:val="24"/>
          <w:szCs w:val="24"/>
        </w:rPr>
        <w:t>（一）甲方为乙方免费提供水及电。</w:t>
      </w:r>
    </w:p>
    <w:p w14:paraId="6FEEBED5">
      <w:pPr>
        <w:spacing w:line="360" w:lineRule="auto"/>
        <w:ind w:firstLine="240" w:firstLineChars="100"/>
        <w:rPr>
          <w:rFonts w:hint="eastAsia" w:ascii="宋体" w:hAnsi="宋体" w:eastAsia="宋体" w:cs="宋体"/>
          <w:color w:val="auto"/>
          <w:sz w:val="24"/>
          <w:szCs w:val="24"/>
        </w:rPr>
      </w:pPr>
      <w:r>
        <w:rPr>
          <w:rFonts w:hint="eastAsia" w:ascii="宋体" w:hAnsi="宋体" w:eastAsia="宋体" w:cs="宋体"/>
          <w:color w:val="auto"/>
          <w:sz w:val="24"/>
          <w:szCs w:val="24"/>
        </w:rPr>
        <w:t>（二）乙方必须依照合同履行职责，保证工作人员的相对稳定及所提供的管理和服务连续性，不得中断，不得借故终止合同，否则由此产生的一切损失由乙方承担，包括但不限于因此产生的律师费、诉讼费。</w:t>
      </w:r>
    </w:p>
    <w:p w14:paraId="26A88F4F">
      <w:pPr>
        <w:spacing w:line="360" w:lineRule="auto"/>
        <w:ind w:firstLine="240" w:firstLineChars="100"/>
        <w:rPr>
          <w:rFonts w:hint="eastAsia" w:ascii="宋体" w:hAnsi="宋体" w:eastAsia="宋体" w:cs="宋体"/>
          <w:color w:val="auto"/>
          <w:sz w:val="24"/>
          <w:szCs w:val="24"/>
        </w:rPr>
      </w:pPr>
      <w:r>
        <w:rPr>
          <w:rFonts w:hint="eastAsia" w:ascii="宋体" w:hAnsi="宋体" w:eastAsia="宋体" w:cs="宋体"/>
          <w:color w:val="auto"/>
          <w:sz w:val="24"/>
          <w:szCs w:val="24"/>
        </w:rPr>
        <w:t>　二、乙方权利与义务</w:t>
      </w:r>
    </w:p>
    <w:p w14:paraId="3901B642">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（一）乙方向甲方提交服务实施过程中的所有资料。以便甲方日后管理和维护。</w:t>
      </w:r>
    </w:p>
    <w:p w14:paraId="39426B26">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（二）乙方必须严格遵守甲方工作制度，不得影响甲方正常工作秩序，不得从事与工作不相符的活动，应自觉服从甲方管理。</w:t>
      </w:r>
    </w:p>
    <w:p w14:paraId="15D868FB">
      <w:pPr>
        <w:spacing w:line="360" w:lineRule="auto"/>
        <w:ind w:firstLine="482" w:firstLineChars="200"/>
        <w:rPr>
          <w:rFonts w:hint="eastAsia" w:ascii="宋体" w:hAnsi="宋体" w:eastAsia="宋体" w:cs="宋体"/>
          <w:b/>
          <w:color w:val="auto"/>
          <w:sz w:val="24"/>
          <w:szCs w:val="24"/>
        </w:rPr>
      </w:pPr>
      <w:r>
        <w:rPr>
          <w:rFonts w:hint="eastAsia" w:ascii="宋体" w:hAnsi="宋体" w:eastAsia="宋体" w:cs="宋体"/>
          <w:b/>
          <w:color w:val="auto"/>
          <w:sz w:val="24"/>
          <w:szCs w:val="24"/>
        </w:rPr>
        <w:t>第七条 违约责任</w:t>
      </w:r>
    </w:p>
    <w:p w14:paraId="0A402BFD">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按《民法典》中的相关条款执行。</w:t>
      </w:r>
    </w:p>
    <w:p w14:paraId="5CC4C6C3">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未按合同要求提供服务或服务质量不能满足合同要求，甲方应当将乙方违约的情况以及拟采取的措施以书面形式报政府采购监管部门，根据政府采购监管部门的处理意见，甲方有权依据《民法典》有关条款及合同约定终止合同，合同自书面解除通知到达乙方之日起解除，并按以下方式追究乙方违约责任：</w:t>
      </w:r>
    </w:p>
    <w:p w14:paraId="79C627F3">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（1）乙方赔偿甲方解除合同的全部损失；</w:t>
      </w:r>
    </w:p>
    <w:p w14:paraId="194872AA">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同时，政府采购监管部门有权依据《政府采购法》及相关法律法规对服务商的违法行为进行相应的处罚。</w:t>
      </w:r>
    </w:p>
    <w:p w14:paraId="607ED867">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　　3</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项目质量达不到约定标准，乙方应无条件进行返工，因返工所产生的一切费用由乙方承担。</w:t>
      </w:r>
    </w:p>
    <w:p w14:paraId="6CF07BE9">
      <w:pPr>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4</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乙方在维护过程中，除不可抗力或甲方原因外不得以任何理由停工，非上述原因连续停工三个工作日以上的，甲方有权解除合同（合同自甲方书面解除通知到达乙方之日起解除），若造成甲方工作延误或其他损失的，乙方应予全额赔偿。</w:t>
      </w:r>
    </w:p>
    <w:p w14:paraId="3070E24B">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5</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合同终止</w:t>
      </w:r>
    </w:p>
    <w:p w14:paraId="7A55B39F">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　　5.1因解除而终止</w:t>
      </w:r>
    </w:p>
    <w:p w14:paraId="3F7C5120">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　　由于乙方违约造成本合同继续履行将损害国家利益和社会公共利益，则甲方有权向乙方发出解除本合同的书面通知，该通知自送达乙方时生效，乙方应按本合同约定承担违约责任。</w:t>
      </w:r>
    </w:p>
    <w:p w14:paraId="63B8D2BD">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　　5.2有下列情形之一的，合同权利义务终止：</w:t>
      </w:r>
    </w:p>
    <w:p w14:paraId="0CF72B17">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　　（1）本合同按约定履行完毕；</w:t>
      </w:r>
    </w:p>
    <w:p w14:paraId="15F6BE37">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　　（2）法律法规规定终止的其他情形。</w:t>
      </w:r>
    </w:p>
    <w:p w14:paraId="1D914D21">
      <w:pPr>
        <w:spacing w:line="360" w:lineRule="auto"/>
        <w:ind w:firstLine="482" w:firstLineChars="200"/>
        <w:rPr>
          <w:rFonts w:hint="eastAsia" w:ascii="宋体" w:hAnsi="宋体" w:eastAsia="宋体" w:cs="宋体"/>
          <w:b/>
          <w:color w:val="auto"/>
          <w:sz w:val="24"/>
          <w:szCs w:val="24"/>
        </w:rPr>
      </w:pPr>
      <w:r>
        <w:rPr>
          <w:rFonts w:hint="eastAsia" w:ascii="宋体" w:hAnsi="宋体" w:eastAsia="宋体" w:cs="宋体"/>
          <w:b/>
          <w:color w:val="auto"/>
          <w:sz w:val="24"/>
          <w:szCs w:val="24"/>
        </w:rPr>
        <w:t>第八条：争议的解决</w:t>
      </w:r>
    </w:p>
    <w:p w14:paraId="3F606187">
      <w:pPr>
        <w:spacing w:line="360" w:lineRule="auto"/>
        <w:ind w:firstLine="465"/>
        <w:rPr>
          <w:rFonts w:hint="eastAsia" w:ascii="宋体" w:hAnsi="宋体" w:eastAsia="宋体" w:cs="宋体"/>
          <w:color w:val="auto"/>
          <w:sz w:val="24"/>
          <w:szCs w:val="24"/>
        </w:rPr>
      </w:pPr>
      <w:r>
        <w:rPr>
          <w:rFonts w:hint="eastAsia" w:ascii="宋体" w:hAnsi="宋体" w:eastAsia="宋体" w:cs="宋体"/>
          <w:color w:val="auto"/>
          <w:sz w:val="24"/>
          <w:szCs w:val="24"/>
        </w:rPr>
        <w:t>凡因执行本合同所发生的或与本合同有关的一切争议，合同各方应通过友好协商解决；如果协商不能，可向甲方所在地人民法院起诉。</w:t>
      </w:r>
    </w:p>
    <w:p w14:paraId="542AB5D6">
      <w:pPr>
        <w:spacing w:line="360" w:lineRule="auto"/>
        <w:ind w:firstLine="482" w:firstLineChars="200"/>
        <w:rPr>
          <w:rFonts w:hint="eastAsia" w:ascii="宋体" w:hAnsi="宋体" w:eastAsia="宋体" w:cs="宋体"/>
          <w:b/>
          <w:color w:val="auto"/>
          <w:sz w:val="24"/>
          <w:szCs w:val="24"/>
        </w:rPr>
      </w:pPr>
      <w:r>
        <w:rPr>
          <w:rFonts w:hint="eastAsia" w:ascii="宋体" w:hAnsi="宋体" w:eastAsia="宋体" w:cs="宋体"/>
          <w:b/>
          <w:color w:val="auto"/>
          <w:sz w:val="24"/>
          <w:szCs w:val="24"/>
        </w:rPr>
        <w:t>第九条：合同生效及其他</w:t>
      </w:r>
    </w:p>
    <w:p w14:paraId="3DB4F62B">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本合同壹式</w:t>
      </w:r>
      <w:r>
        <w:rPr>
          <w:rFonts w:hint="eastAsia" w:ascii="宋体" w:hAnsi="宋体" w:eastAsia="宋体" w:cs="宋体"/>
          <w:color w:val="auto"/>
          <w:sz w:val="24"/>
          <w:szCs w:val="24"/>
          <w:u w:val="single"/>
        </w:rPr>
        <w:t>陆</w:t>
      </w:r>
      <w:r>
        <w:rPr>
          <w:rFonts w:hint="eastAsia" w:ascii="宋体" w:hAnsi="宋体" w:eastAsia="宋体" w:cs="宋体"/>
          <w:color w:val="auto"/>
          <w:sz w:val="24"/>
          <w:szCs w:val="24"/>
        </w:rPr>
        <w:t>份，甲方持</w:t>
      </w:r>
      <w:r>
        <w:rPr>
          <w:rFonts w:hint="eastAsia" w:ascii="宋体" w:hAnsi="宋体" w:eastAsia="宋体" w:cs="宋体"/>
          <w:color w:val="auto"/>
          <w:sz w:val="24"/>
          <w:szCs w:val="24"/>
          <w:u w:val="single"/>
        </w:rPr>
        <w:t>伍</w:t>
      </w:r>
      <w:r>
        <w:rPr>
          <w:rFonts w:hint="eastAsia" w:ascii="宋体" w:hAnsi="宋体" w:eastAsia="宋体" w:cs="宋体"/>
          <w:color w:val="auto"/>
          <w:sz w:val="24"/>
          <w:szCs w:val="24"/>
        </w:rPr>
        <w:t>份，乙方持</w:t>
      </w:r>
      <w:r>
        <w:rPr>
          <w:rFonts w:hint="eastAsia" w:ascii="宋体" w:hAnsi="宋体" w:eastAsia="宋体" w:cs="宋体"/>
          <w:color w:val="auto"/>
          <w:sz w:val="24"/>
          <w:szCs w:val="24"/>
          <w:u w:val="single"/>
        </w:rPr>
        <w:t>壹</w:t>
      </w:r>
      <w:r>
        <w:rPr>
          <w:rFonts w:hint="eastAsia" w:ascii="宋体" w:hAnsi="宋体" w:eastAsia="宋体" w:cs="宋体"/>
          <w:color w:val="auto"/>
          <w:sz w:val="24"/>
          <w:szCs w:val="24"/>
        </w:rPr>
        <w:t>份。本合同甲、乙签字盖章后生效，合同执行完毕后，自动失效（合同的服务承诺则长期有效）。</w:t>
      </w:r>
    </w:p>
    <w:p w14:paraId="64CA4758">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如本合同有未尽事宜，以招标文件为准，招标文件未做要求的，由双方依法订立补充合同，补充合同与原合同具有同等法律效力，原合同与补充合同条款有不一致，以补充合同为准。</w:t>
      </w:r>
    </w:p>
    <w:p w14:paraId="73251F81">
      <w:pPr>
        <w:tabs>
          <w:tab w:val="left" w:pos="480"/>
        </w:tabs>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本合同附件是本合同的组成部分，与本合同具有同等法律效力效力。</w:t>
      </w:r>
    </w:p>
    <w:p w14:paraId="144541C6">
      <w:pPr>
        <w:tabs>
          <w:tab w:val="left" w:pos="480"/>
        </w:tabs>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（以下无正文）</w:t>
      </w:r>
    </w:p>
    <w:p w14:paraId="7588DC45">
      <w:pPr>
        <w:tabs>
          <w:tab w:val="left" w:pos="480"/>
        </w:tabs>
        <w:spacing w:line="360" w:lineRule="auto"/>
        <w:rPr>
          <w:rFonts w:hint="eastAsia" w:ascii="宋体" w:hAnsi="宋体" w:eastAsia="宋体" w:cs="宋体"/>
          <w:color w:val="auto"/>
          <w:sz w:val="24"/>
          <w:szCs w:val="24"/>
        </w:rPr>
      </w:pPr>
    </w:p>
    <w:p w14:paraId="1D5329BC">
      <w:pPr>
        <w:tabs>
          <w:tab w:val="left" w:pos="480"/>
        </w:tabs>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甲  方（法人公章）                          乙  方（法人公章）</w:t>
      </w:r>
    </w:p>
    <w:p w14:paraId="225F4493">
      <w:pPr>
        <w:tabs>
          <w:tab w:val="left" w:pos="480"/>
        </w:tabs>
        <w:spacing w:line="360" w:lineRule="auto"/>
        <w:ind w:left="6480" w:hanging="6480" w:hangingChars="2700"/>
        <w:rPr>
          <w:rFonts w:hint="eastAsia" w:ascii="宋体" w:hAnsi="宋体" w:eastAsia="宋体" w:cs="宋体"/>
          <w:color w:val="auto"/>
          <w:sz w:val="24"/>
          <w:szCs w:val="24"/>
        </w:rPr>
      </w:pPr>
      <w:r>
        <w:rPr>
          <w:rFonts w:hint="eastAsia" w:ascii="宋体" w:hAnsi="宋体" w:eastAsia="宋体" w:cs="宋体"/>
          <w:color w:val="auto"/>
          <w:sz w:val="24"/>
          <w:szCs w:val="24"/>
        </w:rPr>
        <w:t xml:space="preserve">单位名称：                                  单位名称: </w:t>
      </w:r>
    </w:p>
    <w:p w14:paraId="3FE24392">
      <w:pPr>
        <w:tabs>
          <w:tab w:val="left" w:pos="480"/>
        </w:tabs>
        <w:spacing w:line="360" w:lineRule="auto"/>
        <w:ind w:left="6240" w:hanging="6240" w:hangingChars="2600"/>
        <w:rPr>
          <w:rFonts w:hint="eastAsia" w:ascii="宋体" w:hAnsi="宋体" w:eastAsia="宋体" w:cs="宋体"/>
          <w:color w:val="auto"/>
          <w:sz w:val="24"/>
          <w:szCs w:val="24"/>
        </w:rPr>
      </w:pPr>
      <w:r>
        <w:rPr>
          <w:rFonts w:hint="eastAsia" w:ascii="宋体" w:hAnsi="宋体" w:eastAsia="宋体" w:cs="宋体"/>
          <w:color w:val="auto"/>
          <w:sz w:val="24"/>
          <w:szCs w:val="24"/>
        </w:rPr>
        <w:t>地  址：                                    地  址：</w:t>
      </w:r>
    </w:p>
    <w:p w14:paraId="52098224">
      <w:pPr>
        <w:tabs>
          <w:tab w:val="left" w:pos="480"/>
        </w:tabs>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法定代表人：（签字）                        法定代表人：（签字） </w:t>
      </w:r>
    </w:p>
    <w:p w14:paraId="458A12AD">
      <w:pPr>
        <w:tabs>
          <w:tab w:val="left" w:pos="480"/>
        </w:tabs>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代理人：（签字）                            代理人：（签字）</w:t>
      </w:r>
    </w:p>
    <w:p w14:paraId="54A4C481">
      <w:pPr>
        <w:tabs>
          <w:tab w:val="left" w:pos="480"/>
        </w:tabs>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开户银行: </w:t>
      </w:r>
    </w:p>
    <w:p w14:paraId="665D9607">
      <w:pPr>
        <w:tabs>
          <w:tab w:val="left" w:pos="480"/>
        </w:tabs>
        <w:spacing w:line="360" w:lineRule="auto"/>
        <w:ind w:left="4549" w:leftChars="2166" w:firstLine="720" w:firstLineChars="300"/>
        <w:rPr>
          <w:rFonts w:hint="eastAsia" w:ascii="宋体" w:hAnsi="宋体" w:eastAsia="宋体" w:cs="宋体"/>
          <w:color w:val="auto"/>
          <w:sz w:val="24"/>
          <w:szCs w:val="24"/>
        </w:rPr>
      </w:pPr>
      <w:r>
        <w:rPr>
          <w:rFonts w:hint="eastAsia" w:ascii="宋体" w:hAnsi="宋体" w:eastAsia="宋体" w:cs="宋体"/>
          <w:color w:val="auto"/>
          <w:sz w:val="24"/>
          <w:szCs w:val="24"/>
        </w:rPr>
        <w:t>帐 号：</w:t>
      </w:r>
    </w:p>
    <w:p w14:paraId="4A19DAF0">
      <w:pPr>
        <w:tabs>
          <w:tab w:val="left" w:pos="480"/>
        </w:tabs>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签订日期：    年  月  日                    签订日期：   年  月  日</w:t>
      </w:r>
    </w:p>
    <w:p w14:paraId="76223025">
      <w:pPr>
        <w:tabs>
          <w:tab w:val="left" w:pos="480"/>
        </w:tabs>
        <w:spacing w:line="360" w:lineRule="auto"/>
        <w:rPr>
          <w:rFonts w:hint="eastAsia" w:ascii="宋体" w:hAnsi="宋体" w:eastAsia="宋体" w:cs="宋体"/>
          <w:color w:val="auto"/>
          <w:sz w:val="24"/>
          <w:szCs w:val="24"/>
        </w:rPr>
      </w:pPr>
    </w:p>
    <w:p w14:paraId="543A843C">
      <w:pPr>
        <w:spacing w:line="360" w:lineRule="auto"/>
        <w:jc w:val="both"/>
        <w:rPr>
          <w:rFonts w:hint="eastAsia" w:ascii="宋体" w:hAnsi="宋体" w:eastAsia="宋体" w:cs="宋体"/>
          <w:color w:val="auto"/>
          <w:sz w:val="24"/>
          <w:szCs w:val="24"/>
          <w:lang w:val="en-US" w:eastAsia="zh-CN"/>
        </w:rPr>
      </w:pPr>
    </w:p>
    <w:p w14:paraId="143E4B06">
      <w:pPr>
        <w:spacing w:line="240" w:lineRule="auto"/>
        <w:jc w:val="left"/>
        <w:rPr>
          <w:ins w:id="0" w:author="樱桃小晨子 " w:date="2025-09-28T14:56:40Z"/>
          <w:rFonts w:hint="eastAsia" w:ascii="宋体" w:hAnsi="宋体" w:eastAsia="宋体" w:cs="宋体"/>
          <w:color w:val="auto"/>
          <w:sz w:val="24"/>
          <w:szCs w:val="24"/>
          <w:lang w:val="en-US" w:eastAsia="zh-CN"/>
        </w:rPr>
      </w:pPr>
      <w:ins w:id="1" w:author="樱桃小晨子 " w:date="2025-09-28T14:56:40Z">
        <w:r>
          <w:rPr>
            <w:rFonts w:hint="eastAsia" w:ascii="宋体" w:hAnsi="宋体" w:eastAsia="宋体" w:cs="宋体"/>
            <w:color w:val="auto"/>
            <w:sz w:val="24"/>
            <w:szCs w:val="24"/>
            <w:lang w:val="en-US" w:eastAsia="zh-CN"/>
          </w:rPr>
          <w:br w:type="page"/>
        </w:r>
      </w:ins>
    </w:p>
    <w:p w14:paraId="0C362006">
      <w:pPr>
        <w:spacing w:line="360" w:lineRule="auto"/>
        <w:jc w:val="both"/>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附件一：保密协议</w:t>
      </w:r>
    </w:p>
    <w:p w14:paraId="022A5EE2">
      <w:pPr>
        <w:spacing w:line="360" w:lineRule="auto"/>
        <w:jc w:val="both"/>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附件三；</w:t>
      </w:r>
      <w:r>
        <w:rPr>
          <w:rFonts w:hint="eastAsia" w:ascii="宋体" w:hAnsi="宋体" w:eastAsia="宋体" w:cs="宋体"/>
          <w:color w:val="auto"/>
          <w:sz w:val="24"/>
          <w:szCs w:val="24"/>
        </w:rPr>
        <w:t>污水站安全生产协议书</w:t>
      </w:r>
    </w:p>
    <w:p w14:paraId="1609B64D">
      <w:pPr>
        <w:spacing w:line="360" w:lineRule="auto"/>
        <w:rPr>
          <w:ins w:id="2" w:author="xasdsyy" w:date="2025-09-22T09:47:30Z"/>
          <w:rFonts w:hint="eastAsia" w:asciiTheme="minorEastAsia" w:hAnsiTheme="minorEastAsia" w:eastAsiaTheme="minorEastAsia" w:cstheme="minorEastAsia"/>
          <w:color w:val="auto"/>
          <w:sz w:val="24"/>
          <w:szCs w:val="24"/>
        </w:rPr>
      </w:pPr>
    </w:p>
    <w:p w14:paraId="769F0119">
      <w:pPr>
        <w:spacing w:line="360" w:lineRule="auto"/>
        <w:rPr>
          <w:ins w:id="3" w:author="xasdsyy" w:date="2025-09-22T09:47:31Z"/>
          <w:rFonts w:hint="eastAsia" w:asciiTheme="minorEastAsia" w:hAnsiTheme="minorEastAsia" w:eastAsiaTheme="minorEastAsia" w:cstheme="minorEastAsia"/>
          <w:color w:val="auto"/>
          <w:sz w:val="24"/>
          <w:szCs w:val="24"/>
        </w:rPr>
      </w:pPr>
    </w:p>
    <w:p w14:paraId="0E952C0F">
      <w:pPr>
        <w:spacing w:line="240" w:lineRule="auto"/>
        <w:rPr>
          <w:ins w:id="4" w:author="樱桃小晨子 " w:date="2025-09-28T14:56:33Z"/>
          <w:rFonts w:hint="eastAsia" w:asciiTheme="minorEastAsia" w:hAnsiTheme="minorEastAsia" w:eastAsiaTheme="minorEastAsia" w:cstheme="minorEastAsia"/>
          <w:color w:val="auto"/>
          <w:sz w:val="24"/>
          <w:szCs w:val="24"/>
        </w:rPr>
      </w:pPr>
      <w:ins w:id="5" w:author="樱桃小晨子 " w:date="2025-09-28T14:56:33Z">
        <w:r>
          <w:rPr>
            <w:rFonts w:hint="eastAsia" w:asciiTheme="minorEastAsia" w:hAnsiTheme="minorEastAsia" w:eastAsiaTheme="minorEastAsia" w:cstheme="minorEastAsia"/>
            <w:color w:val="auto"/>
            <w:sz w:val="24"/>
            <w:szCs w:val="24"/>
          </w:rPr>
          <w:br w:type="page"/>
        </w:r>
      </w:ins>
    </w:p>
    <w:p w14:paraId="57897A10">
      <w:pPr>
        <w:spacing w:line="360" w:lineRule="auto"/>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rPr>
        <w:t>附件</w:t>
      </w:r>
      <w:r>
        <w:rPr>
          <w:rFonts w:hint="eastAsia" w:asciiTheme="minorEastAsia" w:hAnsiTheme="minorEastAsia" w:cstheme="minorEastAsia"/>
          <w:color w:val="auto"/>
          <w:sz w:val="24"/>
          <w:szCs w:val="24"/>
          <w:lang w:val="en-US" w:eastAsia="zh-CN"/>
        </w:rPr>
        <w:t>一</w:t>
      </w:r>
    </w:p>
    <w:p w14:paraId="1F3FB3FC">
      <w:pPr>
        <w:spacing w:line="360" w:lineRule="auto"/>
        <w:jc w:val="center"/>
        <w:rPr>
          <w:rFonts w:hint="eastAsia"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b/>
          <w:bCs/>
          <w:color w:val="auto"/>
          <w:sz w:val="24"/>
          <w:szCs w:val="24"/>
        </w:rPr>
        <w:t>污水处理站社会化托管运行的技术协议</w:t>
      </w:r>
    </w:p>
    <w:p w14:paraId="7C5CB213">
      <w:pPr>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污水处理站是我院重要的生活及医疗辅助系统，为了确保污水处理站的运行质量，实现设备设施专业化管理，提升管理水平，现拟将我院污水处理站向社会专业运行公司进行外委管理，具体的要求及说明如下：</w:t>
      </w:r>
    </w:p>
    <w:p w14:paraId="0D65D0BC">
      <w:pPr>
        <w:spacing w:line="360" w:lineRule="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一、污水处理站运行总体要求</w:t>
      </w:r>
    </w:p>
    <w:p w14:paraId="05B01E65">
      <w:pPr>
        <w:spacing w:line="360" w:lineRule="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w:t>
      </w:r>
      <w:r>
        <w:rPr>
          <w:rFonts w:hint="eastAsia" w:asciiTheme="minorEastAsia" w:hAnsiTheme="minorEastAsia" w:cstheme="minorEastAsia"/>
          <w:color w:val="auto"/>
          <w:sz w:val="24"/>
          <w:szCs w:val="24"/>
          <w:lang w:val="en-US" w:eastAsia="zh-CN"/>
        </w:rPr>
        <w:t>.</w:t>
      </w:r>
      <w:r>
        <w:rPr>
          <w:rFonts w:hint="eastAsia" w:asciiTheme="minorEastAsia" w:hAnsiTheme="minorEastAsia" w:eastAsiaTheme="minorEastAsia" w:cstheme="minorEastAsia"/>
          <w:color w:val="auto"/>
          <w:sz w:val="24"/>
          <w:szCs w:val="24"/>
        </w:rPr>
        <w:t>污水处理站排放污水标准满足</w:t>
      </w:r>
    </w:p>
    <w:p w14:paraId="730EDDA4">
      <w:pPr>
        <w:spacing w:line="360" w:lineRule="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（1）《医疗机构水污染物排放标准》（GB18466—2005</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rPr>
        <w:t>；</w:t>
      </w:r>
    </w:p>
    <w:p w14:paraId="0905BCA0">
      <w:pPr>
        <w:spacing w:line="360" w:lineRule="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（2）《污水综合排放标准》GB8978-1996</w:t>
      </w:r>
      <w:r>
        <w:rPr>
          <w:rFonts w:hint="eastAsia" w:asciiTheme="minorEastAsia" w:hAnsiTheme="minorEastAsia" w:eastAsiaTheme="minorEastAsia" w:cstheme="minorEastAsia"/>
          <w:color w:val="auto"/>
          <w:sz w:val="24"/>
          <w:szCs w:val="24"/>
          <w:lang w:val="en-US" w:eastAsia="zh-CN"/>
        </w:rPr>
        <w:t xml:space="preserve"> </w:t>
      </w:r>
      <w:r>
        <w:rPr>
          <w:rFonts w:hint="eastAsia" w:asciiTheme="minorEastAsia" w:hAnsiTheme="minorEastAsia" w:eastAsiaTheme="minorEastAsia" w:cstheme="minorEastAsia"/>
          <w:color w:val="auto"/>
          <w:sz w:val="24"/>
          <w:szCs w:val="24"/>
        </w:rPr>
        <w:t>二级标准；</w:t>
      </w:r>
    </w:p>
    <w:p w14:paraId="2719EEB4">
      <w:pPr>
        <w:spacing w:line="360" w:lineRule="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eastAsia="zh-CN"/>
        </w:rPr>
        <w:t>（3）《污水排入城镇下水道水质标准》（GB/T 31962-2015）；</w:t>
      </w:r>
    </w:p>
    <w:p w14:paraId="63DED5B9">
      <w:pPr>
        <w:spacing w:line="360" w:lineRule="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w:t>
      </w:r>
      <w:r>
        <w:rPr>
          <w:rFonts w:hint="eastAsia" w:asciiTheme="minorEastAsia" w:hAnsiTheme="minorEastAsia" w:cstheme="minorEastAsia"/>
          <w:color w:val="auto"/>
          <w:sz w:val="24"/>
          <w:szCs w:val="24"/>
          <w:lang w:val="en-US" w:eastAsia="zh-CN"/>
        </w:rPr>
        <w:t>.</w:t>
      </w:r>
      <w:r>
        <w:rPr>
          <w:rFonts w:hint="eastAsia" w:asciiTheme="minorEastAsia" w:hAnsiTheme="minorEastAsia" w:eastAsiaTheme="minorEastAsia" w:cstheme="minorEastAsia"/>
          <w:color w:val="auto"/>
          <w:sz w:val="24"/>
          <w:szCs w:val="24"/>
        </w:rPr>
        <w:t>服务内容及相关要求</w:t>
      </w:r>
    </w:p>
    <w:p w14:paraId="123D0AA1">
      <w:pPr>
        <w:pStyle w:val="10"/>
        <w:shd w:val="clear" w:color="auto" w:fill="FFFFFF"/>
        <w:spacing w:beforeAutospacing="0" w:afterAutospacing="0" w:line="360" w:lineRule="auto"/>
        <w:rPr>
          <w:rFonts w:hint="eastAsia" w:asciiTheme="minorEastAsia" w:hAnsiTheme="minorEastAsia" w:eastAsiaTheme="minorEastAsia" w:cstheme="minorEastAsia"/>
          <w:color w:val="auto"/>
          <w:kern w:val="2"/>
          <w:sz w:val="24"/>
          <w:szCs w:val="24"/>
        </w:rPr>
      </w:pPr>
      <w:r>
        <w:rPr>
          <w:rFonts w:hint="eastAsia" w:asciiTheme="minorEastAsia" w:hAnsiTheme="minorEastAsia" w:eastAsiaTheme="minorEastAsia" w:cstheme="minorEastAsia"/>
          <w:color w:val="auto"/>
          <w:kern w:val="2"/>
          <w:sz w:val="24"/>
          <w:szCs w:val="24"/>
        </w:rPr>
        <w:t>（1）按专业化的要求配置管理服务人员；根据国家有关法律、法规，制定运营服务规章制度、岗位职责、操作规范、维修操作、应急预案、安全管理制度、年度工作计划等并制定各种表格。</w:t>
      </w:r>
    </w:p>
    <w:p w14:paraId="3C6F6675">
      <w:pPr>
        <w:pStyle w:val="10"/>
        <w:shd w:val="clear" w:color="auto" w:fill="FFFFFF"/>
        <w:spacing w:beforeAutospacing="0" w:afterAutospacing="0" w:line="360" w:lineRule="auto"/>
        <w:rPr>
          <w:rFonts w:hint="eastAsia" w:asciiTheme="minorEastAsia" w:hAnsiTheme="minorEastAsia" w:eastAsiaTheme="minorEastAsia" w:cstheme="minorEastAsia"/>
          <w:color w:val="auto"/>
          <w:kern w:val="2"/>
          <w:sz w:val="24"/>
          <w:szCs w:val="24"/>
        </w:rPr>
      </w:pPr>
      <w:r>
        <w:rPr>
          <w:rFonts w:hint="eastAsia" w:asciiTheme="minorEastAsia" w:hAnsiTheme="minorEastAsia" w:eastAsiaTheme="minorEastAsia" w:cstheme="minorEastAsia"/>
          <w:color w:val="auto"/>
          <w:kern w:val="2"/>
          <w:sz w:val="24"/>
          <w:szCs w:val="24"/>
        </w:rPr>
        <w:t>（2）制定严格的、完善的、安全的药品进出库、存储、检查、配比制度及应急预案。</w:t>
      </w:r>
    </w:p>
    <w:p w14:paraId="4AC1D2AD">
      <w:pPr>
        <w:pStyle w:val="10"/>
        <w:shd w:val="clear" w:color="auto" w:fill="FFFFFF"/>
        <w:spacing w:beforeAutospacing="0" w:afterAutospacing="0" w:line="360" w:lineRule="auto"/>
        <w:rPr>
          <w:rFonts w:hint="eastAsia" w:asciiTheme="minorEastAsia" w:hAnsiTheme="minorEastAsia" w:eastAsiaTheme="minorEastAsia" w:cstheme="minorEastAsia"/>
          <w:color w:val="auto"/>
          <w:kern w:val="2"/>
          <w:sz w:val="24"/>
          <w:szCs w:val="24"/>
        </w:rPr>
      </w:pPr>
      <w:r>
        <w:rPr>
          <w:rFonts w:hint="eastAsia" w:asciiTheme="minorEastAsia" w:hAnsiTheme="minorEastAsia" w:eastAsiaTheme="minorEastAsia" w:cstheme="minorEastAsia"/>
          <w:color w:val="auto"/>
          <w:kern w:val="2"/>
          <w:sz w:val="24"/>
          <w:szCs w:val="24"/>
        </w:rPr>
        <w:t>（3）污水处理站要求365天×24小时（全年无休息日）有人值守，运行期间保证有人在岗，值班电话24小时畅通，</w:t>
      </w:r>
      <w:r>
        <w:rPr>
          <w:rFonts w:hint="eastAsia" w:asciiTheme="minorEastAsia" w:hAnsiTheme="minorEastAsia" w:cstheme="minorEastAsia"/>
          <w:color w:val="auto"/>
          <w:kern w:val="2"/>
          <w:sz w:val="24"/>
          <w:szCs w:val="24"/>
          <w:lang w:eastAsia="zh-CN"/>
        </w:rPr>
        <w:t>投标人</w:t>
      </w:r>
      <w:r>
        <w:rPr>
          <w:rFonts w:hint="eastAsia" w:asciiTheme="minorEastAsia" w:hAnsiTheme="minorEastAsia" w:eastAsiaTheme="minorEastAsia" w:cstheme="minorEastAsia"/>
          <w:color w:val="auto"/>
          <w:kern w:val="2"/>
          <w:sz w:val="24"/>
          <w:szCs w:val="24"/>
        </w:rPr>
        <w:t>项目负责人通讯方式24小时畅通。</w:t>
      </w:r>
      <w:r>
        <w:rPr>
          <w:rFonts w:hint="eastAsia" w:asciiTheme="minorEastAsia" w:hAnsiTheme="minorEastAsia" w:cstheme="minorEastAsia"/>
          <w:color w:val="auto"/>
          <w:kern w:val="2"/>
          <w:sz w:val="24"/>
          <w:szCs w:val="24"/>
          <w:lang w:eastAsia="zh-CN"/>
        </w:rPr>
        <w:t>投标人</w:t>
      </w:r>
      <w:r>
        <w:rPr>
          <w:rFonts w:hint="eastAsia" w:asciiTheme="minorEastAsia" w:hAnsiTheme="minorEastAsia" w:eastAsiaTheme="minorEastAsia" w:cstheme="minorEastAsia"/>
          <w:color w:val="auto"/>
          <w:kern w:val="2"/>
          <w:sz w:val="24"/>
          <w:szCs w:val="24"/>
        </w:rPr>
        <w:t>对每位运行人员进行污水系统自动化控制及手动控制培训，并安排专人对自控系统进行维护。</w:t>
      </w:r>
    </w:p>
    <w:p w14:paraId="6811D8C3">
      <w:pPr>
        <w:pStyle w:val="10"/>
        <w:shd w:val="clear" w:color="auto" w:fill="FFFFFF"/>
        <w:spacing w:beforeAutospacing="0" w:afterAutospacing="0" w:line="360" w:lineRule="auto"/>
        <w:rPr>
          <w:rFonts w:hint="eastAsia" w:asciiTheme="minorEastAsia" w:hAnsiTheme="minorEastAsia" w:eastAsiaTheme="minorEastAsia" w:cstheme="minorEastAsia"/>
          <w:color w:val="auto"/>
          <w:kern w:val="2"/>
          <w:sz w:val="24"/>
          <w:szCs w:val="24"/>
        </w:rPr>
      </w:pPr>
      <w:r>
        <w:rPr>
          <w:rFonts w:hint="eastAsia" w:asciiTheme="minorEastAsia" w:hAnsiTheme="minorEastAsia" w:eastAsiaTheme="minorEastAsia" w:cstheme="minorEastAsia"/>
          <w:color w:val="auto"/>
          <w:kern w:val="2"/>
          <w:sz w:val="24"/>
          <w:szCs w:val="24"/>
        </w:rPr>
        <w:t>（4）招标人有权撤销</w:t>
      </w:r>
      <w:r>
        <w:rPr>
          <w:rFonts w:hint="eastAsia" w:asciiTheme="minorEastAsia" w:hAnsiTheme="minorEastAsia" w:cstheme="minorEastAsia"/>
          <w:color w:val="auto"/>
          <w:kern w:val="2"/>
          <w:sz w:val="24"/>
          <w:szCs w:val="24"/>
          <w:lang w:eastAsia="zh-CN"/>
        </w:rPr>
        <w:t>乙方</w:t>
      </w:r>
      <w:r>
        <w:rPr>
          <w:rFonts w:hint="eastAsia" w:asciiTheme="minorEastAsia" w:hAnsiTheme="minorEastAsia" w:eastAsiaTheme="minorEastAsia" w:cstheme="minorEastAsia"/>
          <w:color w:val="auto"/>
          <w:kern w:val="2"/>
          <w:sz w:val="24"/>
          <w:szCs w:val="24"/>
        </w:rPr>
        <w:t>不合格的项目经理及相关工作人员，</w:t>
      </w:r>
      <w:r>
        <w:rPr>
          <w:rFonts w:hint="eastAsia" w:asciiTheme="minorEastAsia" w:hAnsiTheme="minorEastAsia" w:cstheme="minorEastAsia"/>
          <w:color w:val="auto"/>
          <w:kern w:val="2"/>
          <w:sz w:val="24"/>
          <w:szCs w:val="24"/>
          <w:lang w:eastAsia="zh-CN"/>
        </w:rPr>
        <w:t>乙方</w:t>
      </w:r>
      <w:r>
        <w:rPr>
          <w:rFonts w:hint="eastAsia" w:asciiTheme="minorEastAsia" w:hAnsiTheme="minorEastAsia" w:eastAsiaTheme="minorEastAsia" w:cstheme="minorEastAsia"/>
          <w:color w:val="auto"/>
          <w:kern w:val="2"/>
          <w:sz w:val="24"/>
          <w:szCs w:val="24"/>
        </w:rPr>
        <w:t>须及时更换和补充服务人员。</w:t>
      </w:r>
    </w:p>
    <w:p w14:paraId="1BA58DC0">
      <w:pPr>
        <w:pStyle w:val="10"/>
        <w:shd w:val="clear" w:color="auto" w:fill="FFFFFF"/>
        <w:spacing w:beforeAutospacing="0" w:afterAutospacing="0" w:line="360" w:lineRule="auto"/>
        <w:rPr>
          <w:rFonts w:hint="eastAsia" w:asciiTheme="minorEastAsia" w:hAnsiTheme="minorEastAsia" w:eastAsiaTheme="minorEastAsia" w:cstheme="minorEastAsia"/>
          <w:color w:val="auto"/>
          <w:kern w:val="2"/>
          <w:sz w:val="24"/>
          <w:szCs w:val="24"/>
        </w:rPr>
      </w:pPr>
      <w:r>
        <w:rPr>
          <w:rFonts w:hint="eastAsia" w:asciiTheme="minorEastAsia" w:hAnsiTheme="minorEastAsia" w:eastAsiaTheme="minorEastAsia" w:cstheme="minorEastAsia"/>
          <w:color w:val="auto"/>
          <w:kern w:val="2"/>
          <w:sz w:val="24"/>
          <w:szCs w:val="24"/>
        </w:rPr>
        <w:t>（5）负责污水站日常运行、管理、维护等工作，按招标人要求对污水站内所有设备运行状态进行巡视并做记录，按国家规定进行化验，发现问题，及时上报医院有关主管部门并按</w:t>
      </w:r>
      <w:r>
        <w:rPr>
          <w:rFonts w:hint="eastAsia" w:asciiTheme="minorEastAsia" w:hAnsiTheme="minorEastAsia" w:cstheme="minorEastAsia"/>
          <w:color w:val="auto"/>
          <w:kern w:val="2"/>
          <w:sz w:val="24"/>
          <w:szCs w:val="24"/>
          <w:lang w:eastAsia="zh-CN"/>
        </w:rPr>
        <w:t>投标人</w:t>
      </w:r>
      <w:r>
        <w:rPr>
          <w:rFonts w:hint="eastAsia" w:asciiTheme="minorEastAsia" w:hAnsiTheme="minorEastAsia" w:eastAsiaTheme="minorEastAsia" w:cstheme="minorEastAsia"/>
          <w:color w:val="auto"/>
          <w:kern w:val="2"/>
          <w:sz w:val="24"/>
          <w:szCs w:val="24"/>
        </w:rPr>
        <w:t>制定的预案进行处理解决，制定制度及预案。</w:t>
      </w:r>
    </w:p>
    <w:p w14:paraId="4FAF33EC">
      <w:pPr>
        <w:pStyle w:val="10"/>
        <w:shd w:val="clear" w:color="auto" w:fill="FFFFFF"/>
        <w:spacing w:beforeAutospacing="0" w:afterAutospacing="0" w:line="360" w:lineRule="auto"/>
        <w:rPr>
          <w:rFonts w:hint="eastAsia" w:asciiTheme="minorEastAsia" w:hAnsiTheme="minorEastAsia" w:eastAsiaTheme="minorEastAsia" w:cstheme="minorEastAsia"/>
          <w:color w:val="auto"/>
          <w:kern w:val="2"/>
          <w:sz w:val="24"/>
          <w:szCs w:val="24"/>
        </w:rPr>
      </w:pPr>
      <w:r>
        <w:rPr>
          <w:rFonts w:hint="eastAsia" w:asciiTheme="minorEastAsia" w:hAnsiTheme="minorEastAsia" w:eastAsiaTheme="minorEastAsia" w:cstheme="minorEastAsia"/>
          <w:color w:val="auto"/>
          <w:kern w:val="2"/>
          <w:sz w:val="24"/>
          <w:szCs w:val="24"/>
        </w:rPr>
        <w:t>（6）为完成工作所需的一切办公用品、维修工具及人员等费用由投标人承担。</w:t>
      </w:r>
    </w:p>
    <w:p w14:paraId="5CE9A02D">
      <w:pPr>
        <w:pStyle w:val="10"/>
        <w:shd w:val="clear" w:color="auto" w:fill="FFFFFF"/>
        <w:spacing w:beforeAutospacing="0" w:afterAutospacing="0" w:line="360" w:lineRule="auto"/>
        <w:rPr>
          <w:rFonts w:hint="eastAsia" w:asciiTheme="minorEastAsia" w:hAnsiTheme="minorEastAsia" w:eastAsiaTheme="minorEastAsia" w:cstheme="minorEastAsia"/>
          <w:color w:val="auto"/>
          <w:kern w:val="2"/>
          <w:sz w:val="24"/>
          <w:szCs w:val="24"/>
        </w:rPr>
      </w:pPr>
      <w:r>
        <w:rPr>
          <w:rFonts w:hint="eastAsia" w:asciiTheme="minorEastAsia" w:hAnsiTheme="minorEastAsia" w:eastAsiaTheme="minorEastAsia" w:cstheme="minorEastAsia"/>
          <w:color w:val="auto"/>
          <w:kern w:val="2"/>
          <w:sz w:val="24"/>
          <w:szCs w:val="24"/>
        </w:rPr>
        <w:t>（7）出现问题或突发情况时，</w:t>
      </w:r>
      <w:r>
        <w:rPr>
          <w:rFonts w:hint="eastAsia" w:asciiTheme="minorEastAsia" w:hAnsiTheme="minorEastAsia" w:cstheme="minorEastAsia"/>
          <w:color w:val="auto"/>
          <w:kern w:val="2"/>
          <w:sz w:val="24"/>
          <w:szCs w:val="24"/>
          <w:lang w:eastAsia="zh-CN"/>
        </w:rPr>
        <w:t>投标人</w:t>
      </w:r>
      <w:r>
        <w:rPr>
          <w:rFonts w:hint="eastAsia" w:asciiTheme="minorEastAsia" w:hAnsiTheme="minorEastAsia" w:eastAsiaTheme="minorEastAsia" w:cstheme="minorEastAsia"/>
          <w:color w:val="auto"/>
          <w:kern w:val="2"/>
          <w:sz w:val="24"/>
          <w:szCs w:val="24"/>
        </w:rPr>
        <w:t>应1小时内做出反应，2小时提供解决方案，3小时解决问题或有效控制突发情况。</w:t>
      </w:r>
    </w:p>
    <w:p w14:paraId="5272DB8B">
      <w:pPr>
        <w:pStyle w:val="10"/>
        <w:shd w:val="clear" w:color="auto" w:fill="FFFFFF"/>
        <w:spacing w:beforeAutospacing="0" w:afterAutospacing="0" w:line="360" w:lineRule="auto"/>
        <w:rPr>
          <w:rFonts w:hint="eastAsia" w:asciiTheme="minorEastAsia" w:hAnsiTheme="minorEastAsia" w:eastAsiaTheme="minorEastAsia" w:cstheme="minorEastAsia"/>
          <w:color w:val="auto"/>
          <w:kern w:val="2"/>
          <w:sz w:val="24"/>
          <w:szCs w:val="24"/>
        </w:rPr>
      </w:pPr>
      <w:r>
        <w:rPr>
          <w:rFonts w:hint="eastAsia" w:asciiTheme="minorEastAsia" w:hAnsiTheme="minorEastAsia" w:eastAsiaTheme="minorEastAsia" w:cstheme="minorEastAsia"/>
          <w:color w:val="auto"/>
          <w:kern w:val="2"/>
          <w:sz w:val="24"/>
          <w:szCs w:val="24"/>
        </w:rPr>
        <w:t>（8）负责污水处理站可靠安全运行及相关设备的维保、维修、污水管路清理工作。负责制定医院污水处理站运营管理服务及附属设备、安全附件等设备的检修、检验、保养维修计划，并报医院相关部门备案。</w:t>
      </w:r>
    </w:p>
    <w:p w14:paraId="097DE2FB">
      <w:pPr>
        <w:pStyle w:val="10"/>
        <w:shd w:val="clear" w:color="auto" w:fill="FFFFFF"/>
        <w:spacing w:beforeAutospacing="0" w:afterAutospacing="0" w:line="360" w:lineRule="auto"/>
        <w:rPr>
          <w:rFonts w:hint="eastAsia" w:asciiTheme="minorEastAsia" w:hAnsiTheme="minorEastAsia" w:eastAsiaTheme="minorEastAsia" w:cstheme="minorEastAsia"/>
          <w:color w:val="auto"/>
          <w:kern w:val="2"/>
          <w:sz w:val="24"/>
          <w:szCs w:val="24"/>
        </w:rPr>
      </w:pPr>
      <w:r>
        <w:rPr>
          <w:rFonts w:hint="eastAsia" w:asciiTheme="minorEastAsia" w:hAnsiTheme="minorEastAsia" w:eastAsiaTheme="minorEastAsia" w:cstheme="minorEastAsia"/>
          <w:color w:val="auto"/>
          <w:kern w:val="2"/>
          <w:sz w:val="24"/>
          <w:szCs w:val="24"/>
        </w:rPr>
        <w:t>（9）负责建立、</w:t>
      </w:r>
      <w:r>
        <w:rPr>
          <w:rFonts w:hint="eastAsia" w:asciiTheme="minorEastAsia" w:hAnsiTheme="minorEastAsia" w:eastAsiaTheme="minorEastAsia" w:cstheme="minorEastAsia"/>
          <w:color w:val="auto"/>
          <w:kern w:val="2"/>
          <w:sz w:val="24"/>
          <w:szCs w:val="24"/>
          <w:lang w:eastAsia="zh-CN"/>
        </w:rPr>
        <w:t>健全</w:t>
      </w:r>
      <w:r>
        <w:rPr>
          <w:rFonts w:hint="eastAsia" w:asciiTheme="minorEastAsia" w:hAnsiTheme="minorEastAsia" w:eastAsiaTheme="minorEastAsia" w:cstheme="minorEastAsia"/>
          <w:color w:val="auto"/>
          <w:kern w:val="2"/>
          <w:sz w:val="24"/>
          <w:szCs w:val="24"/>
        </w:rPr>
        <w:t>设备档案，收集、整理和完善技术资料。</w:t>
      </w:r>
    </w:p>
    <w:p w14:paraId="3B314978">
      <w:pPr>
        <w:pStyle w:val="10"/>
        <w:shd w:val="clear" w:color="auto" w:fill="FFFFFF"/>
        <w:spacing w:beforeAutospacing="0" w:afterAutospacing="0" w:line="360" w:lineRule="auto"/>
        <w:rPr>
          <w:rFonts w:hint="eastAsia" w:asciiTheme="minorEastAsia" w:hAnsiTheme="minorEastAsia" w:eastAsiaTheme="minorEastAsia" w:cstheme="minorEastAsia"/>
          <w:color w:val="auto"/>
          <w:kern w:val="2"/>
          <w:sz w:val="24"/>
          <w:szCs w:val="24"/>
        </w:rPr>
      </w:pPr>
      <w:r>
        <w:rPr>
          <w:rFonts w:hint="eastAsia" w:asciiTheme="minorEastAsia" w:hAnsiTheme="minorEastAsia" w:eastAsiaTheme="minorEastAsia" w:cstheme="minorEastAsia"/>
          <w:color w:val="auto"/>
          <w:kern w:val="2"/>
          <w:sz w:val="24"/>
          <w:szCs w:val="24"/>
        </w:rPr>
        <w:t>（10）合理安排人力、物力，认真组织实施和执行制定的有关污水站检修计划。</w:t>
      </w:r>
    </w:p>
    <w:p w14:paraId="463A483A">
      <w:pPr>
        <w:pStyle w:val="10"/>
        <w:shd w:val="clear" w:color="auto" w:fill="FFFFFF"/>
        <w:spacing w:beforeAutospacing="0" w:afterAutospacing="0" w:line="360" w:lineRule="auto"/>
        <w:rPr>
          <w:rFonts w:hint="eastAsia" w:asciiTheme="minorEastAsia" w:hAnsiTheme="minorEastAsia" w:eastAsiaTheme="minorEastAsia" w:cstheme="minorEastAsia"/>
          <w:color w:val="auto"/>
          <w:kern w:val="2"/>
          <w:sz w:val="24"/>
          <w:szCs w:val="24"/>
        </w:rPr>
      </w:pPr>
      <w:r>
        <w:rPr>
          <w:rFonts w:hint="eastAsia" w:asciiTheme="minorEastAsia" w:hAnsiTheme="minorEastAsia" w:eastAsiaTheme="minorEastAsia" w:cstheme="minorEastAsia"/>
          <w:color w:val="auto"/>
          <w:kern w:val="2"/>
          <w:sz w:val="24"/>
          <w:szCs w:val="24"/>
        </w:rPr>
        <w:t>（11）做好提前入场准备，实际时间以招标人通知为准。</w:t>
      </w:r>
    </w:p>
    <w:p w14:paraId="5F85C87C">
      <w:pPr>
        <w:pStyle w:val="10"/>
        <w:shd w:val="clear" w:color="auto" w:fill="FFFFFF"/>
        <w:spacing w:beforeAutospacing="0" w:afterAutospacing="0" w:line="360" w:lineRule="auto"/>
        <w:rPr>
          <w:rFonts w:hint="eastAsia" w:asciiTheme="minorEastAsia" w:hAnsiTheme="minorEastAsia" w:eastAsiaTheme="minorEastAsia" w:cstheme="minorEastAsia"/>
          <w:color w:val="auto"/>
          <w:kern w:val="2"/>
          <w:sz w:val="24"/>
          <w:szCs w:val="24"/>
        </w:rPr>
      </w:pPr>
      <w:r>
        <w:rPr>
          <w:rFonts w:hint="eastAsia" w:asciiTheme="minorEastAsia" w:hAnsiTheme="minorEastAsia" w:eastAsiaTheme="minorEastAsia" w:cstheme="minorEastAsia"/>
          <w:color w:val="auto"/>
          <w:kern w:val="2"/>
          <w:sz w:val="24"/>
          <w:szCs w:val="24"/>
        </w:rPr>
        <w:t>（12）工作人员应按照</w:t>
      </w:r>
      <w:r>
        <w:rPr>
          <w:rFonts w:hint="eastAsia" w:asciiTheme="minorEastAsia" w:hAnsiTheme="minorEastAsia" w:cstheme="minorEastAsia"/>
          <w:color w:val="auto"/>
          <w:kern w:val="2"/>
          <w:sz w:val="24"/>
          <w:szCs w:val="24"/>
          <w:lang w:eastAsia="zh-CN"/>
        </w:rPr>
        <w:t>招标人</w:t>
      </w:r>
      <w:r>
        <w:rPr>
          <w:rFonts w:hint="eastAsia" w:asciiTheme="minorEastAsia" w:hAnsiTheme="minorEastAsia" w:eastAsiaTheme="minorEastAsia" w:cstheme="minorEastAsia"/>
          <w:color w:val="auto"/>
          <w:kern w:val="2"/>
          <w:sz w:val="24"/>
          <w:szCs w:val="24"/>
        </w:rPr>
        <w:t>要求统一着装、按时上岗，衣着整洁、佩戴胸卡。</w:t>
      </w:r>
    </w:p>
    <w:p w14:paraId="6FCCDA27">
      <w:pPr>
        <w:pStyle w:val="10"/>
        <w:shd w:val="clear" w:color="auto" w:fill="FFFFFF"/>
        <w:spacing w:beforeAutospacing="0" w:afterAutospacing="0" w:line="360" w:lineRule="auto"/>
        <w:rPr>
          <w:rFonts w:hint="eastAsia" w:asciiTheme="minorEastAsia" w:hAnsiTheme="minorEastAsia" w:eastAsiaTheme="minorEastAsia" w:cstheme="minorEastAsia"/>
          <w:color w:val="auto"/>
          <w:kern w:val="2"/>
          <w:sz w:val="24"/>
          <w:szCs w:val="24"/>
        </w:rPr>
      </w:pPr>
      <w:r>
        <w:rPr>
          <w:rFonts w:hint="eastAsia" w:asciiTheme="minorEastAsia" w:hAnsiTheme="minorEastAsia" w:eastAsiaTheme="minorEastAsia" w:cstheme="minorEastAsia"/>
          <w:color w:val="auto"/>
          <w:kern w:val="2"/>
          <w:sz w:val="24"/>
          <w:szCs w:val="24"/>
        </w:rPr>
        <w:t>（13）制定完善的员工考核标准及检查表格。</w:t>
      </w:r>
    </w:p>
    <w:p w14:paraId="3A79C63A">
      <w:pPr>
        <w:pStyle w:val="10"/>
        <w:shd w:val="clear" w:color="auto" w:fill="FFFFFF"/>
        <w:spacing w:beforeAutospacing="0" w:afterAutospacing="0" w:line="360" w:lineRule="auto"/>
        <w:rPr>
          <w:rFonts w:hint="eastAsia" w:asciiTheme="minorEastAsia" w:hAnsiTheme="minorEastAsia" w:eastAsiaTheme="minorEastAsia" w:cstheme="minorEastAsia"/>
          <w:color w:val="auto"/>
          <w:kern w:val="2"/>
          <w:sz w:val="24"/>
          <w:szCs w:val="24"/>
        </w:rPr>
      </w:pPr>
      <w:r>
        <w:rPr>
          <w:rFonts w:hint="eastAsia" w:asciiTheme="minorEastAsia" w:hAnsiTheme="minorEastAsia" w:eastAsiaTheme="minorEastAsia" w:cstheme="minorEastAsia"/>
          <w:color w:val="auto"/>
          <w:kern w:val="2"/>
          <w:sz w:val="24"/>
          <w:szCs w:val="24"/>
        </w:rPr>
        <w:t>（14）必须服从</w:t>
      </w:r>
      <w:r>
        <w:rPr>
          <w:rFonts w:hint="eastAsia" w:asciiTheme="minorEastAsia" w:hAnsiTheme="minorEastAsia" w:cstheme="minorEastAsia"/>
          <w:color w:val="auto"/>
          <w:kern w:val="2"/>
          <w:sz w:val="24"/>
          <w:szCs w:val="24"/>
          <w:lang w:eastAsia="zh-CN"/>
        </w:rPr>
        <w:t>招标人</w:t>
      </w:r>
      <w:r>
        <w:rPr>
          <w:rFonts w:hint="eastAsia" w:asciiTheme="minorEastAsia" w:hAnsiTheme="minorEastAsia" w:eastAsiaTheme="minorEastAsia" w:cstheme="minorEastAsia"/>
          <w:color w:val="auto"/>
          <w:kern w:val="2"/>
          <w:sz w:val="24"/>
          <w:szCs w:val="24"/>
        </w:rPr>
        <w:t>的规章制度及管理。</w:t>
      </w:r>
    </w:p>
    <w:p w14:paraId="013E0E77">
      <w:pPr>
        <w:pStyle w:val="10"/>
        <w:shd w:val="clear" w:color="auto" w:fill="FFFFFF"/>
        <w:spacing w:beforeAutospacing="0" w:afterAutospacing="0" w:line="360" w:lineRule="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2"/>
          <w:sz w:val="24"/>
          <w:szCs w:val="24"/>
        </w:rPr>
        <w:t>（15）制定各种设备的操作规程。</w:t>
      </w:r>
    </w:p>
    <w:p w14:paraId="1DCC4079">
      <w:pPr>
        <w:spacing w:line="360" w:lineRule="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二、分项要求说明</w:t>
      </w:r>
    </w:p>
    <w:p w14:paraId="5AA75F1B">
      <w:pPr>
        <w:spacing w:line="360" w:lineRule="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（一）药剂的购买、使用及存储</w:t>
      </w:r>
    </w:p>
    <w:p w14:paraId="078AE8DB">
      <w:pPr>
        <w:spacing w:line="360" w:lineRule="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w:t>
      </w:r>
      <w:r>
        <w:rPr>
          <w:rFonts w:hint="eastAsia" w:asciiTheme="minorEastAsia" w:hAnsiTheme="minorEastAsia" w:cstheme="minorEastAsia"/>
          <w:color w:val="auto"/>
          <w:sz w:val="24"/>
          <w:szCs w:val="24"/>
          <w:lang w:val="en-US" w:eastAsia="zh-CN"/>
        </w:rPr>
        <w:t>.</w:t>
      </w:r>
      <w:r>
        <w:rPr>
          <w:rFonts w:hint="eastAsia" w:asciiTheme="minorEastAsia" w:hAnsiTheme="minorEastAsia" w:eastAsiaTheme="minorEastAsia" w:cstheme="minorEastAsia"/>
          <w:color w:val="auto"/>
          <w:sz w:val="24"/>
          <w:szCs w:val="24"/>
        </w:rPr>
        <w:t>本项目使用的污水处理药剂、化验用药剂及本项目所涉及所有化学药剂的采购、使用及存储均由</w:t>
      </w:r>
      <w:r>
        <w:rPr>
          <w:rFonts w:hint="eastAsia" w:asciiTheme="minorEastAsia" w:hAnsiTheme="minorEastAsia" w:cstheme="minorEastAsia"/>
          <w:color w:val="auto"/>
          <w:kern w:val="2"/>
          <w:sz w:val="24"/>
          <w:szCs w:val="24"/>
          <w:lang w:eastAsia="zh-CN"/>
        </w:rPr>
        <w:t>乙方</w:t>
      </w:r>
      <w:r>
        <w:rPr>
          <w:rFonts w:hint="eastAsia" w:asciiTheme="minorEastAsia" w:hAnsiTheme="minorEastAsia" w:eastAsiaTheme="minorEastAsia" w:cstheme="minorEastAsia"/>
          <w:color w:val="auto"/>
          <w:sz w:val="24"/>
          <w:szCs w:val="24"/>
        </w:rPr>
        <w:t>负责，药剂外泄、污染、中毒或造成的其他不良后果均由项目</w:t>
      </w:r>
      <w:r>
        <w:rPr>
          <w:rFonts w:hint="eastAsia" w:asciiTheme="minorEastAsia" w:hAnsiTheme="minorEastAsia" w:cstheme="minorEastAsia"/>
          <w:color w:val="auto"/>
          <w:sz w:val="24"/>
          <w:szCs w:val="24"/>
          <w:lang w:eastAsia="zh-CN"/>
        </w:rPr>
        <w:t>投标人</w:t>
      </w:r>
      <w:r>
        <w:rPr>
          <w:rFonts w:hint="eastAsia" w:asciiTheme="minorEastAsia" w:hAnsiTheme="minorEastAsia" w:eastAsiaTheme="minorEastAsia" w:cstheme="minorEastAsia"/>
          <w:color w:val="auto"/>
          <w:sz w:val="24"/>
          <w:szCs w:val="24"/>
        </w:rPr>
        <w:t>负责；</w:t>
      </w:r>
    </w:p>
    <w:p w14:paraId="05487026">
      <w:pPr>
        <w:spacing w:line="360" w:lineRule="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w:t>
      </w:r>
      <w:r>
        <w:rPr>
          <w:rFonts w:hint="eastAsia" w:asciiTheme="minorEastAsia" w:hAnsiTheme="minorEastAsia" w:cstheme="minorEastAsia"/>
          <w:color w:val="auto"/>
          <w:sz w:val="24"/>
          <w:szCs w:val="24"/>
          <w:lang w:val="en-US" w:eastAsia="zh-CN"/>
        </w:rPr>
        <w:t>.</w:t>
      </w:r>
      <w:r>
        <w:rPr>
          <w:rFonts w:hint="eastAsia" w:asciiTheme="minorEastAsia" w:hAnsiTheme="minorEastAsia" w:cstheme="minorEastAsia"/>
          <w:color w:val="auto"/>
          <w:kern w:val="2"/>
          <w:sz w:val="24"/>
          <w:szCs w:val="24"/>
          <w:lang w:eastAsia="zh-CN"/>
        </w:rPr>
        <w:t>乙方</w:t>
      </w:r>
      <w:r>
        <w:rPr>
          <w:rFonts w:hint="eastAsia" w:asciiTheme="minorEastAsia" w:hAnsiTheme="minorEastAsia" w:eastAsiaTheme="minorEastAsia" w:cstheme="minorEastAsia"/>
          <w:color w:val="auto"/>
          <w:sz w:val="24"/>
          <w:szCs w:val="24"/>
        </w:rPr>
        <w:t>所提供药剂必须是符合国家相关标准的合格产品，</w:t>
      </w:r>
      <w:r>
        <w:rPr>
          <w:rFonts w:hint="eastAsia" w:asciiTheme="minorEastAsia" w:hAnsiTheme="minorEastAsia" w:cstheme="minorEastAsia"/>
          <w:color w:val="auto"/>
          <w:kern w:val="2"/>
          <w:sz w:val="24"/>
          <w:szCs w:val="24"/>
          <w:lang w:eastAsia="zh-CN"/>
        </w:rPr>
        <w:t>乙方</w:t>
      </w:r>
      <w:r>
        <w:rPr>
          <w:rFonts w:hint="eastAsia" w:asciiTheme="minorEastAsia" w:hAnsiTheme="minorEastAsia" w:eastAsiaTheme="minorEastAsia" w:cstheme="minorEastAsia"/>
          <w:color w:val="auto"/>
          <w:sz w:val="24"/>
          <w:szCs w:val="24"/>
        </w:rPr>
        <w:t>应该按照相关规定向我方提供相关证明并备案；</w:t>
      </w:r>
    </w:p>
    <w:p w14:paraId="36F0D6C6">
      <w:pPr>
        <w:spacing w:line="360" w:lineRule="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3</w:t>
      </w:r>
      <w:r>
        <w:rPr>
          <w:rFonts w:hint="eastAsia" w:asciiTheme="minorEastAsia" w:hAnsiTheme="minorEastAsia" w:cstheme="minorEastAsia"/>
          <w:color w:val="auto"/>
          <w:sz w:val="24"/>
          <w:szCs w:val="24"/>
          <w:lang w:val="en-US" w:eastAsia="zh-CN"/>
        </w:rPr>
        <w:t>.</w:t>
      </w:r>
      <w:r>
        <w:rPr>
          <w:rFonts w:hint="eastAsia" w:asciiTheme="minorEastAsia" w:hAnsiTheme="minorEastAsia" w:eastAsiaTheme="minorEastAsia" w:cstheme="minorEastAsia"/>
          <w:color w:val="auto"/>
          <w:sz w:val="24"/>
          <w:szCs w:val="24"/>
        </w:rPr>
        <w:t>在污水站运行过程中，使用的药剂剂量、成分、安全准则、投放方法等具体事宜以环保及相关执法部门具体要求为准；</w:t>
      </w:r>
      <w:r>
        <w:rPr>
          <w:rFonts w:hint="eastAsia" w:asciiTheme="minorEastAsia" w:hAnsiTheme="minorEastAsia" w:eastAsiaTheme="minorEastAsia" w:cstheme="minorEastAsia"/>
          <w:color w:val="auto"/>
          <w:sz w:val="24"/>
          <w:szCs w:val="24"/>
        </w:rPr>
        <w:tab/>
      </w:r>
    </w:p>
    <w:p w14:paraId="03302B91">
      <w:pPr>
        <w:pStyle w:val="10"/>
        <w:shd w:val="clear" w:color="auto" w:fill="FFFFFF"/>
        <w:tabs>
          <w:tab w:val="center" w:pos="4153"/>
        </w:tabs>
        <w:spacing w:beforeAutospacing="0" w:afterAutospacing="0" w:line="360" w:lineRule="auto"/>
        <w:rPr>
          <w:rFonts w:hint="eastAsia" w:asciiTheme="minorEastAsia" w:hAnsiTheme="minorEastAsia" w:eastAsiaTheme="minorEastAsia" w:cstheme="minorEastAsia"/>
          <w:color w:val="auto"/>
          <w:kern w:val="2"/>
          <w:sz w:val="24"/>
          <w:szCs w:val="24"/>
        </w:rPr>
      </w:pPr>
      <w:r>
        <w:rPr>
          <w:rFonts w:hint="eastAsia" w:asciiTheme="minorEastAsia" w:hAnsiTheme="minorEastAsia" w:eastAsiaTheme="minorEastAsia" w:cstheme="minorEastAsia"/>
          <w:color w:val="auto"/>
          <w:kern w:val="2"/>
          <w:sz w:val="24"/>
          <w:szCs w:val="24"/>
        </w:rPr>
        <w:t>（二）运行人员</w:t>
      </w:r>
    </w:p>
    <w:p w14:paraId="5B5CED1D">
      <w:pPr>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由于本院污水处理站自动化程度较高，建设时间较短，主要的工作量集中于排放水质的检测及设备维护，因此，拟定配备运行人员的数量不少于</w:t>
      </w:r>
      <w:r>
        <w:rPr>
          <w:rFonts w:hint="eastAsia" w:asciiTheme="minorEastAsia" w:hAnsiTheme="minorEastAsia" w:cstheme="minorEastAsia"/>
          <w:color w:val="auto"/>
          <w:sz w:val="24"/>
          <w:szCs w:val="24"/>
          <w:lang w:eastAsia="zh-CN"/>
        </w:rPr>
        <w:t>七</w:t>
      </w:r>
      <w:r>
        <w:rPr>
          <w:rFonts w:hint="eastAsia" w:asciiTheme="minorEastAsia" w:hAnsiTheme="minorEastAsia" w:eastAsiaTheme="minorEastAsia" w:cstheme="minorEastAsia"/>
          <w:color w:val="auto"/>
          <w:sz w:val="24"/>
          <w:szCs w:val="24"/>
        </w:rPr>
        <w:t>人，人员均应经过培训、考核后经</w:t>
      </w:r>
      <w:r>
        <w:rPr>
          <w:rFonts w:hint="eastAsia" w:asciiTheme="minorEastAsia" w:hAnsiTheme="minorEastAsia" w:cstheme="minorEastAsia"/>
          <w:color w:val="auto"/>
          <w:sz w:val="24"/>
          <w:szCs w:val="24"/>
          <w:lang w:eastAsia="zh-CN"/>
        </w:rPr>
        <w:t>招标人</w:t>
      </w:r>
      <w:r>
        <w:rPr>
          <w:rFonts w:hint="eastAsia" w:asciiTheme="minorEastAsia" w:hAnsiTheme="minorEastAsia" w:eastAsiaTheme="minorEastAsia" w:cstheme="minorEastAsia"/>
          <w:color w:val="auto"/>
          <w:sz w:val="24"/>
          <w:szCs w:val="24"/>
        </w:rPr>
        <w:t>同意方可上岗。</w:t>
      </w:r>
    </w:p>
    <w:p w14:paraId="346B4A1E">
      <w:pPr>
        <w:spacing w:line="360" w:lineRule="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（三）设备维检修相关内容</w:t>
      </w:r>
    </w:p>
    <w:p w14:paraId="45E3E1D1">
      <w:pPr>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w:t>
      </w:r>
      <w:r>
        <w:rPr>
          <w:rFonts w:hint="eastAsia" w:asciiTheme="minorEastAsia" w:hAnsiTheme="minorEastAsia" w:cstheme="minorEastAsia"/>
          <w:color w:val="auto"/>
          <w:sz w:val="24"/>
          <w:szCs w:val="24"/>
          <w:lang w:val="en-US" w:eastAsia="zh-CN"/>
        </w:rPr>
        <w:t>.</w:t>
      </w:r>
      <w:r>
        <w:rPr>
          <w:rFonts w:hint="eastAsia" w:asciiTheme="minorEastAsia" w:hAnsiTheme="minorEastAsia" w:cstheme="minorEastAsia"/>
          <w:color w:val="auto"/>
          <w:sz w:val="24"/>
          <w:szCs w:val="24"/>
          <w:lang w:eastAsia="zh-CN"/>
        </w:rPr>
        <w:t>投标人</w:t>
      </w:r>
      <w:r>
        <w:rPr>
          <w:rFonts w:hint="eastAsia" w:asciiTheme="minorEastAsia" w:hAnsiTheme="minorEastAsia" w:eastAsiaTheme="minorEastAsia" w:cstheme="minorEastAsia"/>
          <w:color w:val="auto"/>
          <w:sz w:val="24"/>
          <w:szCs w:val="24"/>
        </w:rPr>
        <w:t>对我院污水处理站内（站房屋围墙为界）所有污水处理设备、</w:t>
      </w:r>
      <w:r>
        <w:rPr>
          <w:rFonts w:hint="eastAsia" w:asciiTheme="minorEastAsia" w:hAnsiTheme="minorEastAsia" w:eastAsiaTheme="minorEastAsia" w:cstheme="minorEastAsia"/>
          <w:color w:val="auto"/>
          <w:sz w:val="24"/>
          <w:szCs w:val="24"/>
          <w:lang w:eastAsia="zh-CN"/>
        </w:rPr>
        <w:t>电气设备</w:t>
      </w:r>
      <w:r>
        <w:rPr>
          <w:rFonts w:hint="eastAsia" w:asciiTheme="minorEastAsia" w:hAnsiTheme="minorEastAsia" w:eastAsiaTheme="minorEastAsia" w:cstheme="minorEastAsia"/>
          <w:color w:val="auto"/>
          <w:sz w:val="24"/>
          <w:szCs w:val="24"/>
        </w:rPr>
        <w:t>（不含电路电线）、监控</w:t>
      </w:r>
      <w:r>
        <w:rPr>
          <w:rFonts w:hint="eastAsia" w:asciiTheme="minorEastAsia" w:hAnsiTheme="minorEastAsia" w:eastAsiaTheme="minorEastAsia" w:cstheme="minorEastAsia"/>
          <w:color w:val="auto"/>
          <w:sz w:val="24"/>
          <w:szCs w:val="24"/>
          <w:lang w:val="en-US" w:eastAsia="zh-CN"/>
        </w:rPr>
        <w:t>及在线流量监测</w:t>
      </w:r>
      <w:r>
        <w:rPr>
          <w:rFonts w:hint="eastAsia" w:asciiTheme="minorEastAsia" w:hAnsiTheme="minorEastAsia" w:eastAsiaTheme="minorEastAsia" w:cstheme="minorEastAsia"/>
          <w:color w:val="auto"/>
          <w:sz w:val="24"/>
          <w:szCs w:val="24"/>
        </w:rPr>
        <w:t>设备负责维护及检修，确保在委托期内污水处理站内所有的设备完好、使用正常</w:t>
      </w:r>
      <w:r>
        <w:rPr>
          <w:rFonts w:hint="eastAsia" w:asciiTheme="minorEastAsia" w:hAnsiTheme="minorEastAsia" w:eastAsiaTheme="minorEastAsia" w:cstheme="minorEastAsia"/>
          <w:color w:val="auto"/>
          <w:sz w:val="24"/>
          <w:szCs w:val="24"/>
          <w:lang w:eastAsia="zh-CN"/>
        </w:rPr>
        <w:t>，要求</w:t>
      </w:r>
      <w:r>
        <w:rPr>
          <w:rFonts w:hint="eastAsia" w:asciiTheme="minorEastAsia" w:hAnsiTheme="minorEastAsia" w:eastAsiaTheme="minorEastAsia" w:cstheme="minorEastAsia"/>
          <w:color w:val="auto"/>
          <w:sz w:val="24"/>
          <w:szCs w:val="24"/>
          <w:lang w:val="en-US" w:eastAsia="zh-CN"/>
        </w:rPr>
        <w:t>1小时巡查一次，如出现问题及时在管控平台标记问题，如设备出现故障</w:t>
      </w:r>
      <w:r>
        <w:rPr>
          <w:rFonts w:hint="eastAsia" w:asciiTheme="minorEastAsia" w:hAnsiTheme="minorEastAsia" w:eastAsiaTheme="minorEastAsia" w:cstheme="minorEastAsia"/>
          <w:color w:val="auto"/>
          <w:sz w:val="24"/>
          <w:szCs w:val="24"/>
        </w:rPr>
        <w:t>如</w:t>
      </w:r>
      <w:r>
        <w:rPr>
          <w:rFonts w:hint="eastAsia" w:asciiTheme="minorEastAsia" w:hAnsiTheme="minorEastAsia" w:eastAsiaTheme="minorEastAsia" w:cstheme="minorEastAsia"/>
          <w:color w:val="auto"/>
          <w:sz w:val="24"/>
          <w:szCs w:val="24"/>
          <w:lang w:val="en-US" w:eastAsia="zh-CN"/>
        </w:rPr>
        <w:t>5</w:t>
      </w:r>
      <w:r>
        <w:rPr>
          <w:rFonts w:hint="eastAsia" w:asciiTheme="minorEastAsia" w:hAnsiTheme="minorEastAsia" w:eastAsiaTheme="minorEastAsia" w:cstheme="minorEastAsia"/>
          <w:color w:val="auto"/>
          <w:sz w:val="24"/>
          <w:szCs w:val="24"/>
        </w:rPr>
        <w:t>小时内无法修复，应提供相应解决方案。</w:t>
      </w:r>
      <w:r>
        <w:rPr>
          <w:rFonts w:hint="eastAsia" w:asciiTheme="minorEastAsia" w:hAnsiTheme="minorEastAsia" w:eastAsiaTheme="minorEastAsia" w:cstheme="minorEastAsia"/>
          <w:color w:val="auto"/>
          <w:sz w:val="24"/>
          <w:szCs w:val="24"/>
          <w:lang w:val="en-US" w:eastAsia="zh-CN"/>
        </w:rPr>
        <w:t>当</w:t>
      </w:r>
      <w:r>
        <w:rPr>
          <w:rFonts w:hint="eastAsia" w:asciiTheme="minorEastAsia" w:hAnsiTheme="minorEastAsia" w:eastAsiaTheme="minorEastAsia" w:cstheme="minorEastAsia"/>
          <w:color w:val="auto"/>
          <w:sz w:val="24"/>
          <w:szCs w:val="24"/>
        </w:rPr>
        <w:t>修复时间</w:t>
      </w:r>
      <w:r>
        <w:rPr>
          <w:rFonts w:hint="eastAsia" w:asciiTheme="minorEastAsia" w:hAnsiTheme="minorEastAsia" w:eastAsiaTheme="minorEastAsia" w:cstheme="minorEastAsia"/>
          <w:color w:val="auto"/>
          <w:sz w:val="24"/>
          <w:szCs w:val="24"/>
          <w:lang w:val="en-US" w:eastAsia="zh-CN"/>
        </w:rPr>
        <w:t>过长时，标人应</w:t>
      </w:r>
      <w:r>
        <w:rPr>
          <w:rFonts w:hint="eastAsia" w:asciiTheme="minorEastAsia" w:hAnsiTheme="minorEastAsia" w:eastAsiaTheme="minorEastAsia" w:cstheme="minorEastAsia"/>
          <w:color w:val="auto"/>
          <w:sz w:val="24"/>
          <w:szCs w:val="24"/>
        </w:rPr>
        <w:t>提供备用设备</w:t>
      </w:r>
      <w:r>
        <w:rPr>
          <w:rFonts w:hint="eastAsia" w:asciiTheme="minorEastAsia" w:hAnsiTheme="minorEastAsia" w:eastAsiaTheme="minorEastAsia" w:cstheme="minorEastAsia"/>
          <w:color w:val="auto"/>
          <w:sz w:val="24"/>
          <w:szCs w:val="24"/>
          <w:lang w:val="en-US" w:eastAsia="zh-CN"/>
        </w:rPr>
        <w:t>以保证在线监测系统的正常运行</w:t>
      </w:r>
      <w:r>
        <w:rPr>
          <w:rFonts w:hint="eastAsia" w:asciiTheme="minorEastAsia" w:hAnsiTheme="minorEastAsia" w:eastAsiaTheme="minorEastAsia" w:cstheme="minorEastAsia"/>
          <w:color w:val="auto"/>
          <w:sz w:val="24"/>
          <w:szCs w:val="24"/>
        </w:rPr>
        <w:t>；</w:t>
      </w:r>
    </w:p>
    <w:p w14:paraId="5A0697FD">
      <w:pPr>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w:t>
      </w:r>
      <w:r>
        <w:rPr>
          <w:rFonts w:hint="eastAsia" w:asciiTheme="minorEastAsia" w:hAnsiTheme="minorEastAsia" w:cstheme="minorEastAsia"/>
          <w:color w:val="auto"/>
          <w:sz w:val="24"/>
          <w:szCs w:val="24"/>
          <w:lang w:val="en-US" w:eastAsia="zh-CN"/>
        </w:rPr>
        <w:t>.</w:t>
      </w:r>
      <w:r>
        <w:rPr>
          <w:rFonts w:hint="eastAsia" w:asciiTheme="minorEastAsia" w:hAnsiTheme="minorEastAsia" w:cstheme="minorEastAsia"/>
          <w:color w:val="auto"/>
          <w:sz w:val="24"/>
          <w:szCs w:val="24"/>
          <w:lang w:eastAsia="zh-CN"/>
        </w:rPr>
        <w:t>投标人</w:t>
      </w:r>
      <w:r>
        <w:rPr>
          <w:rFonts w:hint="eastAsia" w:asciiTheme="minorEastAsia" w:hAnsiTheme="minorEastAsia" w:eastAsiaTheme="minorEastAsia" w:cstheme="minorEastAsia"/>
          <w:color w:val="auto"/>
          <w:sz w:val="24"/>
          <w:szCs w:val="24"/>
        </w:rPr>
        <w:t>应根据实际情况对污水站设备编制</w:t>
      </w:r>
      <w:r>
        <w:rPr>
          <w:rFonts w:hint="eastAsia" w:asciiTheme="minorEastAsia" w:hAnsiTheme="minorEastAsia" w:eastAsiaTheme="minorEastAsia" w:cstheme="minorEastAsia"/>
          <w:color w:val="auto"/>
          <w:sz w:val="24"/>
          <w:szCs w:val="24"/>
          <w:lang w:eastAsia="zh-CN"/>
        </w:rPr>
        <w:t>维护</w:t>
      </w:r>
      <w:r>
        <w:rPr>
          <w:rFonts w:hint="eastAsia" w:asciiTheme="minorEastAsia" w:hAnsiTheme="minorEastAsia" w:eastAsiaTheme="minorEastAsia" w:cstheme="minorEastAsia"/>
          <w:color w:val="auto"/>
          <w:sz w:val="24"/>
          <w:szCs w:val="24"/>
        </w:rPr>
        <w:t>检修计划报我院批准后按期实施；</w:t>
      </w:r>
    </w:p>
    <w:p w14:paraId="220CE130">
      <w:pPr>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3</w:t>
      </w:r>
      <w:r>
        <w:rPr>
          <w:rFonts w:hint="eastAsia" w:asciiTheme="minorEastAsia" w:hAnsiTheme="minorEastAsia" w:cstheme="minorEastAsia"/>
          <w:color w:val="auto"/>
          <w:sz w:val="24"/>
          <w:szCs w:val="24"/>
          <w:lang w:val="en-US" w:eastAsia="zh-CN"/>
        </w:rPr>
        <w:t>.</w:t>
      </w:r>
      <w:r>
        <w:rPr>
          <w:rFonts w:hint="eastAsia" w:asciiTheme="minorEastAsia" w:hAnsiTheme="minorEastAsia" w:eastAsiaTheme="minorEastAsia" w:cstheme="minorEastAsia"/>
          <w:color w:val="auto"/>
          <w:sz w:val="24"/>
          <w:szCs w:val="24"/>
        </w:rPr>
        <w:t>设备的增置、更换、大修或因不可抗力的报废、损坏维修或更换不在本合同范围之内；</w:t>
      </w:r>
    </w:p>
    <w:p w14:paraId="384FD77A">
      <w:pPr>
        <w:spacing w:line="360" w:lineRule="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三、其他说明</w:t>
      </w:r>
    </w:p>
    <w:p w14:paraId="61E1F956">
      <w:pPr>
        <w:pStyle w:val="7"/>
        <w:spacing w:line="360" w:lineRule="auto"/>
        <w:ind w:left="0" w:leftChars="0"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污水站承包运行包括运行人员管理，污水站各项生产材料的购置、使用、存储，设备维护费，管路清洗及维护、水样及处理结果化验检验，系统清运费，修理人员的往返差旅费、食宿费、利润及增值税等一切费用均由</w:t>
      </w:r>
      <w:r>
        <w:rPr>
          <w:rFonts w:hint="eastAsia" w:asciiTheme="minorEastAsia" w:hAnsiTheme="minorEastAsia" w:cstheme="minorEastAsia"/>
          <w:color w:val="auto"/>
          <w:sz w:val="24"/>
          <w:szCs w:val="24"/>
          <w:lang w:eastAsia="zh-CN"/>
        </w:rPr>
        <w:t>投标人</w:t>
      </w:r>
      <w:r>
        <w:rPr>
          <w:rFonts w:hint="eastAsia" w:asciiTheme="minorEastAsia" w:hAnsiTheme="minorEastAsia" w:eastAsiaTheme="minorEastAsia" w:cstheme="minorEastAsia"/>
          <w:color w:val="auto"/>
          <w:sz w:val="24"/>
          <w:szCs w:val="24"/>
        </w:rPr>
        <w:t>承担，税率按照国家服务类相关规定执行。</w:t>
      </w:r>
    </w:p>
    <w:p w14:paraId="77B74341">
      <w:pPr>
        <w:spacing w:line="360" w:lineRule="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四、验收方式、标准及考核</w:t>
      </w:r>
    </w:p>
    <w:p w14:paraId="515ACB39">
      <w:pPr>
        <w:numPr>
          <w:numId w:val="0"/>
        </w:numPr>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cstheme="minorEastAsia"/>
          <w:color w:val="auto"/>
          <w:sz w:val="24"/>
          <w:szCs w:val="24"/>
          <w:lang w:val="en-US" w:eastAsia="zh-CN"/>
        </w:rPr>
        <w:t>1.</w:t>
      </w:r>
      <w:r>
        <w:rPr>
          <w:rFonts w:hint="eastAsia" w:asciiTheme="minorEastAsia" w:hAnsiTheme="minorEastAsia" w:eastAsiaTheme="minorEastAsia" w:cstheme="minorEastAsia"/>
          <w:color w:val="auto"/>
          <w:sz w:val="24"/>
          <w:szCs w:val="24"/>
        </w:rPr>
        <w:t>服务验收：</w:t>
      </w:r>
    </w:p>
    <w:p w14:paraId="4333955C">
      <w:pPr>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污水处理站的验收以每月的运行情况及检查结果为准，每月进行考核，当月的考核情况直接计入项目考核。</w:t>
      </w:r>
    </w:p>
    <w:p w14:paraId="35352EC2">
      <w:pPr>
        <w:numPr>
          <w:numId w:val="0"/>
        </w:numPr>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cstheme="minorEastAsia"/>
          <w:color w:val="auto"/>
          <w:sz w:val="24"/>
          <w:szCs w:val="24"/>
          <w:lang w:val="en-US" w:eastAsia="zh-CN"/>
        </w:rPr>
        <w:t>2.</w:t>
      </w:r>
      <w:r>
        <w:rPr>
          <w:rFonts w:hint="eastAsia" w:asciiTheme="minorEastAsia" w:hAnsiTheme="minorEastAsia" w:eastAsiaTheme="minorEastAsia" w:cstheme="minorEastAsia"/>
          <w:color w:val="auto"/>
          <w:sz w:val="24"/>
          <w:szCs w:val="24"/>
        </w:rPr>
        <w:t>考核及验收标准：</w:t>
      </w:r>
    </w:p>
    <w:p w14:paraId="148753CE">
      <w:pPr>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一般运行考核按照以下考核内容标准进行：</w:t>
      </w:r>
    </w:p>
    <w:p w14:paraId="327969D9">
      <w:pPr>
        <w:pStyle w:val="16"/>
        <w:widowControl/>
        <w:numPr>
          <w:ilvl w:val="0"/>
          <w:numId w:val="1"/>
        </w:numPr>
        <w:shd w:val="clear" w:color="auto" w:fill="FFFFFF"/>
        <w:spacing w:line="360" w:lineRule="auto"/>
        <w:ind w:firstLineChars="0"/>
        <w:jc w:val="left"/>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工资支付凭证考核：每月乙方提供人员工资支付凭证给甲方。《工资</w:t>
      </w:r>
    </w:p>
    <w:p w14:paraId="505A4597">
      <w:pPr>
        <w:pStyle w:val="16"/>
        <w:widowControl/>
        <w:numPr>
          <w:numId w:val="0"/>
        </w:numPr>
        <w:shd w:val="clear" w:color="auto" w:fill="FFFFFF"/>
        <w:spacing w:line="360" w:lineRule="auto"/>
        <w:jc w:val="left"/>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支付凭证考核》占据总考核评分10%。</w:t>
      </w:r>
    </w:p>
    <w:p w14:paraId="2C282106">
      <w:pPr>
        <w:pStyle w:val="16"/>
        <w:widowControl/>
        <w:numPr>
          <w:ilvl w:val="0"/>
          <w:numId w:val="1"/>
        </w:numPr>
        <w:shd w:val="clear" w:color="auto" w:fill="FFFFFF"/>
        <w:spacing w:line="360" w:lineRule="auto"/>
        <w:ind w:firstLineChars="0"/>
        <w:jc w:val="left"/>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检测考核：根据国家环境保护总局2005年07月27日批准《医疗机</w:t>
      </w:r>
    </w:p>
    <w:p w14:paraId="6BA75B09">
      <w:pPr>
        <w:pStyle w:val="16"/>
        <w:widowControl/>
        <w:numPr>
          <w:numId w:val="0"/>
        </w:numPr>
        <w:shd w:val="clear" w:color="auto" w:fill="FFFFFF"/>
        <w:spacing w:line="360" w:lineRule="auto"/>
        <w:jc w:val="left"/>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构水污染物排放标准GB18466-2005》及国家相关部门发布最新的相关标准实行月扣分制，每月基础分为100分，《常规检测考核》占据总考核评分60%。（详细见附表：如下）</w:t>
      </w:r>
    </w:p>
    <w:p w14:paraId="3DCC870C">
      <w:pPr>
        <w:widowControl/>
        <w:shd w:val="clear" w:color="auto" w:fill="FFFFFF"/>
        <w:spacing w:line="36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综合医疗机构和其他医疗机构水污染物排放限值（日均值）</w:t>
      </w:r>
    </w:p>
    <w:tbl>
      <w:tblPr>
        <w:tblStyle w:val="14"/>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37"/>
        <w:gridCol w:w="3159"/>
        <w:gridCol w:w="2143"/>
        <w:gridCol w:w="1957"/>
      </w:tblGrid>
      <w:tr w14:paraId="19FA8C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9" w:hRule="atLeast"/>
          <w:jc w:val="center"/>
        </w:trPr>
        <w:tc>
          <w:tcPr>
            <w:tcW w:w="1137" w:type="dxa"/>
            <w:noWrap w:val="0"/>
            <w:vAlign w:val="top"/>
          </w:tcPr>
          <w:p w14:paraId="6C8BBF85">
            <w:pPr>
              <w:spacing w:line="36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序号 </w:t>
            </w:r>
          </w:p>
        </w:tc>
        <w:tc>
          <w:tcPr>
            <w:tcW w:w="3159" w:type="dxa"/>
            <w:noWrap w:val="0"/>
            <w:vAlign w:val="top"/>
          </w:tcPr>
          <w:p w14:paraId="50D4A0D3">
            <w:pPr>
              <w:spacing w:line="36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控制项目 </w:t>
            </w:r>
          </w:p>
        </w:tc>
        <w:tc>
          <w:tcPr>
            <w:tcW w:w="2143" w:type="dxa"/>
            <w:noWrap w:val="0"/>
            <w:vAlign w:val="top"/>
          </w:tcPr>
          <w:p w14:paraId="00075D57">
            <w:pPr>
              <w:spacing w:line="36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排放标准 </w:t>
            </w:r>
          </w:p>
        </w:tc>
        <w:tc>
          <w:tcPr>
            <w:tcW w:w="1957" w:type="dxa"/>
            <w:noWrap w:val="0"/>
            <w:vAlign w:val="top"/>
          </w:tcPr>
          <w:p w14:paraId="352522D1">
            <w:pPr>
              <w:spacing w:line="36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预处理标准 </w:t>
            </w:r>
          </w:p>
        </w:tc>
      </w:tr>
      <w:tr w14:paraId="7B85A4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9" w:hRule="atLeast"/>
          <w:jc w:val="center"/>
        </w:trPr>
        <w:tc>
          <w:tcPr>
            <w:tcW w:w="1137" w:type="dxa"/>
            <w:noWrap w:val="0"/>
            <w:vAlign w:val="center"/>
          </w:tcPr>
          <w:p w14:paraId="436ED7A1">
            <w:pPr>
              <w:spacing w:line="360" w:lineRule="auto"/>
              <w:ind w:firstLine="48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1 </w:t>
            </w:r>
          </w:p>
        </w:tc>
        <w:tc>
          <w:tcPr>
            <w:tcW w:w="3159" w:type="dxa"/>
            <w:noWrap w:val="0"/>
            <w:vAlign w:val="top"/>
          </w:tcPr>
          <w:p w14:paraId="53114DA9">
            <w:pPr>
              <w:spacing w:line="360" w:lineRule="auto"/>
              <w:ind w:firstLine="48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粪大肠菌群数（MPN/L） </w:t>
            </w:r>
          </w:p>
        </w:tc>
        <w:tc>
          <w:tcPr>
            <w:tcW w:w="2143" w:type="dxa"/>
            <w:noWrap w:val="0"/>
            <w:vAlign w:val="center"/>
          </w:tcPr>
          <w:p w14:paraId="646CE966">
            <w:pPr>
              <w:spacing w:line="360" w:lineRule="auto"/>
              <w:ind w:firstLine="48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500</w:t>
            </w:r>
          </w:p>
        </w:tc>
        <w:tc>
          <w:tcPr>
            <w:tcW w:w="1957" w:type="dxa"/>
            <w:noWrap w:val="0"/>
            <w:vAlign w:val="center"/>
          </w:tcPr>
          <w:p w14:paraId="7E3CAA0D">
            <w:pPr>
              <w:spacing w:line="360" w:lineRule="auto"/>
              <w:ind w:firstLine="48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5000</w:t>
            </w:r>
          </w:p>
        </w:tc>
      </w:tr>
      <w:tr w14:paraId="3BACAA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9" w:hRule="atLeast"/>
          <w:jc w:val="center"/>
        </w:trPr>
        <w:tc>
          <w:tcPr>
            <w:tcW w:w="1137" w:type="dxa"/>
            <w:noWrap w:val="0"/>
            <w:vAlign w:val="center"/>
          </w:tcPr>
          <w:p w14:paraId="152A20A8">
            <w:pPr>
              <w:spacing w:line="360" w:lineRule="auto"/>
              <w:ind w:firstLine="48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2 </w:t>
            </w:r>
          </w:p>
        </w:tc>
        <w:tc>
          <w:tcPr>
            <w:tcW w:w="3159" w:type="dxa"/>
            <w:noWrap w:val="0"/>
            <w:vAlign w:val="top"/>
          </w:tcPr>
          <w:p w14:paraId="0588ACC0">
            <w:pPr>
              <w:spacing w:line="360" w:lineRule="auto"/>
              <w:ind w:firstLine="48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肠道致病菌</w:t>
            </w:r>
          </w:p>
        </w:tc>
        <w:tc>
          <w:tcPr>
            <w:tcW w:w="2143" w:type="dxa"/>
            <w:noWrap w:val="0"/>
            <w:vAlign w:val="center"/>
          </w:tcPr>
          <w:p w14:paraId="7F87197B">
            <w:pPr>
              <w:spacing w:line="360" w:lineRule="auto"/>
              <w:ind w:firstLine="48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不得检出</w:t>
            </w:r>
          </w:p>
        </w:tc>
        <w:tc>
          <w:tcPr>
            <w:tcW w:w="1957" w:type="dxa"/>
            <w:noWrap w:val="0"/>
            <w:vAlign w:val="center"/>
          </w:tcPr>
          <w:p w14:paraId="1077632D">
            <w:pPr>
              <w:spacing w:line="360" w:lineRule="auto"/>
              <w:ind w:firstLine="48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w:t>
            </w:r>
          </w:p>
        </w:tc>
      </w:tr>
      <w:tr w14:paraId="33AE5D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9" w:hRule="atLeast"/>
          <w:jc w:val="center"/>
        </w:trPr>
        <w:tc>
          <w:tcPr>
            <w:tcW w:w="1137" w:type="dxa"/>
            <w:noWrap w:val="0"/>
            <w:vAlign w:val="center"/>
          </w:tcPr>
          <w:p w14:paraId="7BAE4A93">
            <w:pPr>
              <w:spacing w:line="360" w:lineRule="auto"/>
              <w:ind w:firstLine="48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3 </w:t>
            </w:r>
          </w:p>
        </w:tc>
        <w:tc>
          <w:tcPr>
            <w:tcW w:w="3159" w:type="dxa"/>
            <w:noWrap w:val="0"/>
            <w:vAlign w:val="top"/>
          </w:tcPr>
          <w:p w14:paraId="512427D0">
            <w:pPr>
              <w:spacing w:line="360" w:lineRule="auto"/>
              <w:ind w:firstLine="48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肠道病毒</w:t>
            </w:r>
          </w:p>
        </w:tc>
        <w:tc>
          <w:tcPr>
            <w:tcW w:w="2143" w:type="dxa"/>
            <w:noWrap w:val="0"/>
            <w:vAlign w:val="center"/>
          </w:tcPr>
          <w:p w14:paraId="0F9DE3B0">
            <w:pPr>
              <w:spacing w:line="360" w:lineRule="auto"/>
              <w:ind w:firstLine="48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不得检出</w:t>
            </w:r>
          </w:p>
        </w:tc>
        <w:tc>
          <w:tcPr>
            <w:tcW w:w="1957" w:type="dxa"/>
            <w:noWrap w:val="0"/>
            <w:vAlign w:val="center"/>
          </w:tcPr>
          <w:p w14:paraId="7D63015D">
            <w:pPr>
              <w:spacing w:line="360" w:lineRule="auto"/>
              <w:ind w:firstLine="48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w:t>
            </w:r>
          </w:p>
        </w:tc>
      </w:tr>
      <w:tr w14:paraId="275A67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9" w:hRule="atLeast"/>
          <w:jc w:val="center"/>
        </w:trPr>
        <w:tc>
          <w:tcPr>
            <w:tcW w:w="1137" w:type="dxa"/>
            <w:noWrap w:val="0"/>
            <w:vAlign w:val="center"/>
          </w:tcPr>
          <w:p w14:paraId="06CBB0DC">
            <w:pPr>
              <w:spacing w:line="360" w:lineRule="auto"/>
              <w:ind w:firstLine="48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4 </w:t>
            </w:r>
          </w:p>
        </w:tc>
        <w:tc>
          <w:tcPr>
            <w:tcW w:w="3159" w:type="dxa"/>
            <w:noWrap w:val="0"/>
            <w:vAlign w:val="top"/>
          </w:tcPr>
          <w:p w14:paraId="197D357F">
            <w:pPr>
              <w:spacing w:line="360" w:lineRule="auto"/>
              <w:ind w:firstLine="48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pH </w:t>
            </w:r>
          </w:p>
        </w:tc>
        <w:tc>
          <w:tcPr>
            <w:tcW w:w="2143" w:type="dxa"/>
            <w:noWrap w:val="0"/>
            <w:vAlign w:val="center"/>
          </w:tcPr>
          <w:p w14:paraId="0C3A122C">
            <w:pPr>
              <w:spacing w:line="360" w:lineRule="auto"/>
              <w:ind w:firstLine="48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6-9</w:t>
            </w:r>
          </w:p>
        </w:tc>
        <w:tc>
          <w:tcPr>
            <w:tcW w:w="1957" w:type="dxa"/>
            <w:noWrap w:val="0"/>
            <w:vAlign w:val="center"/>
          </w:tcPr>
          <w:p w14:paraId="76916C57">
            <w:pPr>
              <w:spacing w:line="360" w:lineRule="auto"/>
              <w:ind w:firstLine="48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6-9</w:t>
            </w:r>
          </w:p>
        </w:tc>
      </w:tr>
      <w:tr w14:paraId="212749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9" w:hRule="atLeast"/>
          <w:jc w:val="center"/>
        </w:trPr>
        <w:tc>
          <w:tcPr>
            <w:tcW w:w="1137" w:type="dxa"/>
            <w:noWrap w:val="0"/>
            <w:vAlign w:val="center"/>
          </w:tcPr>
          <w:p w14:paraId="425ECCD4">
            <w:pPr>
              <w:spacing w:line="360" w:lineRule="auto"/>
              <w:ind w:firstLine="48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5 </w:t>
            </w:r>
          </w:p>
        </w:tc>
        <w:tc>
          <w:tcPr>
            <w:tcW w:w="3159" w:type="dxa"/>
            <w:noWrap w:val="0"/>
            <w:vAlign w:val="center"/>
          </w:tcPr>
          <w:p w14:paraId="03368F03">
            <w:pPr>
              <w:spacing w:line="360" w:lineRule="auto"/>
              <w:ind w:firstLine="48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化学需氧（COD） </w:t>
            </w:r>
          </w:p>
          <w:p w14:paraId="659106FD">
            <w:pPr>
              <w:spacing w:line="360" w:lineRule="auto"/>
              <w:ind w:firstLine="48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浓度 （mg/L） </w:t>
            </w:r>
          </w:p>
          <w:p w14:paraId="3ABBFAE9">
            <w:pPr>
              <w:spacing w:line="360" w:lineRule="auto"/>
              <w:ind w:firstLine="48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最高允许排放负荷</w:t>
            </w:r>
          </w:p>
          <w:p w14:paraId="0B2D7E88">
            <w:pPr>
              <w:spacing w:line="360" w:lineRule="auto"/>
              <w:ind w:firstLine="48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（g/床位） </w:t>
            </w:r>
          </w:p>
        </w:tc>
        <w:tc>
          <w:tcPr>
            <w:tcW w:w="2143" w:type="dxa"/>
            <w:noWrap w:val="0"/>
            <w:vAlign w:val="center"/>
          </w:tcPr>
          <w:p w14:paraId="552BDF48">
            <w:pPr>
              <w:spacing w:line="360" w:lineRule="auto"/>
              <w:ind w:firstLine="48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60</w:t>
            </w:r>
          </w:p>
          <w:p w14:paraId="2950E6FE">
            <w:pPr>
              <w:spacing w:line="360" w:lineRule="auto"/>
              <w:ind w:firstLine="48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60</w:t>
            </w:r>
          </w:p>
        </w:tc>
        <w:tc>
          <w:tcPr>
            <w:tcW w:w="1957" w:type="dxa"/>
            <w:noWrap w:val="0"/>
            <w:vAlign w:val="center"/>
          </w:tcPr>
          <w:p w14:paraId="35A7C737">
            <w:pPr>
              <w:spacing w:line="360" w:lineRule="auto"/>
              <w:ind w:firstLine="48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250</w:t>
            </w:r>
          </w:p>
          <w:p w14:paraId="3E1BCF6A">
            <w:pPr>
              <w:spacing w:line="360" w:lineRule="auto"/>
              <w:ind w:firstLine="48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250</w:t>
            </w:r>
          </w:p>
        </w:tc>
      </w:tr>
      <w:tr w14:paraId="776326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9" w:hRule="atLeast"/>
          <w:jc w:val="center"/>
        </w:trPr>
        <w:tc>
          <w:tcPr>
            <w:tcW w:w="1137" w:type="dxa"/>
            <w:noWrap w:val="0"/>
            <w:vAlign w:val="center"/>
          </w:tcPr>
          <w:p w14:paraId="6C95D976">
            <w:pPr>
              <w:spacing w:line="360" w:lineRule="auto"/>
              <w:ind w:firstLine="48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6 </w:t>
            </w:r>
          </w:p>
        </w:tc>
        <w:tc>
          <w:tcPr>
            <w:tcW w:w="3159" w:type="dxa"/>
            <w:noWrap w:val="0"/>
            <w:vAlign w:val="center"/>
          </w:tcPr>
          <w:p w14:paraId="5C5A1460">
            <w:pPr>
              <w:spacing w:line="360" w:lineRule="auto"/>
              <w:ind w:firstLine="48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生化需氧量（BOD） </w:t>
            </w:r>
          </w:p>
          <w:p w14:paraId="3721CDFF">
            <w:pPr>
              <w:spacing w:line="360" w:lineRule="auto"/>
              <w:ind w:firstLine="48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浓度 （mg/L） </w:t>
            </w:r>
          </w:p>
          <w:p w14:paraId="29F485C4">
            <w:pPr>
              <w:spacing w:line="360" w:lineRule="auto"/>
              <w:ind w:firstLine="48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最高允许排放负荷</w:t>
            </w:r>
          </w:p>
          <w:p w14:paraId="0E51D708">
            <w:pPr>
              <w:spacing w:line="360" w:lineRule="auto"/>
              <w:ind w:firstLine="48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（g/床位） </w:t>
            </w:r>
          </w:p>
        </w:tc>
        <w:tc>
          <w:tcPr>
            <w:tcW w:w="2143" w:type="dxa"/>
            <w:noWrap w:val="0"/>
            <w:vAlign w:val="center"/>
          </w:tcPr>
          <w:p w14:paraId="4E3CCD6A">
            <w:pPr>
              <w:spacing w:line="360" w:lineRule="auto"/>
              <w:ind w:firstLine="48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20</w:t>
            </w:r>
          </w:p>
          <w:p w14:paraId="1EA095F8">
            <w:pPr>
              <w:spacing w:line="360" w:lineRule="auto"/>
              <w:ind w:firstLine="48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20</w:t>
            </w:r>
          </w:p>
        </w:tc>
        <w:tc>
          <w:tcPr>
            <w:tcW w:w="1957" w:type="dxa"/>
            <w:noWrap w:val="0"/>
            <w:vAlign w:val="center"/>
          </w:tcPr>
          <w:p w14:paraId="5E9BC050">
            <w:pPr>
              <w:spacing w:line="360" w:lineRule="auto"/>
              <w:ind w:firstLine="48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100</w:t>
            </w:r>
          </w:p>
          <w:p w14:paraId="1FC1077F">
            <w:pPr>
              <w:spacing w:line="360" w:lineRule="auto"/>
              <w:ind w:firstLine="48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100</w:t>
            </w:r>
          </w:p>
        </w:tc>
      </w:tr>
      <w:tr w14:paraId="7EB781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9" w:hRule="atLeast"/>
          <w:jc w:val="center"/>
        </w:trPr>
        <w:tc>
          <w:tcPr>
            <w:tcW w:w="1137" w:type="dxa"/>
            <w:noWrap w:val="0"/>
            <w:vAlign w:val="center"/>
          </w:tcPr>
          <w:p w14:paraId="4A87ACE5">
            <w:pPr>
              <w:spacing w:line="360" w:lineRule="auto"/>
              <w:ind w:firstLine="48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7 </w:t>
            </w:r>
          </w:p>
        </w:tc>
        <w:tc>
          <w:tcPr>
            <w:tcW w:w="3159" w:type="dxa"/>
            <w:noWrap w:val="0"/>
            <w:vAlign w:val="center"/>
          </w:tcPr>
          <w:p w14:paraId="575BEDFD">
            <w:pPr>
              <w:spacing w:line="360" w:lineRule="auto"/>
              <w:ind w:firstLine="48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悬浮物（SS） </w:t>
            </w:r>
          </w:p>
          <w:p w14:paraId="7D969B74">
            <w:pPr>
              <w:spacing w:line="360" w:lineRule="auto"/>
              <w:ind w:firstLine="48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浓度 （mg/L） </w:t>
            </w:r>
          </w:p>
          <w:p w14:paraId="40DE18EA">
            <w:pPr>
              <w:spacing w:line="360" w:lineRule="auto"/>
              <w:ind w:firstLine="48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最高允许排放负荷</w:t>
            </w:r>
          </w:p>
          <w:p w14:paraId="2D346EE2">
            <w:pPr>
              <w:spacing w:line="360" w:lineRule="auto"/>
              <w:ind w:firstLine="48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（g/床位） </w:t>
            </w:r>
          </w:p>
        </w:tc>
        <w:tc>
          <w:tcPr>
            <w:tcW w:w="2143" w:type="dxa"/>
            <w:noWrap w:val="0"/>
            <w:vAlign w:val="center"/>
          </w:tcPr>
          <w:p w14:paraId="578E60BB">
            <w:pPr>
              <w:spacing w:line="360" w:lineRule="auto"/>
              <w:ind w:firstLine="48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20</w:t>
            </w:r>
          </w:p>
          <w:p w14:paraId="15EC6297">
            <w:pPr>
              <w:spacing w:line="360" w:lineRule="auto"/>
              <w:ind w:firstLine="48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20</w:t>
            </w:r>
          </w:p>
        </w:tc>
        <w:tc>
          <w:tcPr>
            <w:tcW w:w="1957" w:type="dxa"/>
            <w:noWrap w:val="0"/>
            <w:vAlign w:val="center"/>
          </w:tcPr>
          <w:p w14:paraId="21672D31">
            <w:pPr>
              <w:spacing w:line="360" w:lineRule="auto"/>
              <w:ind w:firstLine="48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60</w:t>
            </w:r>
          </w:p>
          <w:p w14:paraId="41A916AC">
            <w:pPr>
              <w:spacing w:line="360" w:lineRule="auto"/>
              <w:ind w:firstLine="48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60</w:t>
            </w:r>
          </w:p>
        </w:tc>
      </w:tr>
      <w:tr w14:paraId="39A919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9" w:hRule="atLeast"/>
          <w:jc w:val="center"/>
        </w:trPr>
        <w:tc>
          <w:tcPr>
            <w:tcW w:w="1137" w:type="dxa"/>
            <w:noWrap w:val="0"/>
            <w:vAlign w:val="center"/>
          </w:tcPr>
          <w:p w14:paraId="3E47A4AE">
            <w:pPr>
              <w:spacing w:line="360" w:lineRule="auto"/>
              <w:ind w:firstLine="48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8 </w:t>
            </w:r>
          </w:p>
        </w:tc>
        <w:tc>
          <w:tcPr>
            <w:tcW w:w="3159" w:type="dxa"/>
            <w:noWrap w:val="0"/>
            <w:vAlign w:val="top"/>
          </w:tcPr>
          <w:p w14:paraId="4F050A61">
            <w:pPr>
              <w:spacing w:line="360" w:lineRule="auto"/>
              <w:ind w:firstLine="48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氨氮（mg/L） </w:t>
            </w:r>
          </w:p>
        </w:tc>
        <w:tc>
          <w:tcPr>
            <w:tcW w:w="2143" w:type="dxa"/>
            <w:noWrap w:val="0"/>
            <w:vAlign w:val="center"/>
          </w:tcPr>
          <w:p w14:paraId="6FC6E778">
            <w:pPr>
              <w:spacing w:line="360" w:lineRule="auto"/>
              <w:ind w:firstLine="48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15</w:t>
            </w:r>
          </w:p>
        </w:tc>
        <w:tc>
          <w:tcPr>
            <w:tcW w:w="1957" w:type="dxa"/>
            <w:noWrap w:val="0"/>
            <w:vAlign w:val="center"/>
          </w:tcPr>
          <w:p w14:paraId="1C3258E5">
            <w:pPr>
              <w:spacing w:line="360" w:lineRule="auto"/>
              <w:ind w:firstLine="48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w:t>
            </w:r>
          </w:p>
        </w:tc>
      </w:tr>
      <w:tr w14:paraId="58A1D3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9" w:hRule="atLeast"/>
          <w:jc w:val="center"/>
        </w:trPr>
        <w:tc>
          <w:tcPr>
            <w:tcW w:w="1137" w:type="dxa"/>
            <w:noWrap w:val="0"/>
            <w:vAlign w:val="center"/>
          </w:tcPr>
          <w:p w14:paraId="41284029">
            <w:pPr>
              <w:spacing w:line="360" w:lineRule="auto"/>
              <w:ind w:firstLine="48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9 </w:t>
            </w:r>
          </w:p>
        </w:tc>
        <w:tc>
          <w:tcPr>
            <w:tcW w:w="3159" w:type="dxa"/>
            <w:noWrap w:val="0"/>
            <w:vAlign w:val="top"/>
          </w:tcPr>
          <w:p w14:paraId="2476E0B6">
            <w:pPr>
              <w:spacing w:line="360" w:lineRule="auto"/>
              <w:ind w:firstLine="48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动植物油（mg/L） </w:t>
            </w:r>
          </w:p>
        </w:tc>
        <w:tc>
          <w:tcPr>
            <w:tcW w:w="2143" w:type="dxa"/>
            <w:noWrap w:val="0"/>
            <w:vAlign w:val="center"/>
          </w:tcPr>
          <w:p w14:paraId="3C481272">
            <w:pPr>
              <w:spacing w:line="360" w:lineRule="auto"/>
              <w:ind w:firstLine="48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5</w:t>
            </w:r>
          </w:p>
        </w:tc>
        <w:tc>
          <w:tcPr>
            <w:tcW w:w="1957" w:type="dxa"/>
            <w:noWrap w:val="0"/>
            <w:vAlign w:val="center"/>
          </w:tcPr>
          <w:p w14:paraId="5B8914A0">
            <w:pPr>
              <w:spacing w:line="360" w:lineRule="auto"/>
              <w:ind w:firstLine="48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20</w:t>
            </w:r>
          </w:p>
        </w:tc>
      </w:tr>
      <w:tr w14:paraId="046848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9" w:hRule="atLeast"/>
          <w:jc w:val="center"/>
        </w:trPr>
        <w:tc>
          <w:tcPr>
            <w:tcW w:w="1137" w:type="dxa"/>
            <w:noWrap w:val="0"/>
            <w:vAlign w:val="center"/>
          </w:tcPr>
          <w:p w14:paraId="77020C3B">
            <w:pPr>
              <w:spacing w:line="360" w:lineRule="auto"/>
              <w:ind w:firstLine="48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10 </w:t>
            </w:r>
          </w:p>
        </w:tc>
        <w:tc>
          <w:tcPr>
            <w:tcW w:w="3159" w:type="dxa"/>
            <w:noWrap w:val="0"/>
            <w:vAlign w:val="top"/>
          </w:tcPr>
          <w:p w14:paraId="29CAA6B2">
            <w:pPr>
              <w:spacing w:line="360" w:lineRule="auto"/>
              <w:ind w:firstLine="48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石油类（mg/L） </w:t>
            </w:r>
          </w:p>
        </w:tc>
        <w:tc>
          <w:tcPr>
            <w:tcW w:w="2143" w:type="dxa"/>
            <w:noWrap w:val="0"/>
            <w:vAlign w:val="center"/>
          </w:tcPr>
          <w:p w14:paraId="1F2C1187">
            <w:pPr>
              <w:spacing w:line="360" w:lineRule="auto"/>
              <w:ind w:firstLine="48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5</w:t>
            </w:r>
          </w:p>
        </w:tc>
        <w:tc>
          <w:tcPr>
            <w:tcW w:w="1957" w:type="dxa"/>
            <w:noWrap w:val="0"/>
            <w:vAlign w:val="center"/>
          </w:tcPr>
          <w:p w14:paraId="4697E939">
            <w:pPr>
              <w:spacing w:line="360" w:lineRule="auto"/>
              <w:ind w:firstLine="48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20</w:t>
            </w:r>
          </w:p>
        </w:tc>
      </w:tr>
      <w:tr w14:paraId="6761F1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9" w:hRule="atLeast"/>
          <w:jc w:val="center"/>
        </w:trPr>
        <w:tc>
          <w:tcPr>
            <w:tcW w:w="1137" w:type="dxa"/>
            <w:noWrap w:val="0"/>
            <w:vAlign w:val="center"/>
          </w:tcPr>
          <w:p w14:paraId="067EC7BA">
            <w:pPr>
              <w:spacing w:line="360" w:lineRule="auto"/>
              <w:ind w:firstLine="48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11 </w:t>
            </w:r>
          </w:p>
        </w:tc>
        <w:tc>
          <w:tcPr>
            <w:tcW w:w="3159" w:type="dxa"/>
            <w:noWrap w:val="0"/>
            <w:vAlign w:val="top"/>
          </w:tcPr>
          <w:p w14:paraId="757230DE">
            <w:pPr>
              <w:spacing w:line="360" w:lineRule="auto"/>
              <w:ind w:left="359" w:leftChars="171" w:firstLine="120" w:firstLineChars="5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阴离子表面活性剂（mg/L） </w:t>
            </w:r>
          </w:p>
        </w:tc>
        <w:tc>
          <w:tcPr>
            <w:tcW w:w="2143" w:type="dxa"/>
            <w:noWrap w:val="0"/>
            <w:vAlign w:val="center"/>
          </w:tcPr>
          <w:p w14:paraId="34E1AA5D">
            <w:pPr>
              <w:spacing w:line="360" w:lineRule="auto"/>
              <w:ind w:firstLine="48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5</w:t>
            </w:r>
          </w:p>
        </w:tc>
        <w:tc>
          <w:tcPr>
            <w:tcW w:w="1957" w:type="dxa"/>
            <w:noWrap w:val="0"/>
            <w:vAlign w:val="center"/>
          </w:tcPr>
          <w:p w14:paraId="554307E3">
            <w:pPr>
              <w:spacing w:line="360" w:lineRule="auto"/>
              <w:ind w:firstLine="48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10</w:t>
            </w:r>
          </w:p>
        </w:tc>
      </w:tr>
      <w:tr w14:paraId="19845D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9" w:hRule="atLeast"/>
          <w:jc w:val="center"/>
        </w:trPr>
        <w:tc>
          <w:tcPr>
            <w:tcW w:w="1137" w:type="dxa"/>
            <w:noWrap w:val="0"/>
            <w:vAlign w:val="center"/>
          </w:tcPr>
          <w:p w14:paraId="5A9243E6">
            <w:pPr>
              <w:spacing w:line="360" w:lineRule="auto"/>
              <w:ind w:firstLine="48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12 </w:t>
            </w:r>
          </w:p>
        </w:tc>
        <w:tc>
          <w:tcPr>
            <w:tcW w:w="3159" w:type="dxa"/>
            <w:noWrap w:val="0"/>
            <w:vAlign w:val="top"/>
          </w:tcPr>
          <w:p w14:paraId="78BC3F43">
            <w:pPr>
              <w:spacing w:line="360" w:lineRule="auto"/>
              <w:ind w:firstLine="48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色度（稀释倍数） </w:t>
            </w:r>
          </w:p>
        </w:tc>
        <w:tc>
          <w:tcPr>
            <w:tcW w:w="2143" w:type="dxa"/>
            <w:noWrap w:val="0"/>
            <w:vAlign w:val="center"/>
          </w:tcPr>
          <w:p w14:paraId="6CFC550D">
            <w:pPr>
              <w:spacing w:line="360" w:lineRule="auto"/>
              <w:ind w:firstLine="48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30</w:t>
            </w:r>
          </w:p>
        </w:tc>
        <w:tc>
          <w:tcPr>
            <w:tcW w:w="1957" w:type="dxa"/>
            <w:noWrap w:val="0"/>
            <w:vAlign w:val="center"/>
          </w:tcPr>
          <w:p w14:paraId="6DA869F5">
            <w:pPr>
              <w:spacing w:line="360" w:lineRule="auto"/>
              <w:ind w:firstLine="48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w:t>
            </w:r>
          </w:p>
        </w:tc>
      </w:tr>
      <w:tr w14:paraId="1760B7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9" w:hRule="atLeast"/>
          <w:jc w:val="center"/>
        </w:trPr>
        <w:tc>
          <w:tcPr>
            <w:tcW w:w="1137" w:type="dxa"/>
            <w:noWrap w:val="0"/>
            <w:vAlign w:val="center"/>
          </w:tcPr>
          <w:p w14:paraId="1A50958C">
            <w:pPr>
              <w:spacing w:line="360" w:lineRule="auto"/>
              <w:ind w:firstLine="48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13 </w:t>
            </w:r>
          </w:p>
        </w:tc>
        <w:tc>
          <w:tcPr>
            <w:tcW w:w="3159" w:type="dxa"/>
            <w:noWrap w:val="0"/>
            <w:vAlign w:val="top"/>
          </w:tcPr>
          <w:p w14:paraId="5E9BE08F">
            <w:pPr>
              <w:spacing w:line="360" w:lineRule="auto"/>
              <w:ind w:firstLine="48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挥发酚（mg/L） </w:t>
            </w:r>
          </w:p>
        </w:tc>
        <w:tc>
          <w:tcPr>
            <w:tcW w:w="2143" w:type="dxa"/>
            <w:noWrap w:val="0"/>
            <w:vAlign w:val="center"/>
          </w:tcPr>
          <w:p w14:paraId="465CD5DF">
            <w:pPr>
              <w:spacing w:line="360" w:lineRule="auto"/>
              <w:ind w:firstLine="48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0.5</w:t>
            </w:r>
          </w:p>
        </w:tc>
        <w:tc>
          <w:tcPr>
            <w:tcW w:w="1957" w:type="dxa"/>
            <w:noWrap w:val="0"/>
            <w:vAlign w:val="center"/>
          </w:tcPr>
          <w:p w14:paraId="4A8C46A1">
            <w:pPr>
              <w:spacing w:line="360" w:lineRule="auto"/>
              <w:ind w:firstLine="48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1.0</w:t>
            </w:r>
          </w:p>
        </w:tc>
      </w:tr>
      <w:tr w14:paraId="669285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9" w:hRule="atLeast"/>
          <w:jc w:val="center"/>
        </w:trPr>
        <w:tc>
          <w:tcPr>
            <w:tcW w:w="1137" w:type="dxa"/>
            <w:noWrap w:val="0"/>
            <w:vAlign w:val="center"/>
          </w:tcPr>
          <w:p w14:paraId="16B217BB">
            <w:pPr>
              <w:spacing w:line="360" w:lineRule="auto"/>
              <w:ind w:firstLine="48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14 </w:t>
            </w:r>
          </w:p>
        </w:tc>
        <w:tc>
          <w:tcPr>
            <w:tcW w:w="3159" w:type="dxa"/>
            <w:noWrap w:val="0"/>
            <w:vAlign w:val="top"/>
          </w:tcPr>
          <w:p w14:paraId="7BEC28E2">
            <w:pPr>
              <w:spacing w:line="360" w:lineRule="auto"/>
              <w:ind w:firstLine="48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总氰化物（mg/L） </w:t>
            </w:r>
          </w:p>
        </w:tc>
        <w:tc>
          <w:tcPr>
            <w:tcW w:w="2143" w:type="dxa"/>
            <w:noWrap w:val="0"/>
            <w:vAlign w:val="center"/>
          </w:tcPr>
          <w:p w14:paraId="18D7CFB4">
            <w:pPr>
              <w:spacing w:line="360" w:lineRule="auto"/>
              <w:ind w:firstLine="48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0.5</w:t>
            </w:r>
          </w:p>
        </w:tc>
        <w:tc>
          <w:tcPr>
            <w:tcW w:w="1957" w:type="dxa"/>
            <w:noWrap w:val="0"/>
            <w:vAlign w:val="center"/>
          </w:tcPr>
          <w:p w14:paraId="301737B2">
            <w:pPr>
              <w:spacing w:line="360" w:lineRule="auto"/>
              <w:ind w:firstLine="48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0.5</w:t>
            </w:r>
          </w:p>
        </w:tc>
      </w:tr>
      <w:tr w14:paraId="02D152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9" w:hRule="atLeast"/>
          <w:jc w:val="center"/>
        </w:trPr>
        <w:tc>
          <w:tcPr>
            <w:tcW w:w="1137" w:type="dxa"/>
            <w:noWrap w:val="0"/>
            <w:vAlign w:val="center"/>
          </w:tcPr>
          <w:p w14:paraId="3B11810B">
            <w:pPr>
              <w:spacing w:line="360" w:lineRule="auto"/>
              <w:ind w:firstLine="48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15 </w:t>
            </w:r>
          </w:p>
        </w:tc>
        <w:tc>
          <w:tcPr>
            <w:tcW w:w="3159" w:type="dxa"/>
            <w:noWrap w:val="0"/>
            <w:vAlign w:val="top"/>
          </w:tcPr>
          <w:p w14:paraId="43DA4DAC">
            <w:pPr>
              <w:spacing w:line="360" w:lineRule="auto"/>
              <w:ind w:firstLine="48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总汞（mg/L） </w:t>
            </w:r>
          </w:p>
        </w:tc>
        <w:tc>
          <w:tcPr>
            <w:tcW w:w="2143" w:type="dxa"/>
            <w:noWrap w:val="0"/>
            <w:vAlign w:val="center"/>
          </w:tcPr>
          <w:p w14:paraId="382ACF66">
            <w:pPr>
              <w:spacing w:line="360" w:lineRule="auto"/>
              <w:ind w:firstLine="48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0.05</w:t>
            </w:r>
          </w:p>
        </w:tc>
        <w:tc>
          <w:tcPr>
            <w:tcW w:w="1957" w:type="dxa"/>
            <w:noWrap w:val="0"/>
            <w:vAlign w:val="center"/>
          </w:tcPr>
          <w:p w14:paraId="7479BE4C">
            <w:pPr>
              <w:spacing w:line="360" w:lineRule="auto"/>
              <w:ind w:firstLine="48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0.05</w:t>
            </w:r>
          </w:p>
        </w:tc>
      </w:tr>
      <w:tr w14:paraId="277BE1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9" w:hRule="atLeast"/>
          <w:jc w:val="center"/>
        </w:trPr>
        <w:tc>
          <w:tcPr>
            <w:tcW w:w="1137" w:type="dxa"/>
            <w:noWrap w:val="0"/>
            <w:vAlign w:val="center"/>
          </w:tcPr>
          <w:p w14:paraId="2E2035F1">
            <w:pPr>
              <w:spacing w:line="360" w:lineRule="auto"/>
              <w:ind w:firstLine="48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16 </w:t>
            </w:r>
          </w:p>
        </w:tc>
        <w:tc>
          <w:tcPr>
            <w:tcW w:w="3159" w:type="dxa"/>
            <w:noWrap w:val="0"/>
            <w:vAlign w:val="top"/>
          </w:tcPr>
          <w:p w14:paraId="166D1CAD">
            <w:pPr>
              <w:spacing w:line="360" w:lineRule="auto"/>
              <w:ind w:firstLine="48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总镉（mg/L） </w:t>
            </w:r>
          </w:p>
        </w:tc>
        <w:tc>
          <w:tcPr>
            <w:tcW w:w="2143" w:type="dxa"/>
            <w:noWrap w:val="0"/>
            <w:vAlign w:val="center"/>
          </w:tcPr>
          <w:p w14:paraId="75A93A8C">
            <w:pPr>
              <w:spacing w:line="360" w:lineRule="auto"/>
              <w:ind w:firstLine="48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0.1</w:t>
            </w:r>
          </w:p>
        </w:tc>
        <w:tc>
          <w:tcPr>
            <w:tcW w:w="1957" w:type="dxa"/>
            <w:noWrap w:val="0"/>
            <w:vAlign w:val="center"/>
          </w:tcPr>
          <w:p w14:paraId="26EE3294">
            <w:pPr>
              <w:spacing w:line="360" w:lineRule="auto"/>
              <w:ind w:firstLine="48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0.1</w:t>
            </w:r>
          </w:p>
        </w:tc>
      </w:tr>
      <w:tr w14:paraId="4CC658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2" w:hRule="atLeast"/>
          <w:jc w:val="center"/>
        </w:trPr>
        <w:tc>
          <w:tcPr>
            <w:tcW w:w="1137" w:type="dxa"/>
            <w:noWrap w:val="0"/>
            <w:vAlign w:val="center"/>
          </w:tcPr>
          <w:p w14:paraId="44705BCF">
            <w:pPr>
              <w:spacing w:line="360" w:lineRule="auto"/>
              <w:ind w:firstLine="48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17 </w:t>
            </w:r>
          </w:p>
        </w:tc>
        <w:tc>
          <w:tcPr>
            <w:tcW w:w="3159" w:type="dxa"/>
            <w:noWrap w:val="0"/>
            <w:vAlign w:val="top"/>
          </w:tcPr>
          <w:p w14:paraId="4BD3525D">
            <w:pPr>
              <w:spacing w:line="360" w:lineRule="auto"/>
              <w:ind w:firstLine="48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总铬（mg/L） </w:t>
            </w:r>
          </w:p>
        </w:tc>
        <w:tc>
          <w:tcPr>
            <w:tcW w:w="2143" w:type="dxa"/>
            <w:noWrap w:val="0"/>
            <w:vAlign w:val="center"/>
          </w:tcPr>
          <w:p w14:paraId="73CDA0CA">
            <w:pPr>
              <w:spacing w:line="360" w:lineRule="auto"/>
              <w:ind w:firstLine="48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1.5</w:t>
            </w:r>
          </w:p>
        </w:tc>
        <w:tc>
          <w:tcPr>
            <w:tcW w:w="1957" w:type="dxa"/>
            <w:noWrap w:val="0"/>
            <w:vAlign w:val="center"/>
          </w:tcPr>
          <w:p w14:paraId="54E71CDB">
            <w:pPr>
              <w:spacing w:line="360" w:lineRule="auto"/>
              <w:ind w:firstLine="48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1.5</w:t>
            </w:r>
          </w:p>
        </w:tc>
      </w:tr>
      <w:tr w14:paraId="5CE321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30" w:hRule="atLeast"/>
          <w:jc w:val="center"/>
        </w:trPr>
        <w:tc>
          <w:tcPr>
            <w:tcW w:w="1137" w:type="dxa"/>
            <w:noWrap w:val="0"/>
            <w:vAlign w:val="center"/>
          </w:tcPr>
          <w:p w14:paraId="7DFEB633">
            <w:pPr>
              <w:spacing w:line="360" w:lineRule="auto"/>
              <w:ind w:firstLine="48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18 </w:t>
            </w:r>
          </w:p>
        </w:tc>
        <w:tc>
          <w:tcPr>
            <w:tcW w:w="3159" w:type="dxa"/>
            <w:noWrap w:val="0"/>
            <w:vAlign w:val="center"/>
          </w:tcPr>
          <w:p w14:paraId="4999023B">
            <w:pPr>
              <w:spacing w:line="360" w:lineRule="auto"/>
              <w:ind w:firstLine="48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六价铬（mg/L） </w:t>
            </w:r>
          </w:p>
        </w:tc>
        <w:tc>
          <w:tcPr>
            <w:tcW w:w="2143" w:type="dxa"/>
            <w:noWrap w:val="0"/>
            <w:vAlign w:val="center"/>
          </w:tcPr>
          <w:p w14:paraId="3D3922AA">
            <w:pPr>
              <w:spacing w:line="360" w:lineRule="auto"/>
              <w:ind w:firstLine="48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0.5</w:t>
            </w:r>
          </w:p>
        </w:tc>
        <w:tc>
          <w:tcPr>
            <w:tcW w:w="1957" w:type="dxa"/>
            <w:noWrap w:val="0"/>
            <w:vAlign w:val="center"/>
          </w:tcPr>
          <w:p w14:paraId="4AB4EFD1">
            <w:pPr>
              <w:spacing w:line="360" w:lineRule="auto"/>
              <w:ind w:firstLine="48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0.5</w:t>
            </w:r>
          </w:p>
        </w:tc>
      </w:tr>
      <w:tr w14:paraId="58BCD4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3" w:hRule="atLeast"/>
          <w:jc w:val="center"/>
        </w:trPr>
        <w:tc>
          <w:tcPr>
            <w:tcW w:w="1137" w:type="dxa"/>
            <w:noWrap w:val="0"/>
            <w:vAlign w:val="center"/>
          </w:tcPr>
          <w:p w14:paraId="4DCE8BF3">
            <w:pPr>
              <w:spacing w:line="360" w:lineRule="auto"/>
              <w:ind w:firstLine="48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19 </w:t>
            </w:r>
          </w:p>
        </w:tc>
        <w:tc>
          <w:tcPr>
            <w:tcW w:w="3159" w:type="dxa"/>
            <w:noWrap w:val="0"/>
            <w:vAlign w:val="center"/>
          </w:tcPr>
          <w:p w14:paraId="16430AA5">
            <w:pPr>
              <w:spacing w:line="360" w:lineRule="auto"/>
              <w:ind w:firstLine="48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总砷（mg/L） </w:t>
            </w:r>
          </w:p>
        </w:tc>
        <w:tc>
          <w:tcPr>
            <w:tcW w:w="2143" w:type="dxa"/>
            <w:noWrap w:val="0"/>
            <w:vAlign w:val="center"/>
          </w:tcPr>
          <w:p w14:paraId="366A6BB1">
            <w:pPr>
              <w:spacing w:line="360" w:lineRule="auto"/>
              <w:ind w:firstLine="48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0.5</w:t>
            </w:r>
          </w:p>
        </w:tc>
        <w:tc>
          <w:tcPr>
            <w:tcW w:w="1957" w:type="dxa"/>
            <w:noWrap w:val="0"/>
            <w:vAlign w:val="center"/>
          </w:tcPr>
          <w:p w14:paraId="76AE1B97">
            <w:pPr>
              <w:spacing w:line="360" w:lineRule="auto"/>
              <w:ind w:firstLine="48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0.5</w:t>
            </w:r>
          </w:p>
        </w:tc>
      </w:tr>
      <w:tr w14:paraId="084907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90" w:hRule="atLeast"/>
          <w:jc w:val="center"/>
        </w:trPr>
        <w:tc>
          <w:tcPr>
            <w:tcW w:w="1137" w:type="dxa"/>
            <w:noWrap w:val="0"/>
            <w:vAlign w:val="center"/>
          </w:tcPr>
          <w:p w14:paraId="2CA58FDF">
            <w:pPr>
              <w:spacing w:line="360" w:lineRule="auto"/>
              <w:ind w:firstLine="48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20 </w:t>
            </w:r>
          </w:p>
        </w:tc>
        <w:tc>
          <w:tcPr>
            <w:tcW w:w="3159" w:type="dxa"/>
            <w:noWrap w:val="0"/>
            <w:vAlign w:val="center"/>
          </w:tcPr>
          <w:p w14:paraId="62BE7E46">
            <w:pPr>
              <w:spacing w:line="360" w:lineRule="auto"/>
              <w:ind w:firstLine="48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总铅（mg/L） </w:t>
            </w:r>
          </w:p>
        </w:tc>
        <w:tc>
          <w:tcPr>
            <w:tcW w:w="2143" w:type="dxa"/>
            <w:noWrap w:val="0"/>
            <w:vAlign w:val="center"/>
          </w:tcPr>
          <w:p w14:paraId="53E23073">
            <w:pPr>
              <w:spacing w:line="360" w:lineRule="auto"/>
              <w:ind w:firstLine="48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1.0</w:t>
            </w:r>
          </w:p>
        </w:tc>
        <w:tc>
          <w:tcPr>
            <w:tcW w:w="1957" w:type="dxa"/>
            <w:noWrap w:val="0"/>
            <w:vAlign w:val="center"/>
          </w:tcPr>
          <w:p w14:paraId="5CE08383">
            <w:pPr>
              <w:spacing w:line="360" w:lineRule="auto"/>
              <w:ind w:firstLine="48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1.0</w:t>
            </w:r>
          </w:p>
        </w:tc>
      </w:tr>
      <w:tr w14:paraId="01929F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30" w:hRule="atLeast"/>
          <w:jc w:val="center"/>
        </w:trPr>
        <w:tc>
          <w:tcPr>
            <w:tcW w:w="1137" w:type="dxa"/>
            <w:noWrap w:val="0"/>
            <w:vAlign w:val="center"/>
          </w:tcPr>
          <w:p w14:paraId="0694FBEF">
            <w:pPr>
              <w:spacing w:line="360" w:lineRule="auto"/>
              <w:ind w:firstLine="48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21 </w:t>
            </w:r>
          </w:p>
        </w:tc>
        <w:tc>
          <w:tcPr>
            <w:tcW w:w="3159" w:type="dxa"/>
            <w:noWrap w:val="0"/>
            <w:vAlign w:val="center"/>
          </w:tcPr>
          <w:p w14:paraId="0D1E5C2F">
            <w:pPr>
              <w:spacing w:line="360" w:lineRule="auto"/>
              <w:ind w:firstLine="48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总银（mg/L） </w:t>
            </w:r>
          </w:p>
        </w:tc>
        <w:tc>
          <w:tcPr>
            <w:tcW w:w="2143" w:type="dxa"/>
            <w:noWrap w:val="0"/>
            <w:vAlign w:val="center"/>
          </w:tcPr>
          <w:p w14:paraId="106FEA81">
            <w:pPr>
              <w:spacing w:line="360" w:lineRule="auto"/>
              <w:ind w:firstLine="48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0.5</w:t>
            </w:r>
          </w:p>
        </w:tc>
        <w:tc>
          <w:tcPr>
            <w:tcW w:w="1957" w:type="dxa"/>
            <w:noWrap w:val="0"/>
            <w:vAlign w:val="center"/>
          </w:tcPr>
          <w:p w14:paraId="6BB5C25A">
            <w:pPr>
              <w:spacing w:line="360" w:lineRule="auto"/>
              <w:ind w:firstLine="48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0.5</w:t>
            </w:r>
          </w:p>
        </w:tc>
      </w:tr>
      <w:tr w14:paraId="4C7D57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30" w:hRule="atLeast"/>
          <w:jc w:val="center"/>
        </w:trPr>
        <w:tc>
          <w:tcPr>
            <w:tcW w:w="1137" w:type="dxa"/>
            <w:noWrap w:val="0"/>
            <w:vAlign w:val="center"/>
          </w:tcPr>
          <w:p w14:paraId="219E5406">
            <w:pPr>
              <w:spacing w:line="360" w:lineRule="auto"/>
              <w:ind w:firstLine="48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22 </w:t>
            </w:r>
          </w:p>
        </w:tc>
        <w:tc>
          <w:tcPr>
            <w:tcW w:w="3159" w:type="dxa"/>
            <w:noWrap w:val="0"/>
            <w:vAlign w:val="center"/>
          </w:tcPr>
          <w:p w14:paraId="6C57147F">
            <w:pPr>
              <w:spacing w:line="360" w:lineRule="auto"/>
              <w:ind w:firstLine="48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总Α(Bq/L) </w:t>
            </w:r>
          </w:p>
        </w:tc>
        <w:tc>
          <w:tcPr>
            <w:tcW w:w="2143" w:type="dxa"/>
            <w:noWrap w:val="0"/>
            <w:vAlign w:val="center"/>
          </w:tcPr>
          <w:p w14:paraId="2C947720">
            <w:pPr>
              <w:spacing w:line="360" w:lineRule="auto"/>
              <w:ind w:firstLine="48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w:t>
            </w:r>
          </w:p>
        </w:tc>
        <w:tc>
          <w:tcPr>
            <w:tcW w:w="1957" w:type="dxa"/>
            <w:noWrap w:val="0"/>
            <w:vAlign w:val="center"/>
          </w:tcPr>
          <w:p w14:paraId="3B543DC1">
            <w:pPr>
              <w:spacing w:line="360" w:lineRule="auto"/>
              <w:ind w:firstLine="48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w:t>
            </w:r>
          </w:p>
        </w:tc>
      </w:tr>
      <w:tr w14:paraId="566197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30" w:hRule="atLeast"/>
          <w:jc w:val="center"/>
        </w:trPr>
        <w:tc>
          <w:tcPr>
            <w:tcW w:w="1137" w:type="dxa"/>
            <w:noWrap w:val="0"/>
            <w:vAlign w:val="center"/>
          </w:tcPr>
          <w:p w14:paraId="148418D2">
            <w:pPr>
              <w:spacing w:line="360" w:lineRule="auto"/>
              <w:ind w:firstLine="48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23 </w:t>
            </w:r>
          </w:p>
        </w:tc>
        <w:tc>
          <w:tcPr>
            <w:tcW w:w="3159" w:type="dxa"/>
            <w:noWrap w:val="0"/>
            <w:vAlign w:val="center"/>
          </w:tcPr>
          <w:p w14:paraId="292AD98D">
            <w:pPr>
              <w:spacing w:line="360" w:lineRule="auto"/>
              <w:ind w:firstLine="48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总Β(Bq/L) </w:t>
            </w:r>
          </w:p>
        </w:tc>
        <w:tc>
          <w:tcPr>
            <w:tcW w:w="2143" w:type="dxa"/>
            <w:noWrap w:val="0"/>
            <w:vAlign w:val="center"/>
          </w:tcPr>
          <w:p w14:paraId="1E5F61DB">
            <w:pPr>
              <w:spacing w:line="360" w:lineRule="auto"/>
              <w:ind w:firstLine="48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10</w:t>
            </w:r>
          </w:p>
        </w:tc>
        <w:tc>
          <w:tcPr>
            <w:tcW w:w="1957" w:type="dxa"/>
            <w:noWrap w:val="0"/>
            <w:vAlign w:val="center"/>
          </w:tcPr>
          <w:p w14:paraId="46193692">
            <w:pPr>
              <w:spacing w:line="360" w:lineRule="auto"/>
              <w:ind w:firstLine="48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10</w:t>
            </w:r>
          </w:p>
        </w:tc>
      </w:tr>
      <w:tr w14:paraId="560042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30" w:hRule="atLeast"/>
          <w:jc w:val="center"/>
        </w:trPr>
        <w:tc>
          <w:tcPr>
            <w:tcW w:w="1137" w:type="dxa"/>
            <w:noWrap w:val="0"/>
            <w:vAlign w:val="center"/>
          </w:tcPr>
          <w:p w14:paraId="0FD51425">
            <w:pPr>
              <w:spacing w:line="360" w:lineRule="auto"/>
              <w:ind w:firstLine="48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24 </w:t>
            </w:r>
          </w:p>
        </w:tc>
        <w:tc>
          <w:tcPr>
            <w:tcW w:w="3159" w:type="dxa"/>
            <w:noWrap w:val="0"/>
            <w:vAlign w:val="center"/>
          </w:tcPr>
          <w:p w14:paraId="2E880232">
            <w:pPr>
              <w:spacing w:line="360" w:lineRule="auto"/>
              <w:ind w:firstLine="48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总余氯（mg/L） </w:t>
            </w:r>
          </w:p>
        </w:tc>
        <w:tc>
          <w:tcPr>
            <w:tcW w:w="2143" w:type="dxa"/>
            <w:noWrap w:val="0"/>
            <w:vAlign w:val="center"/>
          </w:tcPr>
          <w:p w14:paraId="22A9D3C4">
            <w:pPr>
              <w:spacing w:line="360" w:lineRule="auto"/>
              <w:ind w:firstLine="48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0.5</w:t>
            </w:r>
          </w:p>
        </w:tc>
        <w:tc>
          <w:tcPr>
            <w:tcW w:w="1957" w:type="dxa"/>
            <w:noWrap w:val="0"/>
            <w:vAlign w:val="center"/>
          </w:tcPr>
          <w:p w14:paraId="4C7598CD">
            <w:pPr>
              <w:spacing w:line="360" w:lineRule="auto"/>
              <w:ind w:firstLine="48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w:t>
            </w:r>
          </w:p>
        </w:tc>
      </w:tr>
      <w:tr w14:paraId="3DFBE0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30" w:hRule="atLeast"/>
          <w:jc w:val="center"/>
        </w:trPr>
        <w:tc>
          <w:tcPr>
            <w:tcW w:w="8396" w:type="dxa"/>
            <w:gridSpan w:val="4"/>
            <w:noWrap w:val="0"/>
            <w:vAlign w:val="center"/>
          </w:tcPr>
          <w:p w14:paraId="2F32E2A2">
            <w:pPr>
              <w:widowControl/>
              <w:spacing w:line="360" w:lineRule="auto"/>
              <w:ind w:firstLine="480"/>
              <w:jc w:val="left"/>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注：</w:t>
            </w:r>
          </w:p>
          <w:p w14:paraId="38BE6E27">
            <w:pPr>
              <w:widowControl/>
              <w:spacing w:line="360" w:lineRule="auto"/>
              <w:ind w:firstLine="480"/>
              <w:jc w:val="left"/>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 xml:space="preserve">1）采用含氯消毒剂消毒的工艺控制要求为： </w:t>
            </w:r>
          </w:p>
          <w:p w14:paraId="0E8CDBE5">
            <w:pPr>
              <w:widowControl/>
              <w:spacing w:line="360" w:lineRule="auto"/>
              <w:ind w:firstLine="480"/>
              <w:jc w:val="left"/>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一级标准：消毒接触池接触时间≥1h，接触池出口总余氯3-10 mg/L。</w:t>
            </w:r>
          </w:p>
          <w:p w14:paraId="210AF8BD">
            <w:pPr>
              <w:widowControl/>
              <w:spacing w:line="360" w:lineRule="auto"/>
              <w:ind w:firstLine="480"/>
              <w:jc w:val="left"/>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 xml:space="preserve">二级标准：消毒接触池接触时间≥1h，接触池出口总余氯2-8 mg/L。 </w:t>
            </w:r>
          </w:p>
          <w:p w14:paraId="50BA99F7">
            <w:pPr>
              <w:spacing w:line="360" w:lineRule="auto"/>
              <w:ind w:firstLine="48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2）采用其他消毒剂对总余氯不作要求。</w:t>
            </w:r>
          </w:p>
        </w:tc>
      </w:tr>
    </w:tbl>
    <w:p w14:paraId="7EA34C27">
      <w:pPr>
        <w:pStyle w:val="16"/>
        <w:widowControl/>
        <w:numPr>
          <w:numId w:val="0"/>
        </w:numPr>
        <w:shd w:val="clear" w:color="auto" w:fill="FFFFFF"/>
        <w:spacing w:line="360" w:lineRule="auto"/>
        <w:ind w:firstLine="480" w:firstLineChars="200"/>
        <w:jc w:val="left"/>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cstheme="minorEastAsia"/>
          <w:color w:val="auto"/>
          <w:kern w:val="2"/>
          <w:sz w:val="24"/>
          <w:szCs w:val="24"/>
          <w:lang w:val="en-US" w:eastAsia="zh-CN" w:bidi="ar-SA"/>
        </w:rPr>
        <w:t>（3）</w:t>
      </w:r>
      <w:r>
        <w:rPr>
          <w:rFonts w:hint="eastAsia" w:asciiTheme="minorEastAsia" w:hAnsiTheme="minorEastAsia" w:eastAsiaTheme="minorEastAsia" w:cstheme="minorEastAsia"/>
          <w:color w:val="auto"/>
          <w:kern w:val="2"/>
          <w:sz w:val="24"/>
          <w:szCs w:val="24"/>
          <w:lang w:val="en-US" w:eastAsia="zh-CN" w:bidi="ar-SA"/>
        </w:rPr>
        <w:t>月度检查考核：按照《西安市第三医院污水处理站月度检查考核》</w:t>
      </w:r>
    </w:p>
    <w:p w14:paraId="195FF8C3">
      <w:pPr>
        <w:pStyle w:val="16"/>
        <w:widowControl/>
        <w:numPr>
          <w:numId w:val="0"/>
        </w:numPr>
        <w:shd w:val="clear" w:color="auto" w:fill="FFFFFF"/>
        <w:spacing w:line="360" w:lineRule="auto"/>
        <w:jc w:val="left"/>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进行综合考核，并做好考核记录。《西安市第三医院污水处理站月度检查考核》占据总考核评分20%。（详细见附表：如下）</w:t>
      </w:r>
    </w:p>
    <w:p w14:paraId="0B4FE0E0">
      <w:pPr>
        <w:widowControl/>
        <w:pBdr>
          <w:top w:val="single" w:color="auto" w:sz="4" w:space="0"/>
          <w:left w:val="single" w:color="auto" w:sz="4" w:space="0"/>
          <w:bottom w:val="single" w:color="auto" w:sz="4" w:space="0"/>
          <w:right w:val="single" w:color="auto" w:sz="4" w:space="0"/>
          <w:between w:val="single" w:color="auto" w:sz="4" w:space="0"/>
        </w:pBdr>
        <w:spacing w:line="360" w:lineRule="auto"/>
        <w:jc w:val="center"/>
        <w:textAlignment w:val="bottom"/>
        <w:rPr>
          <w:rFonts w:hint="eastAsia" w:asciiTheme="minorEastAsia" w:hAnsiTheme="minorEastAsia" w:eastAsiaTheme="minorEastAsia" w:cstheme="minorEastAsia"/>
          <w:b/>
          <w:bCs/>
          <w:color w:val="auto"/>
          <w:kern w:val="0"/>
          <w:sz w:val="24"/>
          <w:szCs w:val="24"/>
        </w:rPr>
      </w:pPr>
      <w:r>
        <w:rPr>
          <w:rFonts w:hint="eastAsia" w:asciiTheme="minorEastAsia" w:hAnsiTheme="minorEastAsia" w:eastAsiaTheme="minorEastAsia" w:cstheme="minorEastAsia"/>
          <w:b/>
          <w:bCs/>
          <w:color w:val="auto"/>
          <w:kern w:val="0"/>
          <w:sz w:val="24"/>
          <w:szCs w:val="24"/>
        </w:rPr>
        <w:t>西安市第三医院污水处理站月度检查考核</w:t>
      </w:r>
      <w:r>
        <w:rPr>
          <w:rFonts w:hint="eastAsia" w:asciiTheme="minorEastAsia" w:hAnsiTheme="minorEastAsia" w:eastAsiaTheme="minorEastAsia" w:cstheme="minorEastAsia"/>
          <w:b/>
          <w:bCs/>
          <w:color w:val="auto"/>
          <w:kern w:val="0"/>
          <w:sz w:val="24"/>
          <w:szCs w:val="24"/>
          <w:lang w:val="en-US" w:eastAsia="zh-CN"/>
        </w:rPr>
        <w:t>表</w:t>
      </w:r>
    </w:p>
    <w:p w14:paraId="503C3590">
      <w:pPr>
        <w:widowControl/>
        <w:pBdr>
          <w:top w:val="single" w:color="auto" w:sz="4" w:space="0"/>
          <w:left w:val="single" w:color="auto" w:sz="4" w:space="0"/>
          <w:bottom w:val="single" w:color="auto" w:sz="4" w:space="0"/>
          <w:right w:val="single" w:color="auto" w:sz="4" w:space="0"/>
          <w:between w:val="single" w:color="auto" w:sz="4" w:space="0"/>
        </w:pBdr>
        <w:spacing w:line="360" w:lineRule="auto"/>
        <w:ind w:firstLine="480" w:firstLineChars="200"/>
        <w:textAlignment w:val="bottom"/>
        <w:rPr>
          <w:rFonts w:hint="eastAsia" w:asciiTheme="minorEastAsia" w:hAnsiTheme="minorEastAsia" w:eastAsiaTheme="minorEastAsia" w:cstheme="minorEastAsia"/>
          <w:b/>
          <w:bCs/>
          <w:color w:val="auto"/>
          <w:kern w:val="0"/>
          <w:sz w:val="24"/>
          <w:szCs w:val="24"/>
        </w:rPr>
      </w:pPr>
      <w:r>
        <w:rPr>
          <w:rFonts w:hint="eastAsia" w:asciiTheme="minorEastAsia" w:hAnsiTheme="minorEastAsia" w:eastAsiaTheme="minorEastAsia" w:cstheme="minorEastAsia"/>
          <w:color w:val="auto"/>
          <w:kern w:val="0"/>
          <w:sz w:val="24"/>
          <w:szCs w:val="24"/>
        </w:rPr>
        <w:t>为了确保我院污水处理系统运行正常，基建办于        年       月       日，组织污水站外委单位，对我院污水处理站进行月度检查工作，具体检查情况如下表所反映：</w:t>
      </w:r>
    </w:p>
    <w:tbl>
      <w:tblPr>
        <w:tblStyle w:val="13"/>
        <w:tblW w:w="82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70"/>
        <w:gridCol w:w="1425"/>
        <w:gridCol w:w="3015"/>
        <w:gridCol w:w="1086"/>
        <w:gridCol w:w="1074"/>
        <w:gridCol w:w="1109"/>
      </w:tblGrid>
      <w:tr w14:paraId="08B7F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0" w:hRule="atLeast"/>
          <w:jc w:val="center"/>
        </w:trPr>
        <w:tc>
          <w:tcPr>
            <w:tcW w:w="8279" w:type="dxa"/>
            <w:gridSpan w:val="6"/>
            <w:noWrap w:val="0"/>
            <w:tcMar>
              <w:top w:w="10" w:type="dxa"/>
              <w:left w:w="10" w:type="dxa"/>
              <w:right w:w="10" w:type="dxa"/>
            </w:tcMar>
            <w:vAlign w:val="bottom"/>
          </w:tcPr>
          <w:p w14:paraId="2C9093C5">
            <w:pPr>
              <w:widowControl/>
              <w:pBdr>
                <w:top w:val="single" w:color="auto" w:sz="4" w:space="0"/>
                <w:left w:val="single" w:color="auto" w:sz="4" w:space="0"/>
                <w:bottom w:val="single" w:color="auto" w:sz="4" w:space="0"/>
                <w:right w:val="single" w:color="auto" w:sz="4" w:space="0"/>
                <w:between w:val="single" w:color="auto" w:sz="4" w:space="0"/>
              </w:pBdr>
              <w:spacing w:line="360" w:lineRule="auto"/>
              <w:jc w:val="left"/>
              <w:textAlignment w:val="bottom"/>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检查单位：基建办</w:t>
            </w:r>
          </w:p>
        </w:tc>
      </w:tr>
      <w:tr w14:paraId="5A560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jc w:val="center"/>
        </w:trPr>
        <w:tc>
          <w:tcPr>
            <w:tcW w:w="570" w:type="dxa"/>
            <w:noWrap/>
            <w:tcMar>
              <w:top w:w="10" w:type="dxa"/>
              <w:left w:w="10" w:type="dxa"/>
              <w:right w:w="10" w:type="dxa"/>
            </w:tcMar>
            <w:vAlign w:val="top"/>
          </w:tcPr>
          <w:p w14:paraId="208BC4A2">
            <w:pPr>
              <w:widowControl/>
              <w:spacing w:line="360" w:lineRule="auto"/>
              <w:jc w:val="left"/>
              <w:textAlignment w:val="top"/>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序号</w:t>
            </w:r>
          </w:p>
        </w:tc>
        <w:tc>
          <w:tcPr>
            <w:tcW w:w="1425" w:type="dxa"/>
            <w:noWrap w:val="0"/>
            <w:tcMar>
              <w:top w:w="10" w:type="dxa"/>
              <w:left w:w="10" w:type="dxa"/>
              <w:right w:w="10" w:type="dxa"/>
            </w:tcMar>
            <w:vAlign w:val="top"/>
          </w:tcPr>
          <w:p w14:paraId="58D6B382">
            <w:pPr>
              <w:widowControl/>
              <w:spacing w:line="360" w:lineRule="auto"/>
              <w:jc w:val="left"/>
              <w:textAlignment w:val="top"/>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分类</w:t>
            </w:r>
          </w:p>
        </w:tc>
        <w:tc>
          <w:tcPr>
            <w:tcW w:w="3015" w:type="dxa"/>
            <w:noWrap w:val="0"/>
            <w:tcMar>
              <w:top w:w="10" w:type="dxa"/>
              <w:left w:w="10" w:type="dxa"/>
              <w:right w:w="10" w:type="dxa"/>
            </w:tcMar>
            <w:vAlign w:val="top"/>
          </w:tcPr>
          <w:p w14:paraId="2D0C49E9">
            <w:pPr>
              <w:widowControl/>
              <w:spacing w:line="360" w:lineRule="auto"/>
              <w:jc w:val="left"/>
              <w:textAlignment w:val="top"/>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检查项目</w:t>
            </w:r>
          </w:p>
        </w:tc>
        <w:tc>
          <w:tcPr>
            <w:tcW w:w="1086" w:type="dxa"/>
            <w:noWrap/>
            <w:tcMar>
              <w:top w:w="10" w:type="dxa"/>
              <w:left w:w="10" w:type="dxa"/>
              <w:right w:w="10" w:type="dxa"/>
            </w:tcMar>
            <w:vAlign w:val="top"/>
          </w:tcPr>
          <w:p w14:paraId="64D72C1E">
            <w:pPr>
              <w:widowControl/>
              <w:spacing w:line="360" w:lineRule="auto"/>
              <w:jc w:val="left"/>
              <w:textAlignment w:val="top"/>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分值</w:t>
            </w:r>
          </w:p>
        </w:tc>
        <w:tc>
          <w:tcPr>
            <w:tcW w:w="1074" w:type="dxa"/>
            <w:noWrap/>
            <w:tcMar>
              <w:top w:w="10" w:type="dxa"/>
              <w:left w:w="10" w:type="dxa"/>
              <w:right w:w="10" w:type="dxa"/>
            </w:tcMar>
            <w:vAlign w:val="top"/>
          </w:tcPr>
          <w:p w14:paraId="207EA7B3">
            <w:pPr>
              <w:widowControl/>
              <w:spacing w:line="360" w:lineRule="auto"/>
              <w:jc w:val="left"/>
              <w:textAlignment w:val="top"/>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实际得分</w:t>
            </w:r>
          </w:p>
        </w:tc>
        <w:tc>
          <w:tcPr>
            <w:tcW w:w="1109" w:type="dxa"/>
            <w:noWrap/>
            <w:tcMar>
              <w:top w:w="10" w:type="dxa"/>
              <w:left w:w="10" w:type="dxa"/>
              <w:right w:w="10" w:type="dxa"/>
            </w:tcMar>
            <w:vAlign w:val="top"/>
          </w:tcPr>
          <w:p w14:paraId="78C011E0">
            <w:pPr>
              <w:widowControl/>
              <w:spacing w:line="360" w:lineRule="auto"/>
              <w:jc w:val="left"/>
              <w:textAlignment w:val="top"/>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扣分说明</w:t>
            </w:r>
          </w:p>
        </w:tc>
      </w:tr>
      <w:tr w14:paraId="4C554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jc w:val="center"/>
        </w:trPr>
        <w:tc>
          <w:tcPr>
            <w:tcW w:w="570" w:type="dxa"/>
            <w:noWrap/>
            <w:tcMar>
              <w:top w:w="10" w:type="dxa"/>
              <w:left w:w="10" w:type="dxa"/>
              <w:right w:w="10" w:type="dxa"/>
            </w:tcMar>
            <w:vAlign w:val="bottom"/>
          </w:tcPr>
          <w:p w14:paraId="7AFA8B5B">
            <w:pPr>
              <w:widowControl/>
              <w:spacing w:line="360" w:lineRule="auto"/>
              <w:jc w:val="center"/>
              <w:textAlignment w:val="bottom"/>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1</w:t>
            </w:r>
          </w:p>
        </w:tc>
        <w:tc>
          <w:tcPr>
            <w:tcW w:w="1425" w:type="dxa"/>
            <w:vMerge w:val="restart"/>
            <w:noWrap w:val="0"/>
            <w:tcMar>
              <w:top w:w="10" w:type="dxa"/>
              <w:left w:w="10" w:type="dxa"/>
              <w:right w:w="10" w:type="dxa"/>
            </w:tcMar>
            <w:vAlign w:val="center"/>
          </w:tcPr>
          <w:p w14:paraId="22A61E6B">
            <w:pPr>
              <w:widowControl/>
              <w:spacing w:line="360" w:lineRule="auto"/>
              <w:jc w:val="center"/>
              <w:textAlignment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设备运行50分</w:t>
            </w:r>
          </w:p>
        </w:tc>
        <w:tc>
          <w:tcPr>
            <w:tcW w:w="3015" w:type="dxa"/>
            <w:noWrap w:val="0"/>
            <w:tcMar>
              <w:top w:w="10" w:type="dxa"/>
              <w:left w:w="10" w:type="dxa"/>
              <w:right w:w="10" w:type="dxa"/>
            </w:tcMar>
            <w:vAlign w:val="bottom"/>
          </w:tcPr>
          <w:p w14:paraId="334F436C">
            <w:pPr>
              <w:widowControl/>
              <w:spacing w:line="360" w:lineRule="auto"/>
              <w:jc w:val="left"/>
              <w:textAlignment w:val="bottom"/>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总体运行情况</w:t>
            </w:r>
          </w:p>
        </w:tc>
        <w:tc>
          <w:tcPr>
            <w:tcW w:w="1086" w:type="dxa"/>
            <w:noWrap/>
            <w:tcMar>
              <w:top w:w="10" w:type="dxa"/>
              <w:left w:w="10" w:type="dxa"/>
              <w:right w:w="10" w:type="dxa"/>
            </w:tcMar>
            <w:vAlign w:val="bottom"/>
          </w:tcPr>
          <w:p w14:paraId="1B447E5E">
            <w:pPr>
              <w:widowControl/>
              <w:spacing w:line="360" w:lineRule="auto"/>
              <w:jc w:val="center"/>
              <w:textAlignment w:val="bottom"/>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6</w:t>
            </w:r>
          </w:p>
        </w:tc>
        <w:tc>
          <w:tcPr>
            <w:tcW w:w="1074" w:type="dxa"/>
            <w:noWrap/>
            <w:tcMar>
              <w:top w:w="10" w:type="dxa"/>
              <w:left w:w="10" w:type="dxa"/>
              <w:right w:w="10" w:type="dxa"/>
            </w:tcMar>
            <w:vAlign w:val="bottom"/>
          </w:tcPr>
          <w:p w14:paraId="3C7D54EE">
            <w:pPr>
              <w:widowControl/>
              <w:spacing w:line="360" w:lineRule="auto"/>
              <w:jc w:val="center"/>
              <w:textAlignment w:val="bottom"/>
              <w:rPr>
                <w:rFonts w:hint="eastAsia" w:asciiTheme="minorEastAsia" w:hAnsiTheme="minorEastAsia" w:eastAsiaTheme="minorEastAsia" w:cstheme="minorEastAsia"/>
                <w:color w:val="auto"/>
                <w:sz w:val="24"/>
                <w:szCs w:val="24"/>
              </w:rPr>
            </w:pPr>
          </w:p>
        </w:tc>
        <w:tc>
          <w:tcPr>
            <w:tcW w:w="1109" w:type="dxa"/>
            <w:noWrap/>
            <w:tcMar>
              <w:top w:w="10" w:type="dxa"/>
              <w:left w:w="10" w:type="dxa"/>
              <w:right w:w="10" w:type="dxa"/>
            </w:tcMar>
            <w:vAlign w:val="bottom"/>
          </w:tcPr>
          <w:p w14:paraId="6024A349">
            <w:pPr>
              <w:spacing w:line="360" w:lineRule="auto"/>
              <w:rPr>
                <w:rFonts w:hint="eastAsia" w:asciiTheme="minorEastAsia" w:hAnsiTheme="minorEastAsia" w:eastAsiaTheme="minorEastAsia" w:cstheme="minorEastAsia"/>
                <w:color w:val="auto"/>
                <w:sz w:val="24"/>
                <w:szCs w:val="24"/>
              </w:rPr>
            </w:pPr>
          </w:p>
        </w:tc>
      </w:tr>
      <w:tr w14:paraId="2C3CA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jc w:val="center"/>
        </w:trPr>
        <w:tc>
          <w:tcPr>
            <w:tcW w:w="570" w:type="dxa"/>
            <w:noWrap/>
            <w:tcMar>
              <w:top w:w="10" w:type="dxa"/>
              <w:left w:w="10" w:type="dxa"/>
              <w:right w:w="10" w:type="dxa"/>
            </w:tcMar>
            <w:vAlign w:val="bottom"/>
          </w:tcPr>
          <w:p w14:paraId="2D35C85B">
            <w:pPr>
              <w:widowControl/>
              <w:spacing w:line="360" w:lineRule="auto"/>
              <w:jc w:val="center"/>
              <w:textAlignment w:val="bottom"/>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2</w:t>
            </w:r>
          </w:p>
        </w:tc>
        <w:tc>
          <w:tcPr>
            <w:tcW w:w="1425" w:type="dxa"/>
            <w:vMerge w:val="continue"/>
            <w:noWrap w:val="0"/>
            <w:tcMar>
              <w:top w:w="10" w:type="dxa"/>
              <w:left w:w="10" w:type="dxa"/>
              <w:right w:w="10" w:type="dxa"/>
            </w:tcMar>
            <w:vAlign w:val="center"/>
          </w:tcPr>
          <w:p w14:paraId="629C2B7C">
            <w:pPr>
              <w:spacing w:line="360" w:lineRule="auto"/>
              <w:jc w:val="center"/>
              <w:rPr>
                <w:rFonts w:hint="eastAsia" w:asciiTheme="minorEastAsia" w:hAnsiTheme="minorEastAsia" w:eastAsiaTheme="minorEastAsia" w:cstheme="minorEastAsia"/>
                <w:color w:val="auto"/>
                <w:sz w:val="24"/>
                <w:szCs w:val="24"/>
              </w:rPr>
            </w:pPr>
          </w:p>
        </w:tc>
        <w:tc>
          <w:tcPr>
            <w:tcW w:w="3015" w:type="dxa"/>
            <w:noWrap w:val="0"/>
            <w:tcMar>
              <w:top w:w="10" w:type="dxa"/>
              <w:left w:w="10" w:type="dxa"/>
              <w:right w:w="10" w:type="dxa"/>
            </w:tcMar>
            <w:vAlign w:val="center"/>
          </w:tcPr>
          <w:p w14:paraId="6E171CF4">
            <w:pPr>
              <w:widowControl/>
              <w:spacing w:line="360" w:lineRule="auto"/>
              <w:jc w:val="left"/>
              <w:textAlignment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格栅池</w:t>
            </w:r>
          </w:p>
        </w:tc>
        <w:tc>
          <w:tcPr>
            <w:tcW w:w="1086" w:type="dxa"/>
            <w:noWrap/>
            <w:tcMar>
              <w:top w:w="10" w:type="dxa"/>
              <w:left w:w="10" w:type="dxa"/>
              <w:right w:w="10" w:type="dxa"/>
            </w:tcMar>
            <w:vAlign w:val="bottom"/>
          </w:tcPr>
          <w:p w14:paraId="56AFA684">
            <w:pPr>
              <w:widowControl/>
              <w:spacing w:line="360" w:lineRule="auto"/>
              <w:jc w:val="center"/>
              <w:textAlignment w:val="bottom"/>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4</w:t>
            </w:r>
          </w:p>
        </w:tc>
        <w:tc>
          <w:tcPr>
            <w:tcW w:w="1074" w:type="dxa"/>
            <w:noWrap/>
            <w:tcMar>
              <w:top w:w="10" w:type="dxa"/>
              <w:left w:w="10" w:type="dxa"/>
              <w:right w:w="10" w:type="dxa"/>
            </w:tcMar>
            <w:vAlign w:val="bottom"/>
          </w:tcPr>
          <w:p w14:paraId="50E66475">
            <w:pPr>
              <w:widowControl/>
              <w:spacing w:line="360" w:lineRule="auto"/>
              <w:jc w:val="center"/>
              <w:textAlignment w:val="bottom"/>
              <w:rPr>
                <w:rFonts w:hint="eastAsia" w:asciiTheme="minorEastAsia" w:hAnsiTheme="minorEastAsia" w:eastAsiaTheme="minorEastAsia" w:cstheme="minorEastAsia"/>
                <w:color w:val="auto"/>
                <w:sz w:val="24"/>
                <w:szCs w:val="24"/>
                <w:lang w:eastAsia="zh-CN"/>
              </w:rPr>
            </w:pPr>
          </w:p>
        </w:tc>
        <w:tc>
          <w:tcPr>
            <w:tcW w:w="1109" w:type="dxa"/>
            <w:noWrap/>
            <w:tcMar>
              <w:top w:w="10" w:type="dxa"/>
              <w:left w:w="10" w:type="dxa"/>
              <w:right w:w="10" w:type="dxa"/>
            </w:tcMar>
            <w:vAlign w:val="bottom"/>
          </w:tcPr>
          <w:p w14:paraId="1F1C0210">
            <w:pPr>
              <w:spacing w:line="360" w:lineRule="auto"/>
              <w:rPr>
                <w:rFonts w:hint="eastAsia" w:asciiTheme="minorEastAsia" w:hAnsiTheme="minorEastAsia" w:eastAsiaTheme="minorEastAsia" w:cstheme="minorEastAsia"/>
                <w:color w:val="auto"/>
                <w:sz w:val="24"/>
                <w:szCs w:val="24"/>
              </w:rPr>
            </w:pPr>
          </w:p>
        </w:tc>
      </w:tr>
      <w:tr w14:paraId="5C8E9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jc w:val="center"/>
        </w:trPr>
        <w:tc>
          <w:tcPr>
            <w:tcW w:w="570" w:type="dxa"/>
            <w:noWrap/>
            <w:tcMar>
              <w:top w:w="10" w:type="dxa"/>
              <w:left w:w="10" w:type="dxa"/>
              <w:right w:w="10" w:type="dxa"/>
            </w:tcMar>
            <w:vAlign w:val="bottom"/>
          </w:tcPr>
          <w:p w14:paraId="5F8319CC">
            <w:pPr>
              <w:widowControl/>
              <w:spacing w:line="360" w:lineRule="auto"/>
              <w:jc w:val="center"/>
              <w:textAlignment w:val="bottom"/>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3</w:t>
            </w:r>
          </w:p>
        </w:tc>
        <w:tc>
          <w:tcPr>
            <w:tcW w:w="1425" w:type="dxa"/>
            <w:vMerge w:val="continue"/>
            <w:noWrap w:val="0"/>
            <w:tcMar>
              <w:top w:w="10" w:type="dxa"/>
              <w:left w:w="10" w:type="dxa"/>
              <w:right w:w="10" w:type="dxa"/>
            </w:tcMar>
            <w:vAlign w:val="center"/>
          </w:tcPr>
          <w:p w14:paraId="69EBBE30">
            <w:pPr>
              <w:spacing w:line="360" w:lineRule="auto"/>
              <w:jc w:val="center"/>
              <w:rPr>
                <w:rFonts w:hint="eastAsia" w:asciiTheme="minorEastAsia" w:hAnsiTheme="minorEastAsia" w:eastAsiaTheme="minorEastAsia" w:cstheme="minorEastAsia"/>
                <w:color w:val="auto"/>
                <w:sz w:val="24"/>
                <w:szCs w:val="24"/>
              </w:rPr>
            </w:pPr>
          </w:p>
        </w:tc>
        <w:tc>
          <w:tcPr>
            <w:tcW w:w="3015" w:type="dxa"/>
            <w:noWrap w:val="0"/>
            <w:tcMar>
              <w:top w:w="10" w:type="dxa"/>
              <w:left w:w="10" w:type="dxa"/>
              <w:right w:w="10" w:type="dxa"/>
            </w:tcMar>
            <w:vAlign w:val="center"/>
          </w:tcPr>
          <w:p w14:paraId="6499231A">
            <w:pPr>
              <w:widowControl/>
              <w:spacing w:line="360" w:lineRule="auto"/>
              <w:jc w:val="left"/>
              <w:textAlignment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调节池Ⅰ水位</w:t>
            </w:r>
          </w:p>
        </w:tc>
        <w:tc>
          <w:tcPr>
            <w:tcW w:w="1086" w:type="dxa"/>
            <w:noWrap/>
            <w:tcMar>
              <w:top w:w="10" w:type="dxa"/>
              <w:left w:w="10" w:type="dxa"/>
              <w:right w:w="10" w:type="dxa"/>
            </w:tcMar>
            <w:vAlign w:val="bottom"/>
          </w:tcPr>
          <w:p w14:paraId="6AD3D504">
            <w:pPr>
              <w:widowControl/>
              <w:spacing w:line="360" w:lineRule="auto"/>
              <w:jc w:val="center"/>
              <w:textAlignment w:val="bottom"/>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4</w:t>
            </w:r>
          </w:p>
        </w:tc>
        <w:tc>
          <w:tcPr>
            <w:tcW w:w="1074" w:type="dxa"/>
            <w:noWrap/>
            <w:tcMar>
              <w:top w:w="10" w:type="dxa"/>
              <w:left w:w="10" w:type="dxa"/>
              <w:right w:w="10" w:type="dxa"/>
            </w:tcMar>
            <w:vAlign w:val="bottom"/>
          </w:tcPr>
          <w:p w14:paraId="4396AFB7">
            <w:pPr>
              <w:widowControl/>
              <w:spacing w:line="360" w:lineRule="auto"/>
              <w:jc w:val="center"/>
              <w:textAlignment w:val="bottom"/>
              <w:rPr>
                <w:rFonts w:hint="eastAsia" w:asciiTheme="minorEastAsia" w:hAnsiTheme="minorEastAsia" w:eastAsiaTheme="minorEastAsia" w:cstheme="minorEastAsia"/>
                <w:color w:val="auto"/>
                <w:sz w:val="24"/>
                <w:szCs w:val="24"/>
              </w:rPr>
            </w:pPr>
          </w:p>
        </w:tc>
        <w:tc>
          <w:tcPr>
            <w:tcW w:w="1109" w:type="dxa"/>
            <w:noWrap/>
            <w:tcMar>
              <w:top w:w="10" w:type="dxa"/>
              <w:left w:w="10" w:type="dxa"/>
              <w:right w:w="10" w:type="dxa"/>
            </w:tcMar>
            <w:vAlign w:val="bottom"/>
          </w:tcPr>
          <w:p w14:paraId="6ED34BB7">
            <w:pPr>
              <w:spacing w:line="360" w:lineRule="auto"/>
              <w:rPr>
                <w:rFonts w:hint="eastAsia" w:asciiTheme="minorEastAsia" w:hAnsiTheme="minorEastAsia" w:eastAsiaTheme="minorEastAsia" w:cstheme="minorEastAsia"/>
                <w:color w:val="auto"/>
                <w:sz w:val="24"/>
                <w:szCs w:val="24"/>
              </w:rPr>
            </w:pPr>
          </w:p>
        </w:tc>
      </w:tr>
      <w:tr w14:paraId="0E55E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jc w:val="center"/>
        </w:trPr>
        <w:tc>
          <w:tcPr>
            <w:tcW w:w="570" w:type="dxa"/>
            <w:noWrap/>
            <w:tcMar>
              <w:top w:w="10" w:type="dxa"/>
              <w:left w:w="10" w:type="dxa"/>
              <w:right w:w="10" w:type="dxa"/>
            </w:tcMar>
            <w:vAlign w:val="bottom"/>
          </w:tcPr>
          <w:p w14:paraId="67F51091">
            <w:pPr>
              <w:widowControl/>
              <w:spacing w:line="360" w:lineRule="auto"/>
              <w:jc w:val="center"/>
              <w:textAlignment w:val="bottom"/>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4</w:t>
            </w:r>
          </w:p>
        </w:tc>
        <w:tc>
          <w:tcPr>
            <w:tcW w:w="1425" w:type="dxa"/>
            <w:vMerge w:val="continue"/>
            <w:noWrap w:val="0"/>
            <w:tcMar>
              <w:top w:w="10" w:type="dxa"/>
              <w:left w:w="10" w:type="dxa"/>
              <w:right w:w="10" w:type="dxa"/>
            </w:tcMar>
            <w:vAlign w:val="center"/>
          </w:tcPr>
          <w:p w14:paraId="40364F33">
            <w:pPr>
              <w:spacing w:line="360" w:lineRule="auto"/>
              <w:jc w:val="center"/>
              <w:rPr>
                <w:rFonts w:hint="eastAsia" w:asciiTheme="minorEastAsia" w:hAnsiTheme="minorEastAsia" w:eastAsiaTheme="minorEastAsia" w:cstheme="minorEastAsia"/>
                <w:color w:val="auto"/>
                <w:sz w:val="24"/>
                <w:szCs w:val="24"/>
              </w:rPr>
            </w:pPr>
          </w:p>
        </w:tc>
        <w:tc>
          <w:tcPr>
            <w:tcW w:w="3015" w:type="dxa"/>
            <w:noWrap w:val="0"/>
            <w:tcMar>
              <w:top w:w="10" w:type="dxa"/>
              <w:left w:w="10" w:type="dxa"/>
              <w:right w:w="10" w:type="dxa"/>
            </w:tcMar>
            <w:vAlign w:val="center"/>
          </w:tcPr>
          <w:p w14:paraId="38519444">
            <w:pPr>
              <w:widowControl/>
              <w:spacing w:line="360" w:lineRule="auto"/>
              <w:jc w:val="left"/>
              <w:textAlignment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中间水池水位</w:t>
            </w:r>
          </w:p>
        </w:tc>
        <w:tc>
          <w:tcPr>
            <w:tcW w:w="1086" w:type="dxa"/>
            <w:noWrap/>
            <w:tcMar>
              <w:top w:w="10" w:type="dxa"/>
              <w:left w:w="10" w:type="dxa"/>
              <w:right w:w="10" w:type="dxa"/>
            </w:tcMar>
            <w:vAlign w:val="bottom"/>
          </w:tcPr>
          <w:p w14:paraId="01CA9CE9">
            <w:pPr>
              <w:widowControl/>
              <w:spacing w:line="360" w:lineRule="auto"/>
              <w:jc w:val="center"/>
              <w:textAlignment w:val="bottom"/>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4</w:t>
            </w:r>
          </w:p>
        </w:tc>
        <w:tc>
          <w:tcPr>
            <w:tcW w:w="1074" w:type="dxa"/>
            <w:noWrap/>
            <w:tcMar>
              <w:top w:w="10" w:type="dxa"/>
              <w:left w:w="10" w:type="dxa"/>
              <w:right w:w="10" w:type="dxa"/>
            </w:tcMar>
            <w:vAlign w:val="bottom"/>
          </w:tcPr>
          <w:p w14:paraId="59A894CC">
            <w:pPr>
              <w:widowControl/>
              <w:spacing w:line="360" w:lineRule="auto"/>
              <w:jc w:val="center"/>
              <w:textAlignment w:val="bottom"/>
              <w:rPr>
                <w:rFonts w:hint="eastAsia" w:asciiTheme="minorEastAsia" w:hAnsiTheme="minorEastAsia" w:eastAsiaTheme="minorEastAsia" w:cstheme="minorEastAsia"/>
                <w:color w:val="auto"/>
                <w:sz w:val="24"/>
                <w:szCs w:val="24"/>
              </w:rPr>
            </w:pPr>
          </w:p>
        </w:tc>
        <w:tc>
          <w:tcPr>
            <w:tcW w:w="1109" w:type="dxa"/>
            <w:noWrap/>
            <w:tcMar>
              <w:top w:w="10" w:type="dxa"/>
              <w:left w:w="10" w:type="dxa"/>
              <w:right w:w="10" w:type="dxa"/>
            </w:tcMar>
            <w:vAlign w:val="bottom"/>
          </w:tcPr>
          <w:p w14:paraId="34373B54">
            <w:pPr>
              <w:spacing w:line="360" w:lineRule="auto"/>
              <w:rPr>
                <w:rFonts w:hint="eastAsia" w:asciiTheme="minorEastAsia" w:hAnsiTheme="minorEastAsia" w:eastAsiaTheme="minorEastAsia" w:cstheme="minorEastAsia"/>
                <w:color w:val="auto"/>
                <w:sz w:val="24"/>
                <w:szCs w:val="24"/>
              </w:rPr>
            </w:pPr>
          </w:p>
        </w:tc>
      </w:tr>
      <w:tr w14:paraId="1BC4B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jc w:val="center"/>
        </w:trPr>
        <w:tc>
          <w:tcPr>
            <w:tcW w:w="570" w:type="dxa"/>
            <w:noWrap/>
            <w:tcMar>
              <w:top w:w="10" w:type="dxa"/>
              <w:left w:w="10" w:type="dxa"/>
              <w:right w:w="10" w:type="dxa"/>
            </w:tcMar>
            <w:vAlign w:val="bottom"/>
          </w:tcPr>
          <w:p w14:paraId="6E5414D5">
            <w:pPr>
              <w:widowControl/>
              <w:spacing w:line="360" w:lineRule="auto"/>
              <w:jc w:val="center"/>
              <w:textAlignment w:val="bottom"/>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5</w:t>
            </w:r>
          </w:p>
        </w:tc>
        <w:tc>
          <w:tcPr>
            <w:tcW w:w="1425" w:type="dxa"/>
            <w:vMerge w:val="continue"/>
            <w:noWrap w:val="0"/>
            <w:tcMar>
              <w:top w:w="10" w:type="dxa"/>
              <w:left w:w="10" w:type="dxa"/>
              <w:right w:w="10" w:type="dxa"/>
            </w:tcMar>
            <w:vAlign w:val="center"/>
          </w:tcPr>
          <w:p w14:paraId="7BD10420">
            <w:pPr>
              <w:spacing w:line="360" w:lineRule="auto"/>
              <w:jc w:val="center"/>
              <w:rPr>
                <w:rFonts w:hint="eastAsia" w:asciiTheme="minorEastAsia" w:hAnsiTheme="minorEastAsia" w:eastAsiaTheme="minorEastAsia" w:cstheme="minorEastAsia"/>
                <w:color w:val="auto"/>
                <w:sz w:val="24"/>
                <w:szCs w:val="24"/>
              </w:rPr>
            </w:pPr>
          </w:p>
        </w:tc>
        <w:tc>
          <w:tcPr>
            <w:tcW w:w="3015" w:type="dxa"/>
            <w:noWrap w:val="0"/>
            <w:tcMar>
              <w:top w:w="10" w:type="dxa"/>
              <w:left w:w="10" w:type="dxa"/>
              <w:right w:w="10" w:type="dxa"/>
            </w:tcMar>
            <w:vAlign w:val="center"/>
          </w:tcPr>
          <w:p w14:paraId="4C44A915">
            <w:pPr>
              <w:widowControl/>
              <w:spacing w:line="360" w:lineRule="auto"/>
              <w:jc w:val="left"/>
              <w:textAlignment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潜水提升泵</w:t>
            </w:r>
          </w:p>
        </w:tc>
        <w:tc>
          <w:tcPr>
            <w:tcW w:w="1086" w:type="dxa"/>
            <w:noWrap/>
            <w:tcMar>
              <w:top w:w="10" w:type="dxa"/>
              <w:left w:w="10" w:type="dxa"/>
              <w:right w:w="10" w:type="dxa"/>
            </w:tcMar>
            <w:vAlign w:val="bottom"/>
          </w:tcPr>
          <w:p w14:paraId="7B178A50">
            <w:pPr>
              <w:widowControl/>
              <w:spacing w:line="360" w:lineRule="auto"/>
              <w:jc w:val="center"/>
              <w:textAlignment w:val="bottom"/>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4</w:t>
            </w:r>
          </w:p>
        </w:tc>
        <w:tc>
          <w:tcPr>
            <w:tcW w:w="1074" w:type="dxa"/>
            <w:noWrap/>
            <w:tcMar>
              <w:top w:w="10" w:type="dxa"/>
              <w:left w:w="10" w:type="dxa"/>
              <w:right w:w="10" w:type="dxa"/>
            </w:tcMar>
            <w:vAlign w:val="bottom"/>
          </w:tcPr>
          <w:p w14:paraId="7DEB86B3">
            <w:pPr>
              <w:widowControl/>
              <w:spacing w:line="360" w:lineRule="auto"/>
              <w:jc w:val="center"/>
              <w:textAlignment w:val="bottom"/>
              <w:rPr>
                <w:rFonts w:hint="eastAsia" w:asciiTheme="minorEastAsia" w:hAnsiTheme="minorEastAsia" w:eastAsiaTheme="minorEastAsia" w:cstheme="minorEastAsia"/>
                <w:color w:val="auto"/>
                <w:sz w:val="24"/>
                <w:szCs w:val="24"/>
              </w:rPr>
            </w:pPr>
          </w:p>
        </w:tc>
        <w:tc>
          <w:tcPr>
            <w:tcW w:w="1109" w:type="dxa"/>
            <w:noWrap/>
            <w:tcMar>
              <w:top w:w="10" w:type="dxa"/>
              <w:left w:w="10" w:type="dxa"/>
              <w:right w:w="10" w:type="dxa"/>
            </w:tcMar>
            <w:vAlign w:val="bottom"/>
          </w:tcPr>
          <w:p w14:paraId="7045C9C0">
            <w:pPr>
              <w:spacing w:line="360" w:lineRule="auto"/>
              <w:rPr>
                <w:rFonts w:hint="eastAsia" w:asciiTheme="minorEastAsia" w:hAnsiTheme="minorEastAsia" w:eastAsiaTheme="minorEastAsia" w:cstheme="minorEastAsia"/>
                <w:color w:val="auto"/>
                <w:sz w:val="24"/>
                <w:szCs w:val="24"/>
              </w:rPr>
            </w:pPr>
          </w:p>
        </w:tc>
      </w:tr>
      <w:tr w14:paraId="051E0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jc w:val="center"/>
        </w:trPr>
        <w:tc>
          <w:tcPr>
            <w:tcW w:w="570" w:type="dxa"/>
            <w:noWrap/>
            <w:tcMar>
              <w:top w:w="10" w:type="dxa"/>
              <w:left w:w="10" w:type="dxa"/>
              <w:right w:w="10" w:type="dxa"/>
            </w:tcMar>
            <w:vAlign w:val="bottom"/>
          </w:tcPr>
          <w:p w14:paraId="29040173">
            <w:pPr>
              <w:widowControl/>
              <w:spacing w:line="360" w:lineRule="auto"/>
              <w:jc w:val="center"/>
              <w:textAlignment w:val="bottom"/>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6</w:t>
            </w:r>
          </w:p>
        </w:tc>
        <w:tc>
          <w:tcPr>
            <w:tcW w:w="1425" w:type="dxa"/>
            <w:vMerge w:val="continue"/>
            <w:noWrap w:val="0"/>
            <w:tcMar>
              <w:top w:w="10" w:type="dxa"/>
              <w:left w:w="10" w:type="dxa"/>
              <w:right w:w="10" w:type="dxa"/>
            </w:tcMar>
            <w:vAlign w:val="center"/>
          </w:tcPr>
          <w:p w14:paraId="3F841ACD">
            <w:pPr>
              <w:spacing w:line="360" w:lineRule="auto"/>
              <w:jc w:val="center"/>
              <w:rPr>
                <w:rFonts w:hint="eastAsia" w:asciiTheme="minorEastAsia" w:hAnsiTheme="minorEastAsia" w:eastAsiaTheme="minorEastAsia" w:cstheme="minorEastAsia"/>
                <w:color w:val="auto"/>
                <w:sz w:val="24"/>
                <w:szCs w:val="24"/>
              </w:rPr>
            </w:pPr>
          </w:p>
        </w:tc>
        <w:tc>
          <w:tcPr>
            <w:tcW w:w="3015" w:type="dxa"/>
            <w:noWrap w:val="0"/>
            <w:tcMar>
              <w:top w:w="10" w:type="dxa"/>
              <w:left w:w="10" w:type="dxa"/>
              <w:right w:w="10" w:type="dxa"/>
            </w:tcMar>
            <w:vAlign w:val="bottom"/>
          </w:tcPr>
          <w:p w14:paraId="44BEFD9C">
            <w:pPr>
              <w:widowControl/>
              <w:spacing w:line="360" w:lineRule="auto"/>
              <w:jc w:val="left"/>
              <w:textAlignment w:val="bottom"/>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加压泵</w:t>
            </w:r>
          </w:p>
        </w:tc>
        <w:tc>
          <w:tcPr>
            <w:tcW w:w="1086" w:type="dxa"/>
            <w:noWrap/>
            <w:tcMar>
              <w:top w:w="10" w:type="dxa"/>
              <w:left w:w="10" w:type="dxa"/>
              <w:right w:w="10" w:type="dxa"/>
            </w:tcMar>
            <w:vAlign w:val="bottom"/>
          </w:tcPr>
          <w:p w14:paraId="7AF60E77">
            <w:pPr>
              <w:widowControl/>
              <w:spacing w:line="360" w:lineRule="auto"/>
              <w:jc w:val="center"/>
              <w:textAlignment w:val="bottom"/>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4</w:t>
            </w:r>
          </w:p>
        </w:tc>
        <w:tc>
          <w:tcPr>
            <w:tcW w:w="1074" w:type="dxa"/>
            <w:noWrap/>
            <w:tcMar>
              <w:top w:w="10" w:type="dxa"/>
              <w:left w:w="10" w:type="dxa"/>
              <w:right w:w="10" w:type="dxa"/>
            </w:tcMar>
            <w:vAlign w:val="bottom"/>
          </w:tcPr>
          <w:p w14:paraId="740A6D8C">
            <w:pPr>
              <w:widowControl/>
              <w:spacing w:line="360" w:lineRule="auto"/>
              <w:jc w:val="center"/>
              <w:textAlignment w:val="bottom"/>
              <w:rPr>
                <w:rFonts w:hint="eastAsia" w:asciiTheme="minorEastAsia" w:hAnsiTheme="minorEastAsia" w:eastAsiaTheme="minorEastAsia" w:cstheme="minorEastAsia"/>
                <w:color w:val="auto"/>
                <w:sz w:val="24"/>
                <w:szCs w:val="24"/>
              </w:rPr>
            </w:pPr>
          </w:p>
        </w:tc>
        <w:tc>
          <w:tcPr>
            <w:tcW w:w="1109" w:type="dxa"/>
            <w:noWrap/>
            <w:tcMar>
              <w:top w:w="10" w:type="dxa"/>
              <w:left w:w="10" w:type="dxa"/>
              <w:right w:w="10" w:type="dxa"/>
            </w:tcMar>
            <w:vAlign w:val="bottom"/>
          </w:tcPr>
          <w:p w14:paraId="0C8C45F0">
            <w:pPr>
              <w:spacing w:line="360" w:lineRule="auto"/>
              <w:rPr>
                <w:rFonts w:hint="eastAsia" w:asciiTheme="minorEastAsia" w:hAnsiTheme="minorEastAsia" w:eastAsiaTheme="minorEastAsia" w:cstheme="minorEastAsia"/>
                <w:color w:val="auto"/>
                <w:sz w:val="24"/>
                <w:szCs w:val="24"/>
              </w:rPr>
            </w:pPr>
          </w:p>
        </w:tc>
      </w:tr>
      <w:tr w14:paraId="105B2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jc w:val="center"/>
        </w:trPr>
        <w:tc>
          <w:tcPr>
            <w:tcW w:w="570" w:type="dxa"/>
            <w:noWrap/>
            <w:tcMar>
              <w:top w:w="10" w:type="dxa"/>
              <w:left w:w="10" w:type="dxa"/>
              <w:right w:w="10" w:type="dxa"/>
            </w:tcMar>
            <w:vAlign w:val="bottom"/>
          </w:tcPr>
          <w:p w14:paraId="75A50618">
            <w:pPr>
              <w:widowControl/>
              <w:spacing w:line="360" w:lineRule="auto"/>
              <w:jc w:val="center"/>
              <w:textAlignment w:val="bottom"/>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7</w:t>
            </w:r>
          </w:p>
        </w:tc>
        <w:tc>
          <w:tcPr>
            <w:tcW w:w="1425" w:type="dxa"/>
            <w:vMerge w:val="continue"/>
            <w:noWrap w:val="0"/>
            <w:tcMar>
              <w:top w:w="10" w:type="dxa"/>
              <w:left w:w="10" w:type="dxa"/>
              <w:right w:w="10" w:type="dxa"/>
            </w:tcMar>
            <w:vAlign w:val="center"/>
          </w:tcPr>
          <w:p w14:paraId="39FCF0E7">
            <w:pPr>
              <w:spacing w:line="360" w:lineRule="auto"/>
              <w:jc w:val="center"/>
              <w:rPr>
                <w:rFonts w:hint="eastAsia" w:asciiTheme="minorEastAsia" w:hAnsiTheme="minorEastAsia" w:eastAsiaTheme="minorEastAsia" w:cstheme="minorEastAsia"/>
                <w:color w:val="auto"/>
                <w:sz w:val="24"/>
                <w:szCs w:val="24"/>
              </w:rPr>
            </w:pPr>
          </w:p>
        </w:tc>
        <w:tc>
          <w:tcPr>
            <w:tcW w:w="3015" w:type="dxa"/>
            <w:noWrap w:val="0"/>
            <w:tcMar>
              <w:top w:w="10" w:type="dxa"/>
              <w:left w:w="10" w:type="dxa"/>
              <w:right w:w="10" w:type="dxa"/>
            </w:tcMar>
            <w:vAlign w:val="bottom"/>
          </w:tcPr>
          <w:p w14:paraId="6244058E">
            <w:pPr>
              <w:widowControl/>
              <w:spacing w:line="360" w:lineRule="auto"/>
              <w:jc w:val="left"/>
              <w:textAlignment w:val="bottom"/>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污泥回流泵</w:t>
            </w:r>
          </w:p>
        </w:tc>
        <w:tc>
          <w:tcPr>
            <w:tcW w:w="1086" w:type="dxa"/>
            <w:noWrap/>
            <w:tcMar>
              <w:top w:w="10" w:type="dxa"/>
              <w:left w:w="10" w:type="dxa"/>
              <w:right w:w="10" w:type="dxa"/>
            </w:tcMar>
            <w:vAlign w:val="bottom"/>
          </w:tcPr>
          <w:p w14:paraId="4E483A5C">
            <w:pPr>
              <w:widowControl/>
              <w:spacing w:line="360" w:lineRule="auto"/>
              <w:jc w:val="center"/>
              <w:textAlignment w:val="bottom"/>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4</w:t>
            </w:r>
          </w:p>
        </w:tc>
        <w:tc>
          <w:tcPr>
            <w:tcW w:w="1074" w:type="dxa"/>
            <w:noWrap/>
            <w:tcMar>
              <w:top w:w="10" w:type="dxa"/>
              <w:left w:w="10" w:type="dxa"/>
              <w:right w:w="10" w:type="dxa"/>
            </w:tcMar>
            <w:vAlign w:val="bottom"/>
          </w:tcPr>
          <w:p w14:paraId="7AB42D93">
            <w:pPr>
              <w:widowControl/>
              <w:spacing w:line="360" w:lineRule="auto"/>
              <w:jc w:val="center"/>
              <w:textAlignment w:val="bottom"/>
              <w:rPr>
                <w:rFonts w:hint="eastAsia" w:asciiTheme="minorEastAsia" w:hAnsiTheme="minorEastAsia" w:eastAsiaTheme="minorEastAsia" w:cstheme="minorEastAsia"/>
                <w:color w:val="auto"/>
                <w:sz w:val="24"/>
                <w:szCs w:val="24"/>
              </w:rPr>
            </w:pPr>
          </w:p>
        </w:tc>
        <w:tc>
          <w:tcPr>
            <w:tcW w:w="1109" w:type="dxa"/>
            <w:noWrap/>
            <w:tcMar>
              <w:top w:w="10" w:type="dxa"/>
              <w:left w:w="10" w:type="dxa"/>
              <w:right w:w="10" w:type="dxa"/>
            </w:tcMar>
            <w:vAlign w:val="bottom"/>
          </w:tcPr>
          <w:p w14:paraId="15B85F7E">
            <w:pPr>
              <w:spacing w:line="360" w:lineRule="auto"/>
              <w:rPr>
                <w:rFonts w:hint="eastAsia" w:asciiTheme="minorEastAsia" w:hAnsiTheme="minorEastAsia" w:eastAsiaTheme="minorEastAsia" w:cstheme="minorEastAsia"/>
                <w:color w:val="auto"/>
                <w:sz w:val="24"/>
                <w:szCs w:val="24"/>
              </w:rPr>
            </w:pPr>
          </w:p>
        </w:tc>
      </w:tr>
      <w:tr w14:paraId="472AC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jc w:val="center"/>
        </w:trPr>
        <w:tc>
          <w:tcPr>
            <w:tcW w:w="570" w:type="dxa"/>
            <w:noWrap/>
            <w:tcMar>
              <w:top w:w="10" w:type="dxa"/>
              <w:left w:w="10" w:type="dxa"/>
              <w:right w:w="10" w:type="dxa"/>
            </w:tcMar>
            <w:vAlign w:val="bottom"/>
          </w:tcPr>
          <w:p w14:paraId="26803338">
            <w:pPr>
              <w:widowControl/>
              <w:spacing w:line="360" w:lineRule="auto"/>
              <w:jc w:val="center"/>
              <w:textAlignment w:val="bottom"/>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8</w:t>
            </w:r>
          </w:p>
        </w:tc>
        <w:tc>
          <w:tcPr>
            <w:tcW w:w="1425" w:type="dxa"/>
            <w:vMerge w:val="continue"/>
            <w:noWrap w:val="0"/>
            <w:tcMar>
              <w:top w:w="10" w:type="dxa"/>
              <w:left w:w="10" w:type="dxa"/>
              <w:right w:w="10" w:type="dxa"/>
            </w:tcMar>
            <w:vAlign w:val="center"/>
          </w:tcPr>
          <w:p w14:paraId="31AA6DFC">
            <w:pPr>
              <w:spacing w:line="360" w:lineRule="auto"/>
              <w:jc w:val="center"/>
              <w:rPr>
                <w:rFonts w:hint="eastAsia" w:asciiTheme="minorEastAsia" w:hAnsiTheme="minorEastAsia" w:eastAsiaTheme="minorEastAsia" w:cstheme="minorEastAsia"/>
                <w:color w:val="auto"/>
                <w:sz w:val="24"/>
                <w:szCs w:val="24"/>
              </w:rPr>
            </w:pPr>
          </w:p>
        </w:tc>
        <w:tc>
          <w:tcPr>
            <w:tcW w:w="3015" w:type="dxa"/>
            <w:noWrap w:val="0"/>
            <w:tcMar>
              <w:top w:w="10" w:type="dxa"/>
              <w:left w:w="10" w:type="dxa"/>
              <w:right w:w="10" w:type="dxa"/>
            </w:tcMar>
            <w:vAlign w:val="bottom"/>
          </w:tcPr>
          <w:p w14:paraId="28C18472">
            <w:pPr>
              <w:widowControl/>
              <w:spacing w:line="360" w:lineRule="auto"/>
              <w:jc w:val="left"/>
              <w:textAlignment w:val="bottom"/>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好氧池鼓风机</w:t>
            </w:r>
          </w:p>
        </w:tc>
        <w:tc>
          <w:tcPr>
            <w:tcW w:w="1086" w:type="dxa"/>
            <w:noWrap/>
            <w:tcMar>
              <w:top w:w="10" w:type="dxa"/>
              <w:left w:w="10" w:type="dxa"/>
              <w:right w:w="10" w:type="dxa"/>
            </w:tcMar>
            <w:vAlign w:val="bottom"/>
          </w:tcPr>
          <w:p w14:paraId="56A6BE6D">
            <w:pPr>
              <w:widowControl/>
              <w:spacing w:line="360" w:lineRule="auto"/>
              <w:jc w:val="center"/>
              <w:textAlignment w:val="bottom"/>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4</w:t>
            </w:r>
          </w:p>
        </w:tc>
        <w:tc>
          <w:tcPr>
            <w:tcW w:w="1074" w:type="dxa"/>
            <w:noWrap/>
            <w:tcMar>
              <w:top w:w="10" w:type="dxa"/>
              <w:left w:w="10" w:type="dxa"/>
              <w:right w:w="10" w:type="dxa"/>
            </w:tcMar>
            <w:vAlign w:val="bottom"/>
          </w:tcPr>
          <w:p w14:paraId="7D7DB1ED">
            <w:pPr>
              <w:widowControl/>
              <w:spacing w:line="360" w:lineRule="auto"/>
              <w:jc w:val="center"/>
              <w:textAlignment w:val="bottom"/>
              <w:rPr>
                <w:rFonts w:hint="eastAsia" w:asciiTheme="minorEastAsia" w:hAnsiTheme="minorEastAsia" w:eastAsiaTheme="minorEastAsia" w:cstheme="minorEastAsia"/>
                <w:color w:val="auto"/>
                <w:sz w:val="24"/>
                <w:szCs w:val="24"/>
              </w:rPr>
            </w:pPr>
          </w:p>
        </w:tc>
        <w:tc>
          <w:tcPr>
            <w:tcW w:w="1109" w:type="dxa"/>
            <w:noWrap/>
            <w:tcMar>
              <w:top w:w="10" w:type="dxa"/>
              <w:left w:w="10" w:type="dxa"/>
              <w:right w:w="10" w:type="dxa"/>
            </w:tcMar>
            <w:vAlign w:val="bottom"/>
          </w:tcPr>
          <w:p w14:paraId="5A175F05">
            <w:pPr>
              <w:spacing w:line="360" w:lineRule="auto"/>
              <w:rPr>
                <w:rFonts w:hint="eastAsia" w:asciiTheme="minorEastAsia" w:hAnsiTheme="minorEastAsia" w:eastAsiaTheme="minorEastAsia" w:cstheme="minorEastAsia"/>
                <w:color w:val="auto"/>
                <w:sz w:val="24"/>
                <w:szCs w:val="24"/>
              </w:rPr>
            </w:pPr>
          </w:p>
        </w:tc>
      </w:tr>
      <w:tr w14:paraId="25C1B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jc w:val="center"/>
        </w:trPr>
        <w:tc>
          <w:tcPr>
            <w:tcW w:w="570" w:type="dxa"/>
            <w:noWrap/>
            <w:tcMar>
              <w:top w:w="10" w:type="dxa"/>
              <w:left w:w="10" w:type="dxa"/>
              <w:right w:w="10" w:type="dxa"/>
            </w:tcMar>
            <w:vAlign w:val="bottom"/>
          </w:tcPr>
          <w:p w14:paraId="77F4C733">
            <w:pPr>
              <w:widowControl/>
              <w:spacing w:line="360" w:lineRule="auto"/>
              <w:jc w:val="center"/>
              <w:textAlignment w:val="bottom"/>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9</w:t>
            </w:r>
          </w:p>
        </w:tc>
        <w:tc>
          <w:tcPr>
            <w:tcW w:w="1425" w:type="dxa"/>
            <w:vMerge w:val="continue"/>
            <w:noWrap w:val="0"/>
            <w:tcMar>
              <w:top w:w="10" w:type="dxa"/>
              <w:left w:w="10" w:type="dxa"/>
              <w:right w:w="10" w:type="dxa"/>
            </w:tcMar>
            <w:vAlign w:val="center"/>
          </w:tcPr>
          <w:p w14:paraId="7A4BB63D">
            <w:pPr>
              <w:spacing w:line="360" w:lineRule="auto"/>
              <w:jc w:val="center"/>
              <w:rPr>
                <w:rFonts w:hint="eastAsia" w:asciiTheme="minorEastAsia" w:hAnsiTheme="minorEastAsia" w:eastAsiaTheme="minorEastAsia" w:cstheme="minorEastAsia"/>
                <w:color w:val="auto"/>
                <w:sz w:val="24"/>
                <w:szCs w:val="24"/>
              </w:rPr>
            </w:pPr>
          </w:p>
        </w:tc>
        <w:tc>
          <w:tcPr>
            <w:tcW w:w="3015" w:type="dxa"/>
            <w:noWrap w:val="0"/>
            <w:tcMar>
              <w:top w:w="10" w:type="dxa"/>
              <w:left w:w="10" w:type="dxa"/>
              <w:right w:w="10" w:type="dxa"/>
            </w:tcMar>
            <w:vAlign w:val="bottom"/>
          </w:tcPr>
          <w:p w14:paraId="37FC710F">
            <w:pPr>
              <w:widowControl/>
              <w:spacing w:line="360" w:lineRule="auto"/>
              <w:jc w:val="left"/>
              <w:textAlignment w:val="bottom"/>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调节池鼓风机</w:t>
            </w:r>
          </w:p>
        </w:tc>
        <w:tc>
          <w:tcPr>
            <w:tcW w:w="1086" w:type="dxa"/>
            <w:noWrap/>
            <w:tcMar>
              <w:top w:w="10" w:type="dxa"/>
              <w:left w:w="10" w:type="dxa"/>
              <w:right w:w="10" w:type="dxa"/>
            </w:tcMar>
            <w:vAlign w:val="bottom"/>
          </w:tcPr>
          <w:p w14:paraId="6E3FBA9D">
            <w:pPr>
              <w:widowControl/>
              <w:spacing w:line="360" w:lineRule="auto"/>
              <w:jc w:val="center"/>
              <w:textAlignment w:val="bottom"/>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4</w:t>
            </w:r>
          </w:p>
        </w:tc>
        <w:tc>
          <w:tcPr>
            <w:tcW w:w="1074" w:type="dxa"/>
            <w:noWrap/>
            <w:tcMar>
              <w:top w:w="10" w:type="dxa"/>
              <w:left w:w="10" w:type="dxa"/>
              <w:right w:w="10" w:type="dxa"/>
            </w:tcMar>
            <w:vAlign w:val="bottom"/>
          </w:tcPr>
          <w:p w14:paraId="3D50604F">
            <w:pPr>
              <w:widowControl/>
              <w:spacing w:line="360" w:lineRule="auto"/>
              <w:jc w:val="center"/>
              <w:textAlignment w:val="bottom"/>
              <w:rPr>
                <w:rFonts w:hint="eastAsia" w:asciiTheme="minorEastAsia" w:hAnsiTheme="minorEastAsia" w:eastAsiaTheme="minorEastAsia" w:cstheme="minorEastAsia"/>
                <w:color w:val="auto"/>
                <w:sz w:val="24"/>
                <w:szCs w:val="24"/>
              </w:rPr>
            </w:pPr>
          </w:p>
        </w:tc>
        <w:tc>
          <w:tcPr>
            <w:tcW w:w="1109" w:type="dxa"/>
            <w:noWrap/>
            <w:tcMar>
              <w:top w:w="10" w:type="dxa"/>
              <w:left w:w="10" w:type="dxa"/>
              <w:right w:w="10" w:type="dxa"/>
            </w:tcMar>
            <w:vAlign w:val="bottom"/>
          </w:tcPr>
          <w:p w14:paraId="3DD9A0BE">
            <w:pPr>
              <w:spacing w:line="360" w:lineRule="auto"/>
              <w:rPr>
                <w:rFonts w:hint="eastAsia" w:asciiTheme="minorEastAsia" w:hAnsiTheme="minorEastAsia" w:eastAsiaTheme="minorEastAsia" w:cstheme="minorEastAsia"/>
                <w:color w:val="auto"/>
                <w:sz w:val="24"/>
                <w:szCs w:val="24"/>
              </w:rPr>
            </w:pPr>
          </w:p>
        </w:tc>
      </w:tr>
      <w:tr w14:paraId="58FFA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jc w:val="center"/>
        </w:trPr>
        <w:tc>
          <w:tcPr>
            <w:tcW w:w="570" w:type="dxa"/>
            <w:noWrap/>
            <w:tcMar>
              <w:top w:w="10" w:type="dxa"/>
              <w:left w:w="10" w:type="dxa"/>
              <w:right w:w="10" w:type="dxa"/>
            </w:tcMar>
            <w:vAlign w:val="bottom"/>
          </w:tcPr>
          <w:p w14:paraId="039E9790">
            <w:pPr>
              <w:widowControl/>
              <w:spacing w:line="360" w:lineRule="auto"/>
              <w:jc w:val="center"/>
              <w:textAlignment w:val="bottom"/>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10</w:t>
            </w:r>
          </w:p>
        </w:tc>
        <w:tc>
          <w:tcPr>
            <w:tcW w:w="1425" w:type="dxa"/>
            <w:vMerge w:val="continue"/>
            <w:noWrap w:val="0"/>
            <w:tcMar>
              <w:top w:w="10" w:type="dxa"/>
              <w:left w:w="10" w:type="dxa"/>
              <w:right w:w="10" w:type="dxa"/>
            </w:tcMar>
            <w:vAlign w:val="center"/>
          </w:tcPr>
          <w:p w14:paraId="3EF80218">
            <w:pPr>
              <w:spacing w:line="360" w:lineRule="auto"/>
              <w:jc w:val="center"/>
              <w:rPr>
                <w:rFonts w:hint="eastAsia" w:asciiTheme="minorEastAsia" w:hAnsiTheme="minorEastAsia" w:eastAsiaTheme="minorEastAsia" w:cstheme="minorEastAsia"/>
                <w:color w:val="auto"/>
                <w:sz w:val="24"/>
                <w:szCs w:val="24"/>
              </w:rPr>
            </w:pPr>
          </w:p>
        </w:tc>
        <w:tc>
          <w:tcPr>
            <w:tcW w:w="3015" w:type="dxa"/>
            <w:noWrap w:val="0"/>
            <w:tcMar>
              <w:top w:w="10" w:type="dxa"/>
              <w:left w:w="10" w:type="dxa"/>
              <w:right w:w="10" w:type="dxa"/>
            </w:tcMar>
            <w:vAlign w:val="bottom"/>
          </w:tcPr>
          <w:p w14:paraId="67D7205A">
            <w:pPr>
              <w:widowControl/>
              <w:spacing w:line="360" w:lineRule="auto"/>
              <w:jc w:val="left"/>
              <w:textAlignment w:val="bottom"/>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电控柜运行</w:t>
            </w:r>
          </w:p>
        </w:tc>
        <w:tc>
          <w:tcPr>
            <w:tcW w:w="1086" w:type="dxa"/>
            <w:noWrap/>
            <w:tcMar>
              <w:top w:w="10" w:type="dxa"/>
              <w:left w:w="10" w:type="dxa"/>
              <w:right w:w="10" w:type="dxa"/>
            </w:tcMar>
            <w:vAlign w:val="bottom"/>
          </w:tcPr>
          <w:p w14:paraId="5251F1D1">
            <w:pPr>
              <w:widowControl/>
              <w:spacing w:line="360" w:lineRule="auto"/>
              <w:jc w:val="center"/>
              <w:textAlignment w:val="bottom"/>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4</w:t>
            </w:r>
          </w:p>
        </w:tc>
        <w:tc>
          <w:tcPr>
            <w:tcW w:w="1074" w:type="dxa"/>
            <w:noWrap/>
            <w:tcMar>
              <w:top w:w="10" w:type="dxa"/>
              <w:left w:w="10" w:type="dxa"/>
              <w:right w:w="10" w:type="dxa"/>
            </w:tcMar>
            <w:vAlign w:val="bottom"/>
          </w:tcPr>
          <w:p w14:paraId="124D1349">
            <w:pPr>
              <w:widowControl/>
              <w:spacing w:line="360" w:lineRule="auto"/>
              <w:jc w:val="center"/>
              <w:textAlignment w:val="bottom"/>
              <w:rPr>
                <w:rFonts w:hint="eastAsia" w:asciiTheme="minorEastAsia" w:hAnsiTheme="minorEastAsia" w:eastAsiaTheme="minorEastAsia" w:cstheme="minorEastAsia"/>
                <w:color w:val="auto"/>
                <w:sz w:val="24"/>
                <w:szCs w:val="24"/>
              </w:rPr>
            </w:pPr>
          </w:p>
        </w:tc>
        <w:tc>
          <w:tcPr>
            <w:tcW w:w="1109" w:type="dxa"/>
            <w:noWrap/>
            <w:tcMar>
              <w:top w:w="10" w:type="dxa"/>
              <w:left w:w="10" w:type="dxa"/>
              <w:right w:w="10" w:type="dxa"/>
            </w:tcMar>
            <w:vAlign w:val="bottom"/>
          </w:tcPr>
          <w:p w14:paraId="77A021B9">
            <w:pPr>
              <w:spacing w:line="360" w:lineRule="auto"/>
              <w:rPr>
                <w:rFonts w:hint="eastAsia" w:asciiTheme="minorEastAsia" w:hAnsiTheme="minorEastAsia" w:eastAsiaTheme="minorEastAsia" w:cstheme="minorEastAsia"/>
                <w:color w:val="auto"/>
                <w:sz w:val="24"/>
                <w:szCs w:val="24"/>
              </w:rPr>
            </w:pPr>
          </w:p>
        </w:tc>
      </w:tr>
      <w:tr w14:paraId="04F15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jc w:val="center"/>
        </w:trPr>
        <w:tc>
          <w:tcPr>
            <w:tcW w:w="570" w:type="dxa"/>
            <w:noWrap/>
            <w:tcMar>
              <w:top w:w="10" w:type="dxa"/>
              <w:left w:w="10" w:type="dxa"/>
              <w:right w:w="10" w:type="dxa"/>
            </w:tcMar>
            <w:vAlign w:val="bottom"/>
          </w:tcPr>
          <w:p w14:paraId="7CD42032">
            <w:pPr>
              <w:widowControl/>
              <w:spacing w:line="360" w:lineRule="auto"/>
              <w:jc w:val="center"/>
              <w:textAlignment w:val="bottom"/>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11</w:t>
            </w:r>
          </w:p>
        </w:tc>
        <w:tc>
          <w:tcPr>
            <w:tcW w:w="1425" w:type="dxa"/>
            <w:vMerge w:val="continue"/>
            <w:noWrap w:val="0"/>
            <w:tcMar>
              <w:top w:w="10" w:type="dxa"/>
              <w:left w:w="10" w:type="dxa"/>
              <w:right w:w="10" w:type="dxa"/>
            </w:tcMar>
            <w:vAlign w:val="center"/>
          </w:tcPr>
          <w:p w14:paraId="2F35E792">
            <w:pPr>
              <w:spacing w:line="360" w:lineRule="auto"/>
              <w:jc w:val="center"/>
              <w:rPr>
                <w:rFonts w:hint="eastAsia" w:asciiTheme="minorEastAsia" w:hAnsiTheme="minorEastAsia" w:eastAsiaTheme="minorEastAsia" w:cstheme="minorEastAsia"/>
                <w:color w:val="auto"/>
                <w:sz w:val="24"/>
                <w:szCs w:val="24"/>
              </w:rPr>
            </w:pPr>
          </w:p>
        </w:tc>
        <w:tc>
          <w:tcPr>
            <w:tcW w:w="3015" w:type="dxa"/>
            <w:noWrap w:val="0"/>
            <w:tcMar>
              <w:top w:w="10" w:type="dxa"/>
              <w:left w:w="10" w:type="dxa"/>
              <w:right w:w="10" w:type="dxa"/>
            </w:tcMar>
            <w:vAlign w:val="bottom"/>
          </w:tcPr>
          <w:p w14:paraId="63610F3B">
            <w:pPr>
              <w:widowControl/>
              <w:spacing w:line="360" w:lineRule="auto"/>
              <w:jc w:val="left"/>
              <w:textAlignment w:val="bottom"/>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lang w:val="en-US" w:eastAsia="zh-CN"/>
              </w:rPr>
              <w:t>废</w:t>
            </w:r>
            <w:r>
              <w:rPr>
                <w:rFonts w:hint="eastAsia" w:asciiTheme="minorEastAsia" w:hAnsiTheme="minorEastAsia" w:eastAsiaTheme="minorEastAsia" w:cstheme="minorEastAsia"/>
                <w:color w:val="auto"/>
                <w:kern w:val="0"/>
                <w:sz w:val="24"/>
                <w:szCs w:val="24"/>
              </w:rPr>
              <w:t>气处理系统</w:t>
            </w:r>
          </w:p>
        </w:tc>
        <w:tc>
          <w:tcPr>
            <w:tcW w:w="1086" w:type="dxa"/>
            <w:noWrap/>
            <w:tcMar>
              <w:top w:w="10" w:type="dxa"/>
              <w:left w:w="10" w:type="dxa"/>
              <w:right w:w="10" w:type="dxa"/>
            </w:tcMar>
            <w:vAlign w:val="bottom"/>
          </w:tcPr>
          <w:p w14:paraId="02B3744A">
            <w:pPr>
              <w:widowControl/>
              <w:spacing w:line="360" w:lineRule="auto"/>
              <w:jc w:val="center"/>
              <w:textAlignment w:val="bottom"/>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4</w:t>
            </w:r>
          </w:p>
        </w:tc>
        <w:tc>
          <w:tcPr>
            <w:tcW w:w="1074" w:type="dxa"/>
            <w:noWrap/>
            <w:tcMar>
              <w:top w:w="10" w:type="dxa"/>
              <w:left w:w="10" w:type="dxa"/>
              <w:right w:w="10" w:type="dxa"/>
            </w:tcMar>
            <w:vAlign w:val="bottom"/>
          </w:tcPr>
          <w:p w14:paraId="62C66DFD">
            <w:pPr>
              <w:widowControl/>
              <w:spacing w:line="360" w:lineRule="auto"/>
              <w:jc w:val="center"/>
              <w:textAlignment w:val="bottom"/>
              <w:rPr>
                <w:rFonts w:hint="eastAsia" w:asciiTheme="minorEastAsia" w:hAnsiTheme="minorEastAsia" w:eastAsiaTheme="minorEastAsia" w:cstheme="minorEastAsia"/>
                <w:color w:val="auto"/>
                <w:sz w:val="24"/>
                <w:szCs w:val="24"/>
              </w:rPr>
            </w:pPr>
          </w:p>
        </w:tc>
        <w:tc>
          <w:tcPr>
            <w:tcW w:w="1109" w:type="dxa"/>
            <w:noWrap/>
            <w:tcMar>
              <w:top w:w="10" w:type="dxa"/>
              <w:left w:w="10" w:type="dxa"/>
              <w:right w:w="10" w:type="dxa"/>
            </w:tcMar>
            <w:vAlign w:val="bottom"/>
          </w:tcPr>
          <w:p w14:paraId="0B54CB81">
            <w:pPr>
              <w:spacing w:line="360" w:lineRule="auto"/>
              <w:rPr>
                <w:rFonts w:hint="eastAsia" w:asciiTheme="minorEastAsia" w:hAnsiTheme="minorEastAsia" w:eastAsiaTheme="minorEastAsia" w:cstheme="minorEastAsia"/>
                <w:color w:val="auto"/>
                <w:sz w:val="24"/>
                <w:szCs w:val="24"/>
              </w:rPr>
            </w:pPr>
          </w:p>
        </w:tc>
      </w:tr>
      <w:tr w14:paraId="7D9D5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jc w:val="center"/>
        </w:trPr>
        <w:tc>
          <w:tcPr>
            <w:tcW w:w="570" w:type="dxa"/>
            <w:noWrap/>
            <w:tcMar>
              <w:top w:w="10" w:type="dxa"/>
              <w:left w:w="10" w:type="dxa"/>
              <w:right w:w="10" w:type="dxa"/>
            </w:tcMar>
            <w:vAlign w:val="bottom"/>
          </w:tcPr>
          <w:p w14:paraId="21EC1111">
            <w:pPr>
              <w:widowControl/>
              <w:spacing w:line="360" w:lineRule="auto"/>
              <w:jc w:val="center"/>
              <w:textAlignment w:val="bottom"/>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12</w:t>
            </w:r>
          </w:p>
        </w:tc>
        <w:tc>
          <w:tcPr>
            <w:tcW w:w="1425" w:type="dxa"/>
            <w:vMerge w:val="continue"/>
            <w:noWrap w:val="0"/>
            <w:tcMar>
              <w:top w:w="10" w:type="dxa"/>
              <w:left w:w="10" w:type="dxa"/>
              <w:right w:w="10" w:type="dxa"/>
            </w:tcMar>
            <w:vAlign w:val="center"/>
          </w:tcPr>
          <w:p w14:paraId="3C19D5FC">
            <w:pPr>
              <w:spacing w:line="360" w:lineRule="auto"/>
              <w:jc w:val="center"/>
              <w:rPr>
                <w:rFonts w:hint="eastAsia" w:asciiTheme="minorEastAsia" w:hAnsiTheme="minorEastAsia" w:eastAsiaTheme="minorEastAsia" w:cstheme="minorEastAsia"/>
                <w:color w:val="auto"/>
                <w:sz w:val="24"/>
                <w:szCs w:val="24"/>
              </w:rPr>
            </w:pPr>
          </w:p>
        </w:tc>
        <w:tc>
          <w:tcPr>
            <w:tcW w:w="3015" w:type="dxa"/>
            <w:noWrap w:val="0"/>
            <w:tcMar>
              <w:top w:w="10" w:type="dxa"/>
              <w:left w:w="10" w:type="dxa"/>
              <w:right w:w="10" w:type="dxa"/>
            </w:tcMar>
            <w:vAlign w:val="bottom"/>
          </w:tcPr>
          <w:p w14:paraId="7B0667CC">
            <w:pPr>
              <w:widowControl/>
              <w:spacing w:line="360" w:lineRule="auto"/>
              <w:jc w:val="left"/>
              <w:textAlignment w:val="bottom"/>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消毒加药系统</w:t>
            </w:r>
          </w:p>
        </w:tc>
        <w:tc>
          <w:tcPr>
            <w:tcW w:w="1086" w:type="dxa"/>
            <w:noWrap/>
            <w:tcMar>
              <w:top w:w="10" w:type="dxa"/>
              <w:left w:w="10" w:type="dxa"/>
              <w:right w:w="10" w:type="dxa"/>
            </w:tcMar>
            <w:vAlign w:val="bottom"/>
          </w:tcPr>
          <w:p w14:paraId="4805212D">
            <w:pPr>
              <w:widowControl/>
              <w:spacing w:line="360" w:lineRule="auto"/>
              <w:jc w:val="center"/>
              <w:textAlignment w:val="bottom"/>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4</w:t>
            </w:r>
          </w:p>
        </w:tc>
        <w:tc>
          <w:tcPr>
            <w:tcW w:w="1074" w:type="dxa"/>
            <w:noWrap/>
            <w:tcMar>
              <w:top w:w="10" w:type="dxa"/>
              <w:left w:w="10" w:type="dxa"/>
              <w:right w:w="10" w:type="dxa"/>
            </w:tcMar>
            <w:vAlign w:val="bottom"/>
          </w:tcPr>
          <w:p w14:paraId="5442D511">
            <w:pPr>
              <w:widowControl/>
              <w:spacing w:line="360" w:lineRule="auto"/>
              <w:jc w:val="center"/>
              <w:textAlignment w:val="bottom"/>
              <w:rPr>
                <w:rFonts w:hint="eastAsia" w:asciiTheme="minorEastAsia" w:hAnsiTheme="minorEastAsia" w:eastAsiaTheme="minorEastAsia" w:cstheme="minorEastAsia"/>
                <w:color w:val="auto"/>
                <w:sz w:val="24"/>
                <w:szCs w:val="24"/>
              </w:rPr>
            </w:pPr>
          </w:p>
        </w:tc>
        <w:tc>
          <w:tcPr>
            <w:tcW w:w="1109" w:type="dxa"/>
            <w:noWrap/>
            <w:tcMar>
              <w:top w:w="10" w:type="dxa"/>
              <w:left w:w="10" w:type="dxa"/>
              <w:right w:w="10" w:type="dxa"/>
            </w:tcMar>
            <w:vAlign w:val="bottom"/>
          </w:tcPr>
          <w:p w14:paraId="45F49369">
            <w:pPr>
              <w:spacing w:line="360" w:lineRule="auto"/>
              <w:rPr>
                <w:rFonts w:hint="eastAsia" w:asciiTheme="minorEastAsia" w:hAnsiTheme="minorEastAsia" w:eastAsiaTheme="minorEastAsia" w:cstheme="minorEastAsia"/>
                <w:color w:val="auto"/>
                <w:sz w:val="24"/>
                <w:szCs w:val="24"/>
              </w:rPr>
            </w:pPr>
          </w:p>
        </w:tc>
      </w:tr>
      <w:tr w14:paraId="4CDC3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jc w:val="center"/>
        </w:trPr>
        <w:tc>
          <w:tcPr>
            <w:tcW w:w="570" w:type="dxa"/>
            <w:noWrap/>
            <w:tcMar>
              <w:top w:w="10" w:type="dxa"/>
              <w:left w:w="10" w:type="dxa"/>
              <w:right w:w="10" w:type="dxa"/>
            </w:tcMar>
            <w:vAlign w:val="bottom"/>
          </w:tcPr>
          <w:p w14:paraId="42F8BF3C">
            <w:pPr>
              <w:widowControl/>
              <w:spacing w:line="360" w:lineRule="auto"/>
              <w:jc w:val="center"/>
              <w:textAlignment w:val="bottom"/>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13</w:t>
            </w:r>
          </w:p>
        </w:tc>
        <w:tc>
          <w:tcPr>
            <w:tcW w:w="1425" w:type="dxa"/>
            <w:vMerge w:val="restart"/>
            <w:noWrap w:val="0"/>
            <w:tcMar>
              <w:top w:w="10" w:type="dxa"/>
              <w:left w:w="10" w:type="dxa"/>
              <w:right w:w="10" w:type="dxa"/>
            </w:tcMar>
            <w:vAlign w:val="center"/>
          </w:tcPr>
          <w:p w14:paraId="49F13FDA">
            <w:pPr>
              <w:widowControl/>
              <w:spacing w:line="360" w:lineRule="auto"/>
              <w:jc w:val="center"/>
              <w:textAlignment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劳动纪律及应急30分</w:t>
            </w:r>
          </w:p>
        </w:tc>
        <w:tc>
          <w:tcPr>
            <w:tcW w:w="3015" w:type="dxa"/>
            <w:noWrap w:val="0"/>
            <w:tcMar>
              <w:top w:w="10" w:type="dxa"/>
              <w:left w:w="10" w:type="dxa"/>
              <w:right w:w="10" w:type="dxa"/>
            </w:tcMar>
            <w:vAlign w:val="bottom"/>
          </w:tcPr>
          <w:p w14:paraId="16F373B5">
            <w:pPr>
              <w:widowControl/>
              <w:spacing w:line="360" w:lineRule="auto"/>
              <w:jc w:val="left"/>
              <w:textAlignment w:val="bottom"/>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人员劳保</w:t>
            </w:r>
          </w:p>
        </w:tc>
        <w:tc>
          <w:tcPr>
            <w:tcW w:w="1086" w:type="dxa"/>
            <w:noWrap/>
            <w:tcMar>
              <w:top w:w="10" w:type="dxa"/>
              <w:left w:w="10" w:type="dxa"/>
              <w:right w:w="10" w:type="dxa"/>
            </w:tcMar>
            <w:vAlign w:val="bottom"/>
          </w:tcPr>
          <w:p w14:paraId="28CA08FA">
            <w:pPr>
              <w:widowControl/>
              <w:spacing w:line="360" w:lineRule="auto"/>
              <w:jc w:val="center"/>
              <w:textAlignment w:val="bottom"/>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5</w:t>
            </w:r>
          </w:p>
        </w:tc>
        <w:tc>
          <w:tcPr>
            <w:tcW w:w="1074" w:type="dxa"/>
            <w:noWrap/>
            <w:tcMar>
              <w:top w:w="10" w:type="dxa"/>
              <w:left w:w="10" w:type="dxa"/>
              <w:right w:w="10" w:type="dxa"/>
            </w:tcMar>
            <w:vAlign w:val="bottom"/>
          </w:tcPr>
          <w:p w14:paraId="5F35C42B">
            <w:pPr>
              <w:widowControl/>
              <w:spacing w:line="360" w:lineRule="auto"/>
              <w:jc w:val="center"/>
              <w:textAlignment w:val="bottom"/>
              <w:rPr>
                <w:rFonts w:hint="eastAsia" w:asciiTheme="minorEastAsia" w:hAnsiTheme="minorEastAsia" w:eastAsiaTheme="minorEastAsia" w:cstheme="minorEastAsia"/>
                <w:color w:val="auto"/>
                <w:sz w:val="24"/>
                <w:szCs w:val="24"/>
              </w:rPr>
            </w:pPr>
          </w:p>
        </w:tc>
        <w:tc>
          <w:tcPr>
            <w:tcW w:w="1109" w:type="dxa"/>
            <w:noWrap/>
            <w:tcMar>
              <w:top w:w="10" w:type="dxa"/>
              <w:left w:w="10" w:type="dxa"/>
              <w:right w:w="10" w:type="dxa"/>
            </w:tcMar>
            <w:vAlign w:val="bottom"/>
          </w:tcPr>
          <w:p w14:paraId="395411E0">
            <w:pPr>
              <w:widowControl/>
              <w:spacing w:line="360" w:lineRule="auto"/>
              <w:jc w:val="left"/>
              <w:textAlignment w:val="bottom"/>
              <w:rPr>
                <w:rFonts w:hint="eastAsia" w:asciiTheme="minorEastAsia" w:hAnsiTheme="minorEastAsia" w:eastAsiaTheme="minorEastAsia" w:cstheme="minorEastAsia"/>
                <w:color w:val="auto"/>
                <w:sz w:val="24"/>
                <w:szCs w:val="24"/>
              </w:rPr>
            </w:pPr>
          </w:p>
        </w:tc>
      </w:tr>
      <w:tr w14:paraId="09DD5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jc w:val="center"/>
        </w:trPr>
        <w:tc>
          <w:tcPr>
            <w:tcW w:w="570" w:type="dxa"/>
            <w:noWrap/>
            <w:tcMar>
              <w:top w:w="10" w:type="dxa"/>
              <w:left w:w="10" w:type="dxa"/>
              <w:right w:w="10" w:type="dxa"/>
            </w:tcMar>
            <w:vAlign w:val="bottom"/>
          </w:tcPr>
          <w:p w14:paraId="50B8C89A">
            <w:pPr>
              <w:widowControl/>
              <w:spacing w:line="360" w:lineRule="auto"/>
              <w:jc w:val="center"/>
              <w:textAlignment w:val="bottom"/>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14</w:t>
            </w:r>
          </w:p>
        </w:tc>
        <w:tc>
          <w:tcPr>
            <w:tcW w:w="1425" w:type="dxa"/>
            <w:vMerge w:val="continue"/>
            <w:noWrap w:val="0"/>
            <w:tcMar>
              <w:top w:w="10" w:type="dxa"/>
              <w:left w:w="10" w:type="dxa"/>
              <w:right w:w="10" w:type="dxa"/>
            </w:tcMar>
            <w:vAlign w:val="center"/>
          </w:tcPr>
          <w:p w14:paraId="1619CB42">
            <w:pPr>
              <w:spacing w:line="360" w:lineRule="auto"/>
              <w:jc w:val="center"/>
              <w:rPr>
                <w:rFonts w:hint="eastAsia" w:asciiTheme="minorEastAsia" w:hAnsiTheme="minorEastAsia" w:eastAsiaTheme="minorEastAsia" w:cstheme="minorEastAsia"/>
                <w:color w:val="auto"/>
                <w:sz w:val="24"/>
                <w:szCs w:val="24"/>
              </w:rPr>
            </w:pPr>
          </w:p>
        </w:tc>
        <w:tc>
          <w:tcPr>
            <w:tcW w:w="3015" w:type="dxa"/>
            <w:noWrap w:val="0"/>
            <w:tcMar>
              <w:top w:w="10" w:type="dxa"/>
              <w:left w:w="10" w:type="dxa"/>
              <w:right w:w="10" w:type="dxa"/>
            </w:tcMar>
            <w:vAlign w:val="bottom"/>
          </w:tcPr>
          <w:p w14:paraId="4A751B52">
            <w:pPr>
              <w:widowControl/>
              <w:spacing w:line="360" w:lineRule="auto"/>
              <w:jc w:val="left"/>
              <w:textAlignment w:val="bottom"/>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上岗情况（有无脱岗、睡岗、酒后上岗等情况）</w:t>
            </w:r>
          </w:p>
        </w:tc>
        <w:tc>
          <w:tcPr>
            <w:tcW w:w="1086" w:type="dxa"/>
            <w:noWrap/>
            <w:tcMar>
              <w:top w:w="10" w:type="dxa"/>
              <w:left w:w="10" w:type="dxa"/>
              <w:right w:w="10" w:type="dxa"/>
            </w:tcMar>
            <w:vAlign w:val="bottom"/>
          </w:tcPr>
          <w:p w14:paraId="7A7FD3AE">
            <w:pPr>
              <w:widowControl/>
              <w:spacing w:line="360" w:lineRule="auto"/>
              <w:jc w:val="center"/>
              <w:textAlignment w:val="bottom"/>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10</w:t>
            </w:r>
          </w:p>
        </w:tc>
        <w:tc>
          <w:tcPr>
            <w:tcW w:w="1074" w:type="dxa"/>
            <w:noWrap/>
            <w:tcMar>
              <w:top w:w="10" w:type="dxa"/>
              <w:left w:w="10" w:type="dxa"/>
              <w:right w:w="10" w:type="dxa"/>
            </w:tcMar>
            <w:vAlign w:val="bottom"/>
          </w:tcPr>
          <w:p w14:paraId="54ACC6AF">
            <w:pPr>
              <w:widowControl/>
              <w:spacing w:line="360" w:lineRule="auto"/>
              <w:jc w:val="center"/>
              <w:textAlignment w:val="bottom"/>
              <w:rPr>
                <w:rFonts w:hint="eastAsia" w:asciiTheme="minorEastAsia" w:hAnsiTheme="minorEastAsia" w:eastAsiaTheme="minorEastAsia" w:cstheme="minorEastAsia"/>
                <w:color w:val="auto"/>
                <w:sz w:val="24"/>
                <w:szCs w:val="24"/>
              </w:rPr>
            </w:pPr>
          </w:p>
        </w:tc>
        <w:tc>
          <w:tcPr>
            <w:tcW w:w="1109" w:type="dxa"/>
            <w:noWrap/>
            <w:tcMar>
              <w:top w:w="10" w:type="dxa"/>
              <w:left w:w="10" w:type="dxa"/>
              <w:right w:w="10" w:type="dxa"/>
            </w:tcMar>
            <w:vAlign w:val="bottom"/>
          </w:tcPr>
          <w:p w14:paraId="7EC8C60B">
            <w:pPr>
              <w:spacing w:line="360" w:lineRule="auto"/>
              <w:rPr>
                <w:rFonts w:hint="eastAsia" w:asciiTheme="minorEastAsia" w:hAnsiTheme="minorEastAsia" w:eastAsiaTheme="minorEastAsia" w:cstheme="minorEastAsia"/>
                <w:color w:val="auto"/>
                <w:sz w:val="24"/>
                <w:szCs w:val="24"/>
              </w:rPr>
            </w:pPr>
          </w:p>
        </w:tc>
      </w:tr>
      <w:tr w14:paraId="298EF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0" w:hRule="atLeast"/>
          <w:jc w:val="center"/>
        </w:trPr>
        <w:tc>
          <w:tcPr>
            <w:tcW w:w="570" w:type="dxa"/>
            <w:noWrap/>
            <w:tcMar>
              <w:top w:w="10" w:type="dxa"/>
              <w:left w:w="10" w:type="dxa"/>
              <w:right w:w="10" w:type="dxa"/>
            </w:tcMar>
            <w:vAlign w:val="bottom"/>
          </w:tcPr>
          <w:p w14:paraId="517C5648">
            <w:pPr>
              <w:widowControl/>
              <w:spacing w:line="360" w:lineRule="auto"/>
              <w:jc w:val="center"/>
              <w:textAlignment w:val="bottom"/>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15</w:t>
            </w:r>
          </w:p>
        </w:tc>
        <w:tc>
          <w:tcPr>
            <w:tcW w:w="1425" w:type="dxa"/>
            <w:vMerge w:val="continue"/>
            <w:noWrap w:val="0"/>
            <w:tcMar>
              <w:top w:w="10" w:type="dxa"/>
              <w:left w:w="10" w:type="dxa"/>
              <w:right w:w="10" w:type="dxa"/>
            </w:tcMar>
            <w:vAlign w:val="center"/>
          </w:tcPr>
          <w:p w14:paraId="5D88EB60">
            <w:pPr>
              <w:spacing w:line="360" w:lineRule="auto"/>
              <w:jc w:val="center"/>
              <w:rPr>
                <w:rFonts w:hint="eastAsia" w:asciiTheme="minorEastAsia" w:hAnsiTheme="minorEastAsia" w:eastAsiaTheme="minorEastAsia" w:cstheme="minorEastAsia"/>
                <w:color w:val="auto"/>
                <w:sz w:val="24"/>
                <w:szCs w:val="24"/>
              </w:rPr>
            </w:pPr>
          </w:p>
        </w:tc>
        <w:tc>
          <w:tcPr>
            <w:tcW w:w="3015" w:type="dxa"/>
            <w:noWrap w:val="0"/>
            <w:tcMar>
              <w:top w:w="10" w:type="dxa"/>
              <w:left w:w="10" w:type="dxa"/>
              <w:right w:w="10" w:type="dxa"/>
            </w:tcMar>
            <w:vAlign w:val="bottom"/>
          </w:tcPr>
          <w:p w14:paraId="7F7B3F03">
            <w:pPr>
              <w:widowControl/>
              <w:spacing w:line="360" w:lineRule="auto"/>
              <w:jc w:val="left"/>
              <w:textAlignment w:val="bottom"/>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岗位职责是否掌握</w:t>
            </w:r>
          </w:p>
        </w:tc>
        <w:tc>
          <w:tcPr>
            <w:tcW w:w="1086" w:type="dxa"/>
            <w:noWrap/>
            <w:tcMar>
              <w:top w:w="10" w:type="dxa"/>
              <w:left w:w="10" w:type="dxa"/>
              <w:right w:w="10" w:type="dxa"/>
            </w:tcMar>
            <w:vAlign w:val="bottom"/>
          </w:tcPr>
          <w:p w14:paraId="48C416FA">
            <w:pPr>
              <w:widowControl/>
              <w:spacing w:line="360" w:lineRule="auto"/>
              <w:jc w:val="center"/>
              <w:textAlignment w:val="bottom"/>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5</w:t>
            </w:r>
          </w:p>
        </w:tc>
        <w:tc>
          <w:tcPr>
            <w:tcW w:w="1074" w:type="dxa"/>
            <w:noWrap/>
            <w:tcMar>
              <w:top w:w="10" w:type="dxa"/>
              <w:left w:w="10" w:type="dxa"/>
              <w:right w:w="10" w:type="dxa"/>
            </w:tcMar>
            <w:vAlign w:val="bottom"/>
          </w:tcPr>
          <w:p w14:paraId="049A0C99">
            <w:pPr>
              <w:widowControl/>
              <w:spacing w:line="360" w:lineRule="auto"/>
              <w:jc w:val="center"/>
              <w:textAlignment w:val="bottom"/>
              <w:rPr>
                <w:rFonts w:hint="eastAsia" w:asciiTheme="minorEastAsia" w:hAnsiTheme="minorEastAsia" w:eastAsiaTheme="minorEastAsia" w:cstheme="minorEastAsia"/>
                <w:color w:val="auto"/>
                <w:sz w:val="24"/>
                <w:szCs w:val="24"/>
                <w:lang w:eastAsia="zh-CN"/>
              </w:rPr>
            </w:pPr>
          </w:p>
        </w:tc>
        <w:tc>
          <w:tcPr>
            <w:tcW w:w="1109" w:type="dxa"/>
            <w:noWrap/>
            <w:tcMar>
              <w:top w:w="10" w:type="dxa"/>
              <w:left w:w="10" w:type="dxa"/>
              <w:right w:w="10" w:type="dxa"/>
            </w:tcMar>
            <w:vAlign w:val="bottom"/>
          </w:tcPr>
          <w:p w14:paraId="366EEC5E">
            <w:pPr>
              <w:widowControl/>
              <w:spacing w:line="360" w:lineRule="auto"/>
              <w:jc w:val="left"/>
              <w:textAlignment w:val="bottom"/>
              <w:rPr>
                <w:rFonts w:hint="eastAsia" w:asciiTheme="minorEastAsia" w:hAnsiTheme="minorEastAsia" w:eastAsiaTheme="minorEastAsia" w:cstheme="minorEastAsia"/>
                <w:color w:val="auto"/>
                <w:sz w:val="24"/>
                <w:szCs w:val="24"/>
                <w:lang w:val="en-US" w:eastAsia="zh-CN"/>
              </w:rPr>
            </w:pPr>
          </w:p>
        </w:tc>
      </w:tr>
      <w:tr w14:paraId="6F37D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jc w:val="center"/>
        </w:trPr>
        <w:tc>
          <w:tcPr>
            <w:tcW w:w="570" w:type="dxa"/>
            <w:noWrap/>
            <w:tcMar>
              <w:top w:w="10" w:type="dxa"/>
              <w:left w:w="10" w:type="dxa"/>
              <w:right w:w="10" w:type="dxa"/>
            </w:tcMar>
            <w:vAlign w:val="bottom"/>
          </w:tcPr>
          <w:p w14:paraId="61AC3064">
            <w:pPr>
              <w:widowControl/>
              <w:spacing w:line="360" w:lineRule="auto"/>
              <w:jc w:val="center"/>
              <w:textAlignment w:val="bottom"/>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16</w:t>
            </w:r>
          </w:p>
        </w:tc>
        <w:tc>
          <w:tcPr>
            <w:tcW w:w="1425" w:type="dxa"/>
            <w:vMerge w:val="continue"/>
            <w:noWrap w:val="0"/>
            <w:tcMar>
              <w:top w:w="10" w:type="dxa"/>
              <w:left w:w="10" w:type="dxa"/>
              <w:right w:w="10" w:type="dxa"/>
            </w:tcMar>
            <w:vAlign w:val="center"/>
          </w:tcPr>
          <w:p w14:paraId="526B5043">
            <w:pPr>
              <w:spacing w:line="360" w:lineRule="auto"/>
              <w:jc w:val="center"/>
              <w:rPr>
                <w:rFonts w:hint="eastAsia" w:asciiTheme="minorEastAsia" w:hAnsiTheme="minorEastAsia" w:eastAsiaTheme="minorEastAsia" w:cstheme="minorEastAsia"/>
                <w:color w:val="auto"/>
                <w:sz w:val="24"/>
                <w:szCs w:val="24"/>
              </w:rPr>
            </w:pPr>
          </w:p>
        </w:tc>
        <w:tc>
          <w:tcPr>
            <w:tcW w:w="3015" w:type="dxa"/>
            <w:noWrap w:val="0"/>
            <w:tcMar>
              <w:top w:w="10" w:type="dxa"/>
              <w:left w:w="10" w:type="dxa"/>
              <w:right w:w="10" w:type="dxa"/>
            </w:tcMar>
            <w:vAlign w:val="bottom"/>
          </w:tcPr>
          <w:p w14:paraId="194009AF">
            <w:pPr>
              <w:widowControl/>
              <w:spacing w:line="360" w:lineRule="auto"/>
              <w:jc w:val="left"/>
              <w:textAlignment w:val="bottom"/>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应急情况（人员是否掌握）</w:t>
            </w:r>
          </w:p>
        </w:tc>
        <w:tc>
          <w:tcPr>
            <w:tcW w:w="1086" w:type="dxa"/>
            <w:noWrap/>
            <w:tcMar>
              <w:top w:w="10" w:type="dxa"/>
              <w:left w:w="10" w:type="dxa"/>
              <w:right w:w="10" w:type="dxa"/>
            </w:tcMar>
            <w:vAlign w:val="bottom"/>
          </w:tcPr>
          <w:p w14:paraId="66232B9B">
            <w:pPr>
              <w:widowControl/>
              <w:spacing w:line="360" w:lineRule="auto"/>
              <w:jc w:val="center"/>
              <w:textAlignment w:val="bottom"/>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10</w:t>
            </w:r>
          </w:p>
        </w:tc>
        <w:tc>
          <w:tcPr>
            <w:tcW w:w="1074" w:type="dxa"/>
            <w:noWrap/>
            <w:tcMar>
              <w:top w:w="10" w:type="dxa"/>
              <w:left w:w="10" w:type="dxa"/>
              <w:right w:w="10" w:type="dxa"/>
            </w:tcMar>
            <w:vAlign w:val="bottom"/>
          </w:tcPr>
          <w:p w14:paraId="58EB85EA">
            <w:pPr>
              <w:widowControl/>
              <w:spacing w:line="360" w:lineRule="auto"/>
              <w:jc w:val="center"/>
              <w:textAlignment w:val="bottom"/>
              <w:rPr>
                <w:rFonts w:hint="eastAsia" w:asciiTheme="minorEastAsia" w:hAnsiTheme="minorEastAsia" w:eastAsiaTheme="minorEastAsia" w:cstheme="minorEastAsia"/>
                <w:color w:val="auto"/>
                <w:sz w:val="24"/>
                <w:szCs w:val="24"/>
                <w:lang w:val="en-US" w:eastAsia="zh-CN"/>
              </w:rPr>
            </w:pPr>
          </w:p>
        </w:tc>
        <w:tc>
          <w:tcPr>
            <w:tcW w:w="1109" w:type="dxa"/>
            <w:noWrap/>
            <w:tcMar>
              <w:top w:w="10" w:type="dxa"/>
              <w:left w:w="10" w:type="dxa"/>
              <w:right w:w="10" w:type="dxa"/>
            </w:tcMar>
            <w:vAlign w:val="bottom"/>
          </w:tcPr>
          <w:p w14:paraId="4991F6A5">
            <w:pPr>
              <w:widowControl/>
              <w:spacing w:line="360" w:lineRule="auto"/>
              <w:jc w:val="left"/>
              <w:textAlignment w:val="bottom"/>
              <w:rPr>
                <w:rFonts w:hint="eastAsia" w:asciiTheme="minorEastAsia" w:hAnsiTheme="minorEastAsia" w:eastAsiaTheme="minorEastAsia" w:cstheme="minorEastAsia"/>
                <w:b/>
                <w:bCs/>
                <w:color w:val="auto"/>
                <w:sz w:val="24"/>
                <w:szCs w:val="24"/>
              </w:rPr>
            </w:pPr>
          </w:p>
        </w:tc>
      </w:tr>
      <w:tr w14:paraId="69946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jc w:val="center"/>
        </w:trPr>
        <w:tc>
          <w:tcPr>
            <w:tcW w:w="570" w:type="dxa"/>
            <w:noWrap/>
            <w:tcMar>
              <w:top w:w="10" w:type="dxa"/>
              <w:left w:w="10" w:type="dxa"/>
              <w:right w:w="10" w:type="dxa"/>
            </w:tcMar>
            <w:vAlign w:val="bottom"/>
          </w:tcPr>
          <w:p w14:paraId="14A8B830">
            <w:pPr>
              <w:widowControl/>
              <w:spacing w:line="360" w:lineRule="auto"/>
              <w:jc w:val="center"/>
              <w:textAlignment w:val="bottom"/>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17</w:t>
            </w:r>
          </w:p>
        </w:tc>
        <w:tc>
          <w:tcPr>
            <w:tcW w:w="1425" w:type="dxa"/>
            <w:vMerge w:val="restart"/>
            <w:noWrap w:val="0"/>
            <w:tcMar>
              <w:top w:w="10" w:type="dxa"/>
              <w:left w:w="10" w:type="dxa"/>
              <w:right w:w="10" w:type="dxa"/>
            </w:tcMar>
            <w:vAlign w:val="center"/>
          </w:tcPr>
          <w:p w14:paraId="35B8B73C">
            <w:pPr>
              <w:widowControl/>
              <w:spacing w:line="360" w:lineRule="auto"/>
              <w:jc w:val="center"/>
              <w:textAlignment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辅助设备设施20分</w:t>
            </w:r>
          </w:p>
        </w:tc>
        <w:tc>
          <w:tcPr>
            <w:tcW w:w="3015" w:type="dxa"/>
            <w:noWrap w:val="0"/>
            <w:tcMar>
              <w:top w:w="10" w:type="dxa"/>
              <w:left w:w="10" w:type="dxa"/>
              <w:right w:w="10" w:type="dxa"/>
            </w:tcMar>
            <w:vAlign w:val="bottom"/>
          </w:tcPr>
          <w:p w14:paraId="377AFD99">
            <w:pPr>
              <w:widowControl/>
              <w:spacing w:line="360" w:lineRule="auto"/>
              <w:jc w:val="left"/>
              <w:textAlignment w:val="bottom"/>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照明</w:t>
            </w:r>
          </w:p>
        </w:tc>
        <w:tc>
          <w:tcPr>
            <w:tcW w:w="1086" w:type="dxa"/>
            <w:noWrap/>
            <w:tcMar>
              <w:top w:w="10" w:type="dxa"/>
              <w:left w:w="10" w:type="dxa"/>
              <w:right w:w="10" w:type="dxa"/>
            </w:tcMar>
            <w:vAlign w:val="bottom"/>
          </w:tcPr>
          <w:p w14:paraId="5CCCD819">
            <w:pPr>
              <w:widowControl/>
              <w:spacing w:line="360" w:lineRule="auto"/>
              <w:jc w:val="center"/>
              <w:textAlignment w:val="bottom"/>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4</w:t>
            </w:r>
          </w:p>
        </w:tc>
        <w:tc>
          <w:tcPr>
            <w:tcW w:w="1074" w:type="dxa"/>
            <w:noWrap/>
            <w:tcMar>
              <w:top w:w="10" w:type="dxa"/>
              <w:left w:w="10" w:type="dxa"/>
              <w:right w:w="10" w:type="dxa"/>
            </w:tcMar>
            <w:vAlign w:val="bottom"/>
          </w:tcPr>
          <w:p w14:paraId="7E1B4930">
            <w:pPr>
              <w:widowControl/>
              <w:spacing w:line="360" w:lineRule="auto"/>
              <w:jc w:val="center"/>
              <w:textAlignment w:val="bottom"/>
              <w:rPr>
                <w:rFonts w:hint="eastAsia" w:asciiTheme="minorEastAsia" w:hAnsiTheme="minorEastAsia" w:eastAsiaTheme="minorEastAsia" w:cstheme="minorEastAsia"/>
                <w:color w:val="auto"/>
                <w:sz w:val="24"/>
                <w:szCs w:val="24"/>
                <w:lang w:eastAsia="zh-CN"/>
              </w:rPr>
            </w:pPr>
          </w:p>
        </w:tc>
        <w:tc>
          <w:tcPr>
            <w:tcW w:w="1109" w:type="dxa"/>
            <w:noWrap/>
            <w:tcMar>
              <w:top w:w="10" w:type="dxa"/>
              <w:left w:w="10" w:type="dxa"/>
              <w:right w:w="10" w:type="dxa"/>
            </w:tcMar>
            <w:vAlign w:val="bottom"/>
          </w:tcPr>
          <w:p w14:paraId="2EBE3B2E">
            <w:pPr>
              <w:spacing w:line="360" w:lineRule="auto"/>
              <w:rPr>
                <w:rFonts w:hint="eastAsia" w:asciiTheme="minorEastAsia" w:hAnsiTheme="minorEastAsia" w:eastAsiaTheme="minorEastAsia" w:cstheme="minorEastAsia"/>
                <w:color w:val="auto"/>
                <w:sz w:val="24"/>
                <w:szCs w:val="24"/>
                <w:lang w:val="en-US" w:eastAsia="zh-CN"/>
              </w:rPr>
            </w:pPr>
          </w:p>
        </w:tc>
      </w:tr>
      <w:tr w14:paraId="02212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jc w:val="center"/>
        </w:trPr>
        <w:tc>
          <w:tcPr>
            <w:tcW w:w="570" w:type="dxa"/>
            <w:noWrap/>
            <w:tcMar>
              <w:top w:w="10" w:type="dxa"/>
              <w:left w:w="10" w:type="dxa"/>
              <w:right w:w="10" w:type="dxa"/>
            </w:tcMar>
            <w:vAlign w:val="bottom"/>
          </w:tcPr>
          <w:p w14:paraId="43A0D2D3">
            <w:pPr>
              <w:widowControl/>
              <w:spacing w:line="360" w:lineRule="auto"/>
              <w:jc w:val="center"/>
              <w:textAlignment w:val="bottom"/>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18</w:t>
            </w:r>
          </w:p>
        </w:tc>
        <w:tc>
          <w:tcPr>
            <w:tcW w:w="1425" w:type="dxa"/>
            <w:vMerge w:val="continue"/>
            <w:noWrap w:val="0"/>
            <w:tcMar>
              <w:top w:w="10" w:type="dxa"/>
              <w:left w:w="10" w:type="dxa"/>
              <w:right w:w="10" w:type="dxa"/>
            </w:tcMar>
            <w:vAlign w:val="center"/>
          </w:tcPr>
          <w:p w14:paraId="71E4F002">
            <w:pPr>
              <w:spacing w:line="360" w:lineRule="auto"/>
              <w:jc w:val="center"/>
              <w:rPr>
                <w:rFonts w:hint="eastAsia" w:asciiTheme="minorEastAsia" w:hAnsiTheme="minorEastAsia" w:eastAsiaTheme="minorEastAsia" w:cstheme="minorEastAsia"/>
                <w:color w:val="auto"/>
                <w:sz w:val="24"/>
                <w:szCs w:val="24"/>
              </w:rPr>
            </w:pPr>
          </w:p>
        </w:tc>
        <w:tc>
          <w:tcPr>
            <w:tcW w:w="3015" w:type="dxa"/>
            <w:noWrap w:val="0"/>
            <w:tcMar>
              <w:top w:w="10" w:type="dxa"/>
              <w:left w:w="10" w:type="dxa"/>
              <w:right w:w="10" w:type="dxa"/>
            </w:tcMar>
            <w:vAlign w:val="bottom"/>
          </w:tcPr>
          <w:p w14:paraId="30651CD5">
            <w:pPr>
              <w:widowControl/>
              <w:spacing w:line="360" w:lineRule="auto"/>
              <w:jc w:val="left"/>
              <w:textAlignment w:val="bottom"/>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kern w:val="0"/>
                <w:sz w:val="24"/>
                <w:szCs w:val="24"/>
                <w:lang w:val="en-US" w:eastAsia="zh-CN"/>
              </w:rPr>
              <w:t>灭火器</w:t>
            </w:r>
          </w:p>
        </w:tc>
        <w:tc>
          <w:tcPr>
            <w:tcW w:w="1086" w:type="dxa"/>
            <w:noWrap/>
            <w:tcMar>
              <w:top w:w="10" w:type="dxa"/>
              <w:left w:w="10" w:type="dxa"/>
              <w:right w:w="10" w:type="dxa"/>
            </w:tcMar>
            <w:vAlign w:val="bottom"/>
          </w:tcPr>
          <w:p w14:paraId="67A01172">
            <w:pPr>
              <w:widowControl/>
              <w:spacing w:line="360" w:lineRule="auto"/>
              <w:jc w:val="center"/>
              <w:textAlignment w:val="bottom"/>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4</w:t>
            </w:r>
          </w:p>
        </w:tc>
        <w:tc>
          <w:tcPr>
            <w:tcW w:w="1074" w:type="dxa"/>
            <w:noWrap/>
            <w:tcMar>
              <w:top w:w="10" w:type="dxa"/>
              <w:left w:w="10" w:type="dxa"/>
              <w:right w:w="10" w:type="dxa"/>
            </w:tcMar>
            <w:vAlign w:val="bottom"/>
          </w:tcPr>
          <w:p w14:paraId="54422773">
            <w:pPr>
              <w:widowControl/>
              <w:spacing w:line="360" w:lineRule="auto"/>
              <w:jc w:val="center"/>
              <w:textAlignment w:val="bottom"/>
              <w:rPr>
                <w:rFonts w:hint="eastAsia" w:asciiTheme="minorEastAsia" w:hAnsiTheme="minorEastAsia" w:eastAsiaTheme="minorEastAsia" w:cstheme="minorEastAsia"/>
                <w:color w:val="auto"/>
                <w:sz w:val="24"/>
                <w:szCs w:val="24"/>
              </w:rPr>
            </w:pPr>
          </w:p>
        </w:tc>
        <w:tc>
          <w:tcPr>
            <w:tcW w:w="1109" w:type="dxa"/>
            <w:noWrap/>
            <w:tcMar>
              <w:top w:w="10" w:type="dxa"/>
              <w:left w:w="10" w:type="dxa"/>
              <w:right w:w="10" w:type="dxa"/>
            </w:tcMar>
            <w:vAlign w:val="bottom"/>
          </w:tcPr>
          <w:p w14:paraId="2D62D4A4">
            <w:pPr>
              <w:spacing w:line="360" w:lineRule="auto"/>
              <w:rPr>
                <w:rFonts w:hint="eastAsia" w:asciiTheme="minorEastAsia" w:hAnsiTheme="minorEastAsia" w:eastAsiaTheme="minorEastAsia" w:cstheme="minorEastAsia"/>
                <w:color w:val="auto"/>
                <w:sz w:val="24"/>
                <w:szCs w:val="24"/>
              </w:rPr>
            </w:pPr>
          </w:p>
        </w:tc>
      </w:tr>
      <w:tr w14:paraId="6912B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jc w:val="center"/>
        </w:trPr>
        <w:tc>
          <w:tcPr>
            <w:tcW w:w="570" w:type="dxa"/>
            <w:noWrap/>
            <w:tcMar>
              <w:top w:w="10" w:type="dxa"/>
              <w:left w:w="10" w:type="dxa"/>
              <w:right w:w="10" w:type="dxa"/>
            </w:tcMar>
            <w:vAlign w:val="bottom"/>
          </w:tcPr>
          <w:p w14:paraId="08FC6214">
            <w:pPr>
              <w:widowControl/>
              <w:spacing w:line="360" w:lineRule="auto"/>
              <w:jc w:val="center"/>
              <w:textAlignment w:val="bottom"/>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19</w:t>
            </w:r>
          </w:p>
        </w:tc>
        <w:tc>
          <w:tcPr>
            <w:tcW w:w="1425" w:type="dxa"/>
            <w:vMerge w:val="continue"/>
            <w:noWrap w:val="0"/>
            <w:tcMar>
              <w:top w:w="10" w:type="dxa"/>
              <w:left w:w="10" w:type="dxa"/>
              <w:right w:w="10" w:type="dxa"/>
            </w:tcMar>
            <w:vAlign w:val="center"/>
          </w:tcPr>
          <w:p w14:paraId="5ECEB569">
            <w:pPr>
              <w:spacing w:line="360" w:lineRule="auto"/>
              <w:jc w:val="center"/>
              <w:rPr>
                <w:rFonts w:hint="eastAsia" w:asciiTheme="minorEastAsia" w:hAnsiTheme="minorEastAsia" w:eastAsiaTheme="minorEastAsia" w:cstheme="minorEastAsia"/>
                <w:color w:val="auto"/>
                <w:sz w:val="24"/>
                <w:szCs w:val="24"/>
              </w:rPr>
            </w:pPr>
          </w:p>
        </w:tc>
        <w:tc>
          <w:tcPr>
            <w:tcW w:w="3015" w:type="dxa"/>
            <w:noWrap w:val="0"/>
            <w:tcMar>
              <w:top w:w="10" w:type="dxa"/>
              <w:left w:w="10" w:type="dxa"/>
              <w:right w:w="10" w:type="dxa"/>
            </w:tcMar>
            <w:vAlign w:val="bottom"/>
          </w:tcPr>
          <w:p w14:paraId="1C2F82F6">
            <w:pPr>
              <w:widowControl/>
              <w:spacing w:line="360" w:lineRule="auto"/>
              <w:jc w:val="left"/>
              <w:textAlignment w:val="bottom"/>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场地卫生</w:t>
            </w:r>
          </w:p>
        </w:tc>
        <w:tc>
          <w:tcPr>
            <w:tcW w:w="1086" w:type="dxa"/>
            <w:noWrap/>
            <w:tcMar>
              <w:top w:w="10" w:type="dxa"/>
              <w:left w:w="10" w:type="dxa"/>
              <w:right w:w="10" w:type="dxa"/>
            </w:tcMar>
            <w:vAlign w:val="bottom"/>
          </w:tcPr>
          <w:p w14:paraId="0708EC4F">
            <w:pPr>
              <w:widowControl/>
              <w:spacing w:line="360" w:lineRule="auto"/>
              <w:jc w:val="center"/>
              <w:textAlignment w:val="bottom"/>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4</w:t>
            </w:r>
          </w:p>
        </w:tc>
        <w:tc>
          <w:tcPr>
            <w:tcW w:w="1074" w:type="dxa"/>
            <w:noWrap/>
            <w:tcMar>
              <w:top w:w="10" w:type="dxa"/>
              <w:left w:w="10" w:type="dxa"/>
              <w:right w:w="10" w:type="dxa"/>
            </w:tcMar>
            <w:vAlign w:val="bottom"/>
          </w:tcPr>
          <w:p w14:paraId="4B56BA89">
            <w:pPr>
              <w:widowControl/>
              <w:spacing w:line="360" w:lineRule="auto"/>
              <w:jc w:val="center"/>
              <w:textAlignment w:val="bottom"/>
              <w:rPr>
                <w:rFonts w:hint="eastAsia" w:asciiTheme="minorEastAsia" w:hAnsiTheme="minorEastAsia" w:eastAsiaTheme="minorEastAsia" w:cstheme="minorEastAsia"/>
                <w:color w:val="auto"/>
                <w:sz w:val="24"/>
                <w:szCs w:val="24"/>
                <w:lang w:eastAsia="zh-CN"/>
              </w:rPr>
            </w:pPr>
          </w:p>
        </w:tc>
        <w:tc>
          <w:tcPr>
            <w:tcW w:w="1109" w:type="dxa"/>
            <w:noWrap/>
            <w:tcMar>
              <w:top w:w="10" w:type="dxa"/>
              <w:left w:w="10" w:type="dxa"/>
              <w:right w:w="10" w:type="dxa"/>
            </w:tcMar>
            <w:vAlign w:val="bottom"/>
          </w:tcPr>
          <w:p w14:paraId="05A267ED">
            <w:pPr>
              <w:spacing w:line="360" w:lineRule="auto"/>
              <w:rPr>
                <w:rFonts w:hint="eastAsia" w:asciiTheme="minorEastAsia" w:hAnsiTheme="minorEastAsia" w:eastAsiaTheme="minorEastAsia" w:cstheme="minorEastAsia"/>
                <w:color w:val="auto"/>
                <w:sz w:val="24"/>
                <w:szCs w:val="24"/>
                <w:lang w:val="en-US" w:eastAsia="zh-CN"/>
              </w:rPr>
            </w:pPr>
          </w:p>
        </w:tc>
      </w:tr>
      <w:tr w14:paraId="2D06F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jc w:val="center"/>
        </w:trPr>
        <w:tc>
          <w:tcPr>
            <w:tcW w:w="570" w:type="dxa"/>
            <w:noWrap/>
            <w:tcMar>
              <w:top w:w="10" w:type="dxa"/>
              <w:left w:w="10" w:type="dxa"/>
              <w:right w:w="10" w:type="dxa"/>
            </w:tcMar>
            <w:vAlign w:val="bottom"/>
          </w:tcPr>
          <w:p w14:paraId="69BF5B50">
            <w:pPr>
              <w:widowControl/>
              <w:spacing w:line="360" w:lineRule="auto"/>
              <w:jc w:val="center"/>
              <w:textAlignment w:val="bottom"/>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20</w:t>
            </w:r>
          </w:p>
        </w:tc>
        <w:tc>
          <w:tcPr>
            <w:tcW w:w="1425" w:type="dxa"/>
            <w:vMerge w:val="continue"/>
            <w:noWrap w:val="0"/>
            <w:tcMar>
              <w:top w:w="10" w:type="dxa"/>
              <w:left w:w="10" w:type="dxa"/>
              <w:right w:w="10" w:type="dxa"/>
            </w:tcMar>
            <w:vAlign w:val="center"/>
          </w:tcPr>
          <w:p w14:paraId="66B5EACC">
            <w:pPr>
              <w:spacing w:line="360" w:lineRule="auto"/>
              <w:jc w:val="center"/>
              <w:rPr>
                <w:rFonts w:hint="eastAsia" w:asciiTheme="minorEastAsia" w:hAnsiTheme="minorEastAsia" w:eastAsiaTheme="minorEastAsia" w:cstheme="minorEastAsia"/>
                <w:color w:val="auto"/>
                <w:sz w:val="24"/>
                <w:szCs w:val="24"/>
              </w:rPr>
            </w:pPr>
          </w:p>
        </w:tc>
        <w:tc>
          <w:tcPr>
            <w:tcW w:w="3015" w:type="dxa"/>
            <w:noWrap w:val="0"/>
            <w:tcMar>
              <w:top w:w="10" w:type="dxa"/>
              <w:left w:w="10" w:type="dxa"/>
              <w:right w:w="10" w:type="dxa"/>
            </w:tcMar>
            <w:vAlign w:val="bottom"/>
          </w:tcPr>
          <w:p w14:paraId="03FDDF1B">
            <w:pPr>
              <w:widowControl/>
              <w:spacing w:line="360" w:lineRule="auto"/>
              <w:jc w:val="left"/>
              <w:textAlignment w:val="bottom"/>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工作器具</w:t>
            </w:r>
          </w:p>
        </w:tc>
        <w:tc>
          <w:tcPr>
            <w:tcW w:w="1086" w:type="dxa"/>
            <w:noWrap/>
            <w:tcMar>
              <w:top w:w="10" w:type="dxa"/>
              <w:left w:w="10" w:type="dxa"/>
              <w:right w:w="10" w:type="dxa"/>
            </w:tcMar>
            <w:vAlign w:val="bottom"/>
          </w:tcPr>
          <w:p w14:paraId="227928D2">
            <w:pPr>
              <w:widowControl/>
              <w:spacing w:line="360" w:lineRule="auto"/>
              <w:jc w:val="center"/>
              <w:textAlignment w:val="bottom"/>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4</w:t>
            </w:r>
          </w:p>
        </w:tc>
        <w:tc>
          <w:tcPr>
            <w:tcW w:w="1074" w:type="dxa"/>
            <w:noWrap/>
            <w:tcMar>
              <w:top w:w="10" w:type="dxa"/>
              <w:left w:w="10" w:type="dxa"/>
              <w:right w:w="10" w:type="dxa"/>
            </w:tcMar>
            <w:vAlign w:val="bottom"/>
          </w:tcPr>
          <w:p w14:paraId="63B33CD9">
            <w:pPr>
              <w:widowControl/>
              <w:spacing w:line="360" w:lineRule="auto"/>
              <w:jc w:val="center"/>
              <w:textAlignment w:val="bottom"/>
              <w:rPr>
                <w:rFonts w:hint="eastAsia" w:asciiTheme="minorEastAsia" w:hAnsiTheme="minorEastAsia" w:eastAsiaTheme="minorEastAsia" w:cstheme="minorEastAsia"/>
                <w:color w:val="auto"/>
                <w:sz w:val="24"/>
                <w:szCs w:val="24"/>
                <w:lang w:val="en-US" w:eastAsia="zh-CN"/>
              </w:rPr>
            </w:pPr>
          </w:p>
        </w:tc>
        <w:tc>
          <w:tcPr>
            <w:tcW w:w="1109" w:type="dxa"/>
            <w:noWrap/>
            <w:tcMar>
              <w:top w:w="10" w:type="dxa"/>
              <w:left w:w="10" w:type="dxa"/>
              <w:right w:w="10" w:type="dxa"/>
            </w:tcMar>
            <w:vAlign w:val="bottom"/>
          </w:tcPr>
          <w:p w14:paraId="41BA04B1">
            <w:pPr>
              <w:spacing w:line="360" w:lineRule="auto"/>
              <w:rPr>
                <w:rFonts w:hint="eastAsia" w:asciiTheme="minorEastAsia" w:hAnsiTheme="minorEastAsia" w:eastAsiaTheme="minorEastAsia" w:cstheme="minorEastAsia"/>
                <w:color w:val="auto"/>
                <w:sz w:val="24"/>
                <w:szCs w:val="24"/>
                <w:lang w:val="en-US" w:eastAsia="zh-CN"/>
              </w:rPr>
            </w:pPr>
          </w:p>
        </w:tc>
      </w:tr>
      <w:tr w14:paraId="0560F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jc w:val="center"/>
        </w:trPr>
        <w:tc>
          <w:tcPr>
            <w:tcW w:w="570" w:type="dxa"/>
            <w:noWrap/>
            <w:tcMar>
              <w:top w:w="10" w:type="dxa"/>
              <w:left w:w="10" w:type="dxa"/>
              <w:right w:w="10" w:type="dxa"/>
            </w:tcMar>
            <w:vAlign w:val="bottom"/>
          </w:tcPr>
          <w:p w14:paraId="07451D2D">
            <w:pPr>
              <w:widowControl/>
              <w:spacing w:line="360" w:lineRule="auto"/>
              <w:jc w:val="center"/>
              <w:textAlignment w:val="bottom"/>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21</w:t>
            </w:r>
          </w:p>
        </w:tc>
        <w:tc>
          <w:tcPr>
            <w:tcW w:w="1425" w:type="dxa"/>
            <w:vMerge w:val="continue"/>
            <w:noWrap w:val="0"/>
            <w:tcMar>
              <w:top w:w="10" w:type="dxa"/>
              <w:left w:w="10" w:type="dxa"/>
              <w:right w:w="10" w:type="dxa"/>
            </w:tcMar>
            <w:vAlign w:val="center"/>
          </w:tcPr>
          <w:p w14:paraId="5FF15AFD">
            <w:pPr>
              <w:spacing w:line="360" w:lineRule="auto"/>
              <w:jc w:val="center"/>
              <w:rPr>
                <w:rFonts w:hint="eastAsia" w:asciiTheme="minorEastAsia" w:hAnsiTheme="minorEastAsia" w:eastAsiaTheme="minorEastAsia" w:cstheme="minorEastAsia"/>
                <w:color w:val="auto"/>
                <w:sz w:val="24"/>
                <w:szCs w:val="24"/>
              </w:rPr>
            </w:pPr>
          </w:p>
        </w:tc>
        <w:tc>
          <w:tcPr>
            <w:tcW w:w="3015" w:type="dxa"/>
            <w:noWrap w:val="0"/>
            <w:tcMar>
              <w:top w:w="10" w:type="dxa"/>
              <w:left w:w="10" w:type="dxa"/>
              <w:right w:w="10" w:type="dxa"/>
            </w:tcMar>
            <w:vAlign w:val="bottom"/>
          </w:tcPr>
          <w:p w14:paraId="6E4405A9">
            <w:pPr>
              <w:widowControl/>
              <w:spacing w:line="360" w:lineRule="auto"/>
              <w:jc w:val="left"/>
              <w:textAlignment w:val="bottom"/>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制度宣传</w:t>
            </w:r>
          </w:p>
        </w:tc>
        <w:tc>
          <w:tcPr>
            <w:tcW w:w="1086" w:type="dxa"/>
            <w:noWrap/>
            <w:tcMar>
              <w:top w:w="10" w:type="dxa"/>
              <w:left w:w="10" w:type="dxa"/>
              <w:right w:w="10" w:type="dxa"/>
            </w:tcMar>
            <w:vAlign w:val="bottom"/>
          </w:tcPr>
          <w:p w14:paraId="0E36DFB5">
            <w:pPr>
              <w:widowControl/>
              <w:spacing w:line="360" w:lineRule="auto"/>
              <w:jc w:val="center"/>
              <w:textAlignment w:val="bottom"/>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4</w:t>
            </w:r>
          </w:p>
        </w:tc>
        <w:tc>
          <w:tcPr>
            <w:tcW w:w="1074" w:type="dxa"/>
            <w:noWrap/>
            <w:tcMar>
              <w:top w:w="10" w:type="dxa"/>
              <w:left w:w="10" w:type="dxa"/>
              <w:right w:w="10" w:type="dxa"/>
            </w:tcMar>
            <w:vAlign w:val="bottom"/>
          </w:tcPr>
          <w:p w14:paraId="4C446AD2">
            <w:pPr>
              <w:widowControl/>
              <w:spacing w:line="360" w:lineRule="auto"/>
              <w:jc w:val="center"/>
              <w:textAlignment w:val="bottom"/>
              <w:rPr>
                <w:rFonts w:hint="eastAsia" w:asciiTheme="minorEastAsia" w:hAnsiTheme="minorEastAsia" w:eastAsiaTheme="minorEastAsia" w:cstheme="minorEastAsia"/>
                <w:color w:val="auto"/>
                <w:sz w:val="24"/>
                <w:szCs w:val="24"/>
                <w:lang w:val="en-US" w:eastAsia="zh-CN"/>
              </w:rPr>
            </w:pPr>
          </w:p>
        </w:tc>
        <w:tc>
          <w:tcPr>
            <w:tcW w:w="1109" w:type="dxa"/>
            <w:noWrap/>
            <w:tcMar>
              <w:top w:w="10" w:type="dxa"/>
              <w:left w:w="10" w:type="dxa"/>
              <w:right w:w="10" w:type="dxa"/>
            </w:tcMar>
            <w:vAlign w:val="bottom"/>
          </w:tcPr>
          <w:p w14:paraId="1474A134">
            <w:pPr>
              <w:spacing w:line="360" w:lineRule="auto"/>
              <w:rPr>
                <w:rFonts w:hint="eastAsia" w:asciiTheme="minorEastAsia" w:hAnsiTheme="minorEastAsia" w:eastAsiaTheme="minorEastAsia" w:cstheme="minorEastAsia"/>
                <w:color w:val="auto"/>
                <w:sz w:val="24"/>
                <w:szCs w:val="24"/>
              </w:rPr>
            </w:pPr>
          </w:p>
        </w:tc>
      </w:tr>
      <w:tr w14:paraId="6E3AC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jc w:val="center"/>
        </w:trPr>
        <w:tc>
          <w:tcPr>
            <w:tcW w:w="570" w:type="dxa"/>
            <w:noWrap/>
            <w:tcMar>
              <w:top w:w="10" w:type="dxa"/>
              <w:left w:w="10" w:type="dxa"/>
              <w:right w:w="10" w:type="dxa"/>
            </w:tcMar>
            <w:vAlign w:val="bottom"/>
          </w:tcPr>
          <w:p w14:paraId="00619625">
            <w:pPr>
              <w:widowControl/>
              <w:spacing w:line="360" w:lineRule="auto"/>
              <w:jc w:val="center"/>
              <w:textAlignment w:val="bottom"/>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22</w:t>
            </w:r>
          </w:p>
        </w:tc>
        <w:tc>
          <w:tcPr>
            <w:tcW w:w="4440" w:type="dxa"/>
            <w:gridSpan w:val="2"/>
            <w:noWrap w:val="0"/>
            <w:tcMar>
              <w:top w:w="10" w:type="dxa"/>
              <w:left w:w="10" w:type="dxa"/>
              <w:right w:w="10" w:type="dxa"/>
            </w:tcMar>
            <w:vAlign w:val="center"/>
          </w:tcPr>
          <w:p w14:paraId="2CE8F264">
            <w:pPr>
              <w:widowControl/>
              <w:spacing w:line="360" w:lineRule="auto"/>
              <w:jc w:val="center"/>
              <w:textAlignment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总分</w:t>
            </w:r>
          </w:p>
        </w:tc>
        <w:tc>
          <w:tcPr>
            <w:tcW w:w="1086" w:type="dxa"/>
            <w:noWrap/>
            <w:tcMar>
              <w:top w:w="10" w:type="dxa"/>
              <w:left w:w="10" w:type="dxa"/>
              <w:right w:w="10" w:type="dxa"/>
            </w:tcMar>
            <w:vAlign w:val="bottom"/>
          </w:tcPr>
          <w:p w14:paraId="5EFACD8A">
            <w:pPr>
              <w:widowControl/>
              <w:spacing w:line="360" w:lineRule="auto"/>
              <w:jc w:val="center"/>
              <w:textAlignment w:val="bottom"/>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100</w:t>
            </w:r>
          </w:p>
        </w:tc>
        <w:tc>
          <w:tcPr>
            <w:tcW w:w="1074" w:type="dxa"/>
            <w:noWrap/>
            <w:tcMar>
              <w:top w:w="10" w:type="dxa"/>
              <w:left w:w="10" w:type="dxa"/>
              <w:right w:w="10" w:type="dxa"/>
            </w:tcMar>
            <w:vAlign w:val="bottom"/>
          </w:tcPr>
          <w:p w14:paraId="722F6B4E">
            <w:pPr>
              <w:widowControl/>
              <w:spacing w:line="360" w:lineRule="auto"/>
              <w:jc w:val="center"/>
              <w:textAlignment w:val="bottom"/>
              <w:rPr>
                <w:rFonts w:hint="eastAsia" w:asciiTheme="minorEastAsia" w:hAnsiTheme="minorEastAsia" w:eastAsiaTheme="minorEastAsia" w:cstheme="minorEastAsia"/>
                <w:color w:val="auto"/>
                <w:sz w:val="24"/>
                <w:szCs w:val="24"/>
                <w:lang w:val="en-US" w:eastAsia="zh-CN"/>
              </w:rPr>
            </w:pPr>
          </w:p>
        </w:tc>
        <w:tc>
          <w:tcPr>
            <w:tcW w:w="1109" w:type="dxa"/>
            <w:noWrap/>
            <w:tcMar>
              <w:top w:w="10" w:type="dxa"/>
              <w:left w:w="10" w:type="dxa"/>
              <w:right w:w="10" w:type="dxa"/>
            </w:tcMar>
            <w:vAlign w:val="bottom"/>
          </w:tcPr>
          <w:p w14:paraId="088ADF34">
            <w:pPr>
              <w:spacing w:line="360" w:lineRule="auto"/>
              <w:rPr>
                <w:rFonts w:hint="eastAsia" w:asciiTheme="minorEastAsia" w:hAnsiTheme="minorEastAsia" w:eastAsiaTheme="minorEastAsia" w:cstheme="minorEastAsia"/>
                <w:color w:val="auto"/>
                <w:sz w:val="24"/>
                <w:szCs w:val="24"/>
              </w:rPr>
            </w:pPr>
          </w:p>
        </w:tc>
      </w:tr>
      <w:tr w14:paraId="51EB4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jc w:val="center"/>
        </w:trPr>
        <w:tc>
          <w:tcPr>
            <w:tcW w:w="570" w:type="dxa"/>
            <w:noWrap/>
            <w:tcMar>
              <w:top w:w="10" w:type="dxa"/>
              <w:left w:w="10" w:type="dxa"/>
              <w:right w:w="10" w:type="dxa"/>
            </w:tcMar>
            <w:vAlign w:val="bottom"/>
          </w:tcPr>
          <w:p w14:paraId="784B262C">
            <w:pPr>
              <w:widowControl/>
              <w:spacing w:line="360" w:lineRule="auto"/>
              <w:jc w:val="center"/>
              <w:textAlignment w:val="bottom"/>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23</w:t>
            </w:r>
          </w:p>
        </w:tc>
        <w:tc>
          <w:tcPr>
            <w:tcW w:w="1425" w:type="dxa"/>
            <w:noWrap w:val="0"/>
            <w:tcMar>
              <w:top w:w="10" w:type="dxa"/>
              <w:left w:w="10" w:type="dxa"/>
              <w:right w:w="10" w:type="dxa"/>
            </w:tcMar>
            <w:vAlign w:val="bottom"/>
          </w:tcPr>
          <w:p w14:paraId="02A748A9">
            <w:pPr>
              <w:widowControl/>
              <w:spacing w:line="360" w:lineRule="auto"/>
              <w:jc w:val="left"/>
              <w:textAlignment w:val="bottom"/>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问题说明及改进情况</w:t>
            </w:r>
          </w:p>
        </w:tc>
        <w:tc>
          <w:tcPr>
            <w:tcW w:w="6284" w:type="dxa"/>
            <w:gridSpan w:val="4"/>
            <w:noWrap/>
            <w:tcMar>
              <w:top w:w="10" w:type="dxa"/>
              <w:left w:w="10" w:type="dxa"/>
              <w:right w:w="10" w:type="dxa"/>
            </w:tcMar>
            <w:vAlign w:val="bottom"/>
          </w:tcPr>
          <w:p w14:paraId="068E173C">
            <w:pPr>
              <w:widowControl/>
              <w:spacing w:line="360" w:lineRule="auto"/>
              <w:jc w:val="left"/>
              <w:textAlignment w:val="bottom"/>
              <w:rPr>
                <w:rFonts w:hint="eastAsia" w:asciiTheme="minorEastAsia" w:hAnsiTheme="minorEastAsia" w:eastAsiaTheme="minorEastAsia" w:cstheme="minorEastAsia"/>
                <w:color w:val="auto"/>
                <w:sz w:val="24"/>
                <w:szCs w:val="24"/>
              </w:rPr>
            </w:pPr>
          </w:p>
        </w:tc>
      </w:tr>
      <w:tr w14:paraId="00F78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jc w:val="center"/>
        </w:trPr>
        <w:tc>
          <w:tcPr>
            <w:tcW w:w="570" w:type="dxa"/>
            <w:noWrap/>
            <w:tcMar>
              <w:top w:w="10" w:type="dxa"/>
              <w:left w:w="10" w:type="dxa"/>
              <w:right w:w="10" w:type="dxa"/>
            </w:tcMar>
            <w:vAlign w:val="bottom"/>
          </w:tcPr>
          <w:p w14:paraId="33E82951">
            <w:pPr>
              <w:spacing w:line="360" w:lineRule="auto"/>
              <w:rPr>
                <w:rFonts w:hint="eastAsia" w:asciiTheme="minorEastAsia" w:hAnsiTheme="minorEastAsia" w:eastAsiaTheme="minorEastAsia" w:cstheme="minorEastAsia"/>
                <w:color w:val="auto"/>
                <w:sz w:val="24"/>
                <w:szCs w:val="24"/>
              </w:rPr>
            </w:pPr>
          </w:p>
        </w:tc>
        <w:tc>
          <w:tcPr>
            <w:tcW w:w="1425" w:type="dxa"/>
            <w:noWrap/>
            <w:tcMar>
              <w:top w:w="10" w:type="dxa"/>
              <w:left w:w="10" w:type="dxa"/>
              <w:right w:w="10" w:type="dxa"/>
            </w:tcMar>
            <w:vAlign w:val="bottom"/>
          </w:tcPr>
          <w:p w14:paraId="0A3F0197">
            <w:pPr>
              <w:spacing w:line="360" w:lineRule="auto"/>
              <w:rPr>
                <w:rFonts w:hint="eastAsia" w:asciiTheme="minorEastAsia" w:hAnsiTheme="minorEastAsia" w:eastAsiaTheme="minorEastAsia" w:cstheme="minorEastAsia"/>
                <w:color w:val="auto"/>
                <w:sz w:val="24"/>
                <w:szCs w:val="24"/>
              </w:rPr>
            </w:pPr>
          </w:p>
        </w:tc>
        <w:tc>
          <w:tcPr>
            <w:tcW w:w="3015" w:type="dxa"/>
            <w:noWrap/>
            <w:tcMar>
              <w:top w:w="10" w:type="dxa"/>
              <w:left w:w="10" w:type="dxa"/>
              <w:right w:w="10" w:type="dxa"/>
            </w:tcMar>
            <w:vAlign w:val="bottom"/>
          </w:tcPr>
          <w:p w14:paraId="5379455D">
            <w:pPr>
              <w:spacing w:line="360" w:lineRule="auto"/>
              <w:rPr>
                <w:rFonts w:hint="eastAsia" w:asciiTheme="minorEastAsia" w:hAnsiTheme="minorEastAsia" w:eastAsiaTheme="minorEastAsia" w:cstheme="minorEastAsia"/>
                <w:color w:val="auto"/>
                <w:sz w:val="24"/>
                <w:szCs w:val="24"/>
              </w:rPr>
            </w:pPr>
          </w:p>
        </w:tc>
        <w:tc>
          <w:tcPr>
            <w:tcW w:w="3269" w:type="dxa"/>
            <w:gridSpan w:val="3"/>
            <w:noWrap/>
            <w:tcMar>
              <w:top w:w="10" w:type="dxa"/>
              <w:left w:w="10" w:type="dxa"/>
              <w:right w:w="10" w:type="dxa"/>
            </w:tcMar>
            <w:vAlign w:val="bottom"/>
          </w:tcPr>
          <w:p w14:paraId="4F5C405F">
            <w:pPr>
              <w:widowControl/>
              <w:spacing w:line="360" w:lineRule="auto"/>
              <w:jc w:val="left"/>
              <w:textAlignment w:val="bottom"/>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检查人：</w:t>
            </w:r>
          </w:p>
        </w:tc>
      </w:tr>
      <w:tr w14:paraId="0DB4E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jc w:val="center"/>
        </w:trPr>
        <w:tc>
          <w:tcPr>
            <w:tcW w:w="570" w:type="dxa"/>
            <w:noWrap/>
            <w:tcMar>
              <w:top w:w="10" w:type="dxa"/>
              <w:left w:w="10" w:type="dxa"/>
              <w:right w:w="10" w:type="dxa"/>
            </w:tcMar>
            <w:vAlign w:val="bottom"/>
          </w:tcPr>
          <w:p w14:paraId="52395389">
            <w:pPr>
              <w:spacing w:line="360" w:lineRule="auto"/>
              <w:rPr>
                <w:rFonts w:hint="eastAsia" w:asciiTheme="minorEastAsia" w:hAnsiTheme="minorEastAsia" w:eastAsiaTheme="minorEastAsia" w:cstheme="minorEastAsia"/>
                <w:color w:val="auto"/>
                <w:sz w:val="24"/>
                <w:szCs w:val="24"/>
              </w:rPr>
            </w:pPr>
          </w:p>
        </w:tc>
        <w:tc>
          <w:tcPr>
            <w:tcW w:w="1425" w:type="dxa"/>
            <w:noWrap/>
            <w:tcMar>
              <w:top w:w="10" w:type="dxa"/>
              <w:left w:w="10" w:type="dxa"/>
              <w:right w:w="10" w:type="dxa"/>
            </w:tcMar>
            <w:vAlign w:val="bottom"/>
          </w:tcPr>
          <w:p w14:paraId="63FCEA8E">
            <w:pPr>
              <w:spacing w:line="360" w:lineRule="auto"/>
              <w:rPr>
                <w:rFonts w:hint="eastAsia" w:asciiTheme="minorEastAsia" w:hAnsiTheme="minorEastAsia" w:eastAsiaTheme="minorEastAsia" w:cstheme="minorEastAsia"/>
                <w:color w:val="auto"/>
                <w:sz w:val="24"/>
                <w:szCs w:val="24"/>
              </w:rPr>
            </w:pPr>
          </w:p>
        </w:tc>
        <w:tc>
          <w:tcPr>
            <w:tcW w:w="3015" w:type="dxa"/>
            <w:noWrap/>
            <w:tcMar>
              <w:top w:w="10" w:type="dxa"/>
              <w:left w:w="10" w:type="dxa"/>
              <w:right w:w="10" w:type="dxa"/>
            </w:tcMar>
            <w:vAlign w:val="bottom"/>
          </w:tcPr>
          <w:p w14:paraId="2D577947">
            <w:pPr>
              <w:spacing w:line="360" w:lineRule="auto"/>
              <w:rPr>
                <w:rFonts w:hint="eastAsia" w:asciiTheme="minorEastAsia" w:hAnsiTheme="minorEastAsia" w:eastAsiaTheme="minorEastAsia" w:cstheme="minorEastAsia"/>
                <w:color w:val="auto"/>
                <w:sz w:val="24"/>
                <w:szCs w:val="24"/>
              </w:rPr>
            </w:pPr>
          </w:p>
        </w:tc>
        <w:tc>
          <w:tcPr>
            <w:tcW w:w="3269" w:type="dxa"/>
            <w:gridSpan w:val="3"/>
            <w:noWrap/>
            <w:tcMar>
              <w:top w:w="10" w:type="dxa"/>
              <w:left w:w="10" w:type="dxa"/>
              <w:right w:w="10" w:type="dxa"/>
            </w:tcMar>
            <w:vAlign w:val="bottom"/>
          </w:tcPr>
          <w:p w14:paraId="723C790F">
            <w:pPr>
              <w:widowControl/>
              <w:spacing w:line="360" w:lineRule="auto"/>
              <w:jc w:val="left"/>
              <w:textAlignment w:val="bottom"/>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检查日期：</w:t>
            </w:r>
          </w:p>
        </w:tc>
      </w:tr>
    </w:tbl>
    <w:p w14:paraId="0D895F45">
      <w:pPr>
        <w:pStyle w:val="16"/>
        <w:widowControl/>
        <w:numPr>
          <w:numId w:val="0"/>
        </w:numPr>
        <w:shd w:val="clear" w:color="auto" w:fill="FFFFFF"/>
        <w:spacing w:line="360" w:lineRule="auto"/>
        <w:ind w:firstLine="480" w:firstLineChars="200"/>
        <w:jc w:val="left"/>
        <w:rPr>
          <w:rFonts w:hint="eastAsia" w:asciiTheme="minorEastAsia" w:hAnsiTheme="minorEastAsia" w:eastAsiaTheme="minorEastAsia" w:cstheme="minorEastAsia"/>
          <w:color w:val="auto"/>
          <w:sz w:val="24"/>
          <w:szCs w:val="24"/>
          <w:lang w:eastAsia="zh-CN"/>
        </w:rPr>
      </w:pPr>
      <w:r>
        <w:rPr>
          <w:rFonts w:hint="eastAsia" w:asciiTheme="minorEastAsia" w:hAnsiTheme="minorEastAsia" w:cstheme="minorEastAsia"/>
          <w:color w:val="auto"/>
          <w:kern w:val="2"/>
          <w:sz w:val="24"/>
          <w:szCs w:val="24"/>
          <w:lang w:val="en-US" w:eastAsia="zh-CN" w:bidi="ar-SA"/>
        </w:rPr>
        <w:t>（4）</w:t>
      </w:r>
      <w:r>
        <w:rPr>
          <w:rFonts w:hint="eastAsia" w:asciiTheme="minorEastAsia" w:hAnsiTheme="minorEastAsia" w:eastAsiaTheme="minorEastAsia" w:cstheme="minorEastAsia"/>
          <w:color w:val="auto"/>
          <w:kern w:val="2"/>
          <w:sz w:val="24"/>
          <w:szCs w:val="24"/>
          <w:lang w:val="en-US" w:eastAsia="zh-CN" w:bidi="ar-SA"/>
        </w:rPr>
        <w:t>消防培训：每月乙方提供消防培训记录给甲方，《消防培训》占据总考核评分10%。</w:t>
      </w:r>
    </w:p>
    <w:p w14:paraId="1A579BAA">
      <w:pPr>
        <w:pStyle w:val="16"/>
        <w:widowControl/>
        <w:numPr>
          <w:ilvl w:val="0"/>
          <w:numId w:val="0"/>
        </w:numPr>
        <w:shd w:val="clear" w:color="auto" w:fill="FFFFFF"/>
        <w:spacing w:line="360" w:lineRule="auto"/>
        <w:ind w:left="560" w:leftChars="0"/>
        <w:jc w:val="left"/>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cstheme="minorEastAsia"/>
          <w:color w:val="auto"/>
          <w:kern w:val="2"/>
          <w:sz w:val="24"/>
          <w:szCs w:val="24"/>
          <w:lang w:val="en-US" w:eastAsia="zh-CN" w:bidi="ar-SA"/>
        </w:rPr>
        <w:t>（5）</w:t>
      </w:r>
      <w:r>
        <w:rPr>
          <w:rFonts w:hint="eastAsia" w:asciiTheme="minorEastAsia" w:hAnsiTheme="minorEastAsia" w:eastAsiaTheme="minorEastAsia" w:cstheme="minorEastAsia"/>
          <w:color w:val="auto"/>
          <w:kern w:val="2"/>
          <w:sz w:val="24"/>
          <w:szCs w:val="24"/>
          <w:lang w:val="en-US" w:eastAsia="zh-CN" w:bidi="ar-SA"/>
        </w:rPr>
        <w:t>满意度考核汇总标准:每月根据《服务外包单位满意度调查汇总表》</w:t>
      </w:r>
    </w:p>
    <w:p w14:paraId="436CBC6A">
      <w:pPr>
        <w:pStyle w:val="16"/>
        <w:widowControl/>
        <w:numPr>
          <w:ilvl w:val="0"/>
          <w:numId w:val="0"/>
        </w:numPr>
        <w:shd w:val="clear" w:color="auto" w:fill="FFFFFF"/>
        <w:spacing w:line="360" w:lineRule="auto"/>
        <w:jc w:val="left"/>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kern w:val="2"/>
          <w:sz w:val="24"/>
          <w:szCs w:val="24"/>
          <w:lang w:val="en-US" w:eastAsia="zh-CN" w:bidi="ar-SA"/>
        </w:rPr>
        <w:t>打分，以百分制计算。最终考核结果的等次划分为：总分低于85分为不合格（不包括85分），85分以上为合格。甲方对乙方服务工作进行检查考核，根据等次划分，考核结果低于85分为不合格。月考核结果低于85分每低1分甲方扣除当月服务费10%作为处罚。累计两个月考核不合格，甲方有权解除合同。（详细见附表：如下）</w:t>
      </w:r>
    </w:p>
    <w:p w14:paraId="43A5E343">
      <w:pPr>
        <w:spacing w:line="36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西安市第三医院服务外包单位满意度调查汇总表</w:t>
      </w:r>
    </w:p>
    <w:p w14:paraId="5EB85A65">
      <w:pPr>
        <w:spacing w:line="36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 ___月份</w:t>
      </w:r>
    </w:p>
    <w:p w14:paraId="36A20A79">
      <w:pPr>
        <w:spacing w:line="360" w:lineRule="auto"/>
        <w:jc w:val="left"/>
        <w:rPr>
          <w:rFonts w:hint="eastAsia"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Cs/>
          <w:color w:val="auto"/>
          <w:sz w:val="24"/>
          <w:szCs w:val="24"/>
        </w:rPr>
        <w:t>（_____部）</w:t>
      </w:r>
    </w:p>
    <w:tbl>
      <w:tblPr>
        <w:tblStyle w:val="13"/>
        <w:tblW w:w="8243" w:type="dxa"/>
        <w:jc w:val="center"/>
        <w:tblLayout w:type="fixed"/>
        <w:tblCellMar>
          <w:top w:w="15" w:type="dxa"/>
          <w:left w:w="15" w:type="dxa"/>
          <w:bottom w:w="15" w:type="dxa"/>
          <w:right w:w="15" w:type="dxa"/>
        </w:tblCellMar>
      </w:tblPr>
      <w:tblGrid>
        <w:gridCol w:w="2425"/>
        <w:gridCol w:w="2681"/>
        <w:gridCol w:w="3137"/>
      </w:tblGrid>
      <w:tr w14:paraId="171852C3">
        <w:tblPrEx>
          <w:tblCellMar>
            <w:top w:w="15" w:type="dxa"/>
            <w:left w:w="15" w:type="dxa"/>
            <w:bottom w:w="15" w:type="dxa"/>
            <w:right w:w="15" w:type="dxa"/>
          </w:tblCellMar>
        </w:tblPrEx>
        <w:trPr>
          <w:trHeight w:val="535" w:hRule="atLeast"/>
          <w:jc w:val="center"/>
        </w:trPr>
        <w:tc>
          <w:tcPr>
            <w:tcW w:w="2425" w:type="dxa"/>
            <w:vMerge w:val="restart"/>
            <w:tcBorders>
              <w:top w:val="single" w:color="000000" w:sz="4" w:space="0"/>
              <w:left w:val="single" w:color="000000" w:sz="4" w:space="0"/>
              <w:bottom w:val="single" w:color="000000" w:sz="4" w:space="0"/>
              <w:right w:val="single" w:color="000000" w:sz="4" w:space="0"/>
            </w:tcBorders>
            <w:noWrap w:val="0"/>
            <w:vAlign w:val="center"/>
          </w:tcPr>
          <w:p w14:paraId="2AB2F90B">
            <w:pPr>
              <w:widowControl/>
              <w:spacing w:line="360" w:lineRule="auto"/>
              <w:jc w:val="center"/>
              <w:textAlignment w:val="center"/>
              <w:rPr>
                <w:rFonts w:hint="eastAsia" w:asciiTheme="minorEastAsia" w:hAnsiTheme="minorEastAsia" w:eastAsiaTheme="minorEastAsia" w:cstheme="minorEastAsia"/>
                <w:bCs/>
                <w:color w:val="auto"/>
                <w:kern w:val="0"/>
                <w:sz w:val="24"/>
                <w:szCs w:val="24"/>
              </w:rPr>
            </w:pPr>
            <w:r>
              <w:rPr>
                <w:rFonts w:hint="eastAsia" w:asciiTheme="minorEastAsia" w:hAnsiTheme="minorEastAsia" w:eastAsiaTheme="minorEastAsia" w:cstheme="minorEastAsia"/>
                <w:bCs/>
                <w:color w:val="auto"/>
                <w:kern w:val="0"/>
                <w:sz w:val="24"/>
                <w:szCs w:val="24"/>
              </w:rPr>
              <w:t>考核名称</w:t>
            </w:r>
          </w:p>
        </w:tc>
        <w:tc>
          <w:tcPr>
            <w:tcW w:w="2681" w:type="dxa"/>
            <w:tcBorders>
              <w:top w:val="single" w:color="000000" w:sz="4" w:space="0"/>
              <w:left w:val="single" w:color="000000" w:sz="4" w:space="0"/>
              <w:bottom w:val="single" w:color="000000" w:sz="4" w:space="0"/>
              <w:right w:val="single" w:color="000000" w:sz="4" w:space="0"/>
            </w:tcBorders>
            <w:noWrap w:val="0"/>
            <w:vAlign w:val="center"/>
          </w:tcPr>
          <w:p w14:paraId="49BA9494">
            <w:pPr>
              <w:widowControl/>
              <w:spacing w:line="360" w:lineRule="auto"/>
              <w:jc w:val="center"/>
              <w:textAlignment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综合评价</w:t>
            </w:r>
          </w:p>
        </w:tc>
        <w:tc>
          <w:tcPr>
            <w:tcW w:w="3137" w:type="dxa"/>
            <w:tcBorders>
              <w:top w:val="single" w:color="000000" w:sz="4" w:space="0"/>
              <w:left w:val="single" w:color="000000" w:sz="4" w:space="0"/>
              <w:bottom w:val="single" w:color="000000" w:sz="4" w:space="0"/>
              <w:right w:val="single" w:color="000000" w:sz="4" w:space="0"/>
            </w:tcBorders>
            <w:noWrap w:val="0"/>
            <w:vAlign w:val="top"/>
          </w:tcPr>
          <w:p w14:paraId="3DEF5D4D">
            <w:pPr>
              <w:widowControl/>
              <w:spacing w:line="360" w:lineRule="auto"/>
              <w:jc w:val="center"/>
              <w:textAlignment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比例分值</w:t>
            </w:r>
          </w:p>
        </w:tc>
      </w:tr>
      <w:tr w14:paraId="6E16519D">
        <w:tblPrEx>
          <w:tblCellMar>
            <w:top w:w="15" w:type="dxa"/>
            <w:left w:w="15" w:type="dxa"/>
            <w:bottom w:w="15" w:type="dxa"/>
            <w:right w:w="15" w:type="dxa"/>
          </w:tblCellMar>
        </w:tblPrEx>
        <w:trPr>
          <w:trHeight w:val="540" w:hRule="atLeast"/>
          <w:jc w:val="center"/>
        </w:trPr>
        <w:tc>
          <w:tcPr>
            <w:tcW w:w="24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099E9C1D">
            <w:pPr>
              <w:spacing w:line="360" w:lineRule="auto"/>
              <w:jc w:val="center"/>
              <w:rPr>
                <w:rFonts w:hint="eastAsia" w:asciiTheme="minorEastAsia" w:hAnsiTheme="minorEastAsia" w:eastAsiaTheme="minorEastAsia" w:cstheme="minorEastAsia"/>
                <w:bCs/>
                <w:color w:val="auto"/>
                <w:sz w:val="24"/>
                <w:szCs w:val="24"/>
              </w:rPr>
            </w:pPr>
          </w:p>
        </w:tc>
        <w:tc>
          <w:tcPr>
            <w:tcW w:w="2681" w:type="dxa"/>
            <w:tcBorders>
              <w:top w:val="single" w:color="000000" w:sz="4" w:space="0"/>
              <w:left w:val="single" w:color="000000" w:sz="4" w:space="0"/>
              <w:bottom w:val="single" w:color="000000" w:sz="4" w:space="0"/>
              <w:right w:val="single" w:color="000000" w:sz="4" w:space="0"/>
            </w:tcBorders>
            <w:noWrap w:val="0"/>
            <w:vAlign w:val="center"/>
          </w:tcPr>
          <w:p w14:paraId="6F684942">
            <w:pPr>
              <w:spacing w:line="360" w:lineRule="auto"/>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主管部门评分</w:t>
            </w:r>
          </w:p>
        </w:tc>
        <w:tc>
          <w:tcPr>
            <w:tcW w:w="3137" w:type="dxa"/>
            <w:tcBorders>
              <w:top w:val="single" w:color="000000" w:sz="4" w:space="0"/>
              <w:left w:val="single" w:color="000000" w:sz="4" w:space="0"/>
              <w:bottom w:val="single" w:color="000000" w:sz="4" w:space="0"/>
              <w:right w:val="single" w:color="000000" w:sz="4" w:space="0"/>
            </w:tcBorders>
            <w:noWrap w:val="0"/>
            <w:vAlign w:val="top"/>
          </w:tcPr>
          <w:p w14:paraId="14124A4F">
            <w:pPr>
              <w:spacing w:line="360" w:lineRule="auto"/>
              <w:jc w:val="center"/>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color w:val="auto"/>
                <w:sz w:val="24"/>
                <w:szCs w:val="24"/>
              </w:rPr>
              <w:t>工资凭证</w:t>
            </w:r>
            <w:r>
              <w:rPr>
                <w:rFonts w:hint="eastAsia" w:asciiTheme="minorEastAsia" w:hAnsiTheme="minorEastAsia" w:eastAsiaTheme="minorEastAsia" w:cstheme="minorEastAsia"/>
                <w:bCs/>
                <w:color w:val="auto"/>
                <w:sz w:val="24"/>
                <w:szCs w:val="24"/>
              </w:rPr>
              <w:t>比例分</w:t>
            </w:r>
            <w:r>
              <w:rPr>
                <w:rFonts w:hint="eastAsia" w:asciiTheme="minorEastAsia" w:hAnsiTheme="minorEastAsia" w:eastAsiaTheme="minorEastAsia" w:cstheme="minorEastAsia"/>
                <w:bCs/>
                <w:color w:val="auto"/>
                <w:sz w:val="24"/>
                <w:szCs w:val="24"/>
                <w:lang w:val="en-US" w:eastAsia="zh-CN"/>
              </w:rPr>
              <w:t>1</w:t>
            </w:r>
            <w:r>
              <w:rPr>
                <w:rFonts w:hint="eastAsia" w:asciiTheme="minorEastAsia" w:hAnsiTheme="minorEastAsia" w:eastAsiaTheme="minorEastAsia" w:cstheme="minorEastAsia"/>
                <w:bCs/>
                <w:color w:val="auto"/>
                <w:sz w:val="24"/>
                <w:szCs w:val="24"/>
              </w:rPr>
              <w:t>0%、</w:t>
            </w:r>
            <w:r>
              <w:rPr>
                <w:rFonts w:hint="eastAsia" w:asciiTheme="minorEastAsia" w:hAnsiTheme="minorEastAsia" w:eastAsiaTheme="minorEastAsia" w:cstheme="minorEastAsia"/>
                <w:color w:val="auto"/>
                <w:sz w:val="24"/>
                <w:szCs w:val="24"/>
              </w:rPr>
              <w:t>检测</w:t>
            </w:r>
            <w:r>
              <w:rPr>
                <w:rFonts w:hint="eastAsia" w:asciiTheme="minorEastAsia" w:hAnsiTheme="minorEastAsia" w:eastAsiaTheme="minorEastAsia" w:cstheme="minorEastAsia"/>
                <w:bCs/>
                <w:color w:val="auto"/>
                <w:sz w:val="24"/>
                <w:szCs w:val="24"/>
              </w:rPr>
              <w:t>比例分60%、</w:t>
            </w:r>
            <w:r>
              <w:rPr>
                <w:rFonts w:hint="eastAsia" w:asciiTheme="minorEastAsia" w:hAnsiTheme="minorEastAsia" w:eastAsiaTheme="minorEastAsia" w:cstheme="minorEastAsia"/>
                <w:color w:val="auto"/>
                <w:sz w:val="24"/>
                <w:szCs w:val="24"/>
              </w:rPr>
              <w:t>月度检查考核</w:t>
            </w:r>
            <w:r>
              <w:rPr>
                <w:rFonts w:hint="eastAsia" w:asciiTheme="minorEastAsia" w:hAnsiTheme="minorEastAsia" w:eastAsiaTheme="minorEastAsia" w:cstheme="minorEastAsia"/>
                <w:bCs/>
                <w:color w:val="auto"/>
                <w:sz w:val="24"/>
                <w:szCs w:val="24"/>
              </w:rPr>
              <w:t>比例分20%</w:t>
            </w:r>
            <w:r>
              <w:rPr>
                <w:rFonts w:hint="eastAsia" w:asciiTheme="minorEastAsia" w:hAnsiTheme="minorEastAsia" w:eastAsiaTheme="minorEastAsia" w:cstheme="minorEastAsia"/>
                <w:bCs/>
                <w:color w:val="auto"/>
                <w:sz w:val="24"/>
                <w:szCs w:val="24"/>
                <w:lang w:eastAsia="zh-CN"/>
              </w:rPr>
              <w:t>、</w:t>
            </w:r>
            <w:r>
              <w:rPr>
                <w:rFonts w:hint="eastAsia" w:asciiTheme="minorEastAsia" w:hAnsiTheme="minorEastAsia" w:eastAsiaTheme="minorEastAsia" w:cstheme="minorEastAsia"/>
                <w:bCs/>
                <w:color w:val="auto"/>
                <w:sz w:val="24"/>
                <w:szCs w:val="24"/>
                <w:lang w:val="en-US" w:eastAsia="zh-CN"/>
              </w:rPr>
              <w:t>消防培训</w:t>
            </w:r>
            <w:r>
              <w:rPr>
                <w:rFonts w:hint="eastAsia" w:asciiTheme="minorEastAsia" w:hAnsiTheme="minorEastAsia" w:eastAsiaTheme="minorEastAsia" w:cstheme="minorEastAsia"/>
                <w:bCs/>
                <w:color w:val="auto"/>
                <w:sz w:val="24"/>
                <w:szCs w:val="24"/>
              </w:rPr>
              <w:t>比例分</w:t>
            </w:r>
            <w:r>
              <w:rPr>
                <w:rFonts w:hint="eastAsia" w:asciiTheme="minorEastAsia" w:hAnsiTheme="minorEastAsia" w:eastAsiaTheme="minorEastAsia" w:cstheme="minorEastAsia"/>
                <w:bCs/>
                <w:color w:val="auto"/>
                <w:sz w:val="24"/>
                <w:szCs w:val="24"/>
                <w:lang w:val="en-US" w:eastAsia="zh-CN"/>
              </w:rPr>
              <w:t>1</w:t>
            </w:r>
            <w:r>
              <w:rPr>
                <w:rFonts w:hint="eastAsia" w:asciiTheme="minorEastAsia" w:hAnsiTheme="minorEastAsia" w:eastAsiaTheme="minorEastAsia" w:cstheme="minorEastAsia"/>
                <w:bCs/>
                <w:color w:val="auto"/>
                <w:sz w:val="24"/>
                <w:szCs w:val="24"/>
              </w:rPr>
              <w:t>0%</w:t>
            </w:r>
          </w:p>
        </w:tc>
      </w:tr>
      <w:tr w14:paraId="792D6D35">
        <w:tblPrEx>
          <w:tblCellMar>
            <w:top w:w="15" w:type="dxa"/>
            <w:left w:w="15" w:type="dxa"/>
            <w:bottom w:w="15" w:type="dxa"/>
            <w:right w:w="15" w:type="dxa"/>
          </w:tblCellMar>
        </w:tblPrEx>
        <w:trPr>
          <w:trHeight w:val="544" w:hRule="atLeast"/>
          <w:jc w:val="center"/>
        </w:trPr>
        <w:tc>
          <w:tcPr>
            <w:tcW w:w="2425" w:type="dxa"/>
            <w:tcBorders>
              <w:top w:val="single" w:color="000000" w:sz="4" w:space="0"/>
              <w:left w:val="single" w:color="000000" w:sz="4" w:space="0"/>
              <w:bottom w:val="single" w:color="000000" w:sz="4" w:space="0"/>
              <w:right w:val="single" w:color="000000" w:sz="4" w:space="0"/>
            </w:tcBorders>
            <w:noWrap w:val="0"/>
            <w:vAlign w:val="center"/>
          </w:tcPr>
          <w:p w14:paraId="436A6407">
            <w:pPr>
              <w:widowControl/>
              <w:spacing w:line="360" w:lineRule="auto"/>
              <w:jc w:val="left"/>
              <w:textAlignment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工资支付凭证</w:t>
            </w:r>
            <w:r>
              <w:rPr>
                <w:rFonts w:hint="eastAsia" w:asciiTheme="minorEastAsia" w:hAnsiTheme="minorEastAsia" w:eastAsiaTheme="minorEastAsia" w:cstheme="minorEastAsia"/>
                <w:color w:val="auto"/>
                <w:sz w:val="24"/>
                <w:szCs w:val="24"/>
              </w:rPr>
              <w:t>：XX份</w:t>
            </w:r>
          </w:p>
        </w:tc>
        <w:tc>
          <w:tcPr>
            <w:tcW w:w="2681" w:type="dxa"/>
            <w:tcBorders>
              <w:top w:val="single" w:color="000000" w:sz="4" w:space="0"/>
              <w:left w:val="single" w:color="000000" w:sz="4" w:space="0"/>
              <w:bottom w:val="single" w:color="000000" w:sz="4" w:space="0"/>
              <w:right w:val="single" w:color="000000" w:sz="4" w:space="0"/>
            </w:tcBorders>
            <w:noWrap w:val="0"/>
            <w:vAlign w:val="center"/>
          </w:tcPr>
          <w:p w14:paraId="26BA58BF">
            <w:pPr>
              <w:spacing w:line="360" w:lineRule="auto"/>
              <w:jc w:val="center"/>
              <w:rPr>
                <w:rFonts w:hint="eastAsia" w:asciiTheme="minorEastAsia" w:hAnsiTheme="minorEastAsia" w:eastAsiaTheme="minorEastAsia" w:cstheme="minorEastAsia"/>
                <w:bCs/>
                <w:color w:val="auto"/>
                <w:sz w:val="24"/>
                <w:szCs w:val="24"/>
              </w:rPr>
            </w:pPr>
          </w:p>
        </w:tc>
        <w:tc>
          <w:tcPr>
            <w:tcW w:w="3137" w:type="dxa"/>
            <w:tcBorders>
              <w:top w:val="single" w:color="000000" w:sz="4" w:space="0"/>
              <w:left w:val="single" w:color="000000" w:sz="4" w:space="0"/>
              <w:bottom w:val="single" w:color="000000" w:sz="4" w:space="0"/>
              <w:right w:val="single" w:color="000000" w:sz="4" w:space="0"/>
            </w:tcBorders>
            <w:noWrap w:val="0"/>
            <w:vAlign w:val="top"/>
          </w:tcPr>
          <w:p w14:paraId="7E31C638">
            <w:pPr>
              <w:spacing w:line="360" w:lineRule="auto"/>
              <w:jc w:val="left"/>
              <w:rPr>
                <w:rFonts w:hint="eastAsia" w:asciiTheme="minorEastAsia" w:hAnsiTheme="minorEastAsia" w:eastAsiaTheme="minorEastAsia" w:cstheme="minorEastAsia"/>
                <w:bCs/>
                <w:color w:val="auto"/>
                <w:sz w:val="24"/>
                <w:szCs w:val="24"/>
              </w:rPr>
            </w:pPr>
          </w:p>
        </w:tc>
      </w:tr>
      <w:tr w14:paraId="259489C1">
        <w:tblPrEx>
          <w:tblCellMar>
            <w:top w:w="15" w:type="dxa"/>
            <w:left w:w="15" w:type="dxa"/>
            <w:bottom w:w="15" w:type="dxa"/>
            <w:right w:w="15" w:type="dxa"/>
          </w:tblCellMar>
        </w:tblPrEx>
        <w:trPr>
          <w:trHeight w:val="535" w:hRule="atLeast"/>
          <w:jc w:val="center"/>
        </w:trPr>
        <w:tc>
          <w:tcPr>
            <w:tcW w:w="2425" w:type="dxa"/>
            <w:tcBorders>
              <w:top w:val="single" w:color="000000" w:sz="4" w:space="0"/>
              <w:left w:val="single" w:color="000000" w:sz="4" w:space="0"/>
              <w:bottom w:val="single" w:color="000000" w:sz="4" w:space="0"/>
              <w:right w:val="single" w:color="000000" w:sz="4" w:space="0"/>
            </w:tcBorders>
            <w:noWrap w:val="0"/>
            <w:vAlign w:val="center"/>
          </w:tcPr>
          <w:p w14:paraId="122551D4">
            <w:pPr>
              <w:widowControl/>
              <w:spacing w:line="360" w:lineRule="auto"/>
              <w:jc w:val="left"/>
              <w:textAlignment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污水排放检测：XX份</w:t>
            </w:r>
          </w:p>
        </w:tc>
        <w:tc>
          <w:tcPr>
            <w:tcW w:w="2681" w:type="dxa"/>
            <w:tcBorders>
              <w:top w:val="single" w:color="000000" w:sz="4" w:space="0"/>
              <w:left w:val="single" w:color="000000" w:sz="4" w:space="0"/>
              <w:bottom w:val="single" w:color="000000" w:sz="4" w:space="0"/>
              <w:right w:val="single" w:color="000000" w:sz="4" w:space="0"/>
            </w:tcBorders>
            <w:noWrap w:val="0"/>
            <w:vAlign w:val="center"/>
          </w:tcPr>
          <w:p w14:paraId="73082F68">
            <w:pPr>
              <w:spacing w:line="360" w:lineRule="auto"/>
              <w:jc w:val="center"/>
              <w:rPr>
                <w:rFonts w:hint="eastAsia" w:asciiTheme="minorEastAsia" w:hAnsiTheme="minorEastAsia" w:eastAsiaTheme="minorEastAsia" w:cstheme="minorEastAsia"/>
                <w:bCs/>
                <w:color w:val="auto"/>
                <w:sz w:val="24"/>
                <w:szCs w:val="24"/>
              </w:rPr>
            </w:pPr>
          </w:p>
        </w:tc>
        <w:tc>
          <w:tcPr>
            <w:tcW w:w="3137" w:type="dxa"/>
            <w:tcBorders>
              <w:top w:val="single" w:color="000000" w:sz="4" w:space="0"/>
              <w:left w:val="single" w:color="000000" w:sz="4" w:space="0"/>
              <w:bottom w:val="single" w:color="000000" w:sz="4" w:space="0"/>
              <w:right w:val="single" w:color="000000" w:sz="4" w:space="0"/>
            </w:tcBorders>
            <w:noWrap w:val="0"/>
            <w:vAlign w:val="top"/>
          </w:tcPr>
          <w:p w14:paraId="156207A7">
            <w:pPr>
              <w:spacing w:line="360" w:lineRule="auto"/>
              <w:jc w:val="left"/>
              <w:rPr>
                <w:rFonts w:hint="eastAsia" w:asciiTheme="minorEastAsia" w:hAnsiTheme="minorEastAsia" w:eastAsiaTheme="minorEastAsia" w:cstheme="minorEastAsia"/>
                <w:bCs/>
                <w:color w:val="auto"/>
                <w:sz w:val="24"/>
                <w:szCs w:val="24"/>
              </w:rPr>
            </w:pPr>
          </w:p>
        </w:tc>
      </w:tr>
      <w:tr w14:paraId="7BB0F7C4">
        <w:tblPrEx>
          <w:tblCellMar>
            <w:top w:w="15" w:type="dxa"/>
            <w:left w:w="15" w:type="dxa"/>
            <w:bottom w:w="15" w:type="dxa"/>
            <w:right w:w="15" w:type="dxa"/>
          </w:tblCellMar>
        </w:tblPrEx>
        <w:trPr>
          <w:trHeight w:val="535" w:hRule="atLeast"/>
          <w:jc w:val="center"/>
        </w:trPr>
        <w:tc>
          <w:tcPr>
            <w:tcW w:w="2425" w:type="dxa"/>
            <w:tcBorders>
              <w:top w:val="single" w:color="000000" w:sz="4" w:space="0"/>
              <w:left w:val="single" w:color="000000" w:sz="4" w:space="0"/>
              <w:bottom w:val="single" w:color="000000" w:sz="4" w:space="0"/>
              <w:right w:val="single" w:color="000000" w:sz="4" w:space="0"/>
            </w:tcBorders>
            <w:noWrap w:val="0"/>
            <w:vAlign w:val="center"/>
          </w:tcPr>
          <w:p w14:paraId="0E7CF1CC">
            <w:pPr>
              <w:widowControl/>
              <w:spacing w:line="360" w:lineRule="auto"/>
              <w:jc w:val="left"/>
              <w:textAlignment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月度检查考核</w:t>
            </w:r>
            <w:r>
              <w:rPr>
                <w:rFonts w:hint="eastAsia" w:asciiTheme="minorEastAsia" w:hAnsiTheme="minorEastAsia" w:eastAsiaTheme="minorEastAsia" w:cstheme="minorEastAsia"/>
                <w:color w:val="auto"/>
                <w:sz w:val="24"/>
                <w:szCs w:val="24"/>
              </w:rPr>
              <w:t xml:space="preserve">：XX份          </w:t>
            </w:r>
          </w:p>
        </w:tc>
        <w:tc>
          <w:tcPr>
            <w:tcW w:w="2681" w:type="dxa"/>
            <w:tcBorders>
              <w:top w:val="single" w:color="000000" w:sz="4" w:space="0"/>
              <w:left w:val="single" w:color="000000" w:sz="4" w:space="0"/>
              <w:bottom w:val="single" w:color="000000" w:sz="4" w:space="0"/>
              <w:right w:val="single" w:color="000000" w:sz="4" w:space="0"/>
            </w:tcBorders>
            <w:noWrap w:val="0"/>
            <w:vAlign w:val="center"/>
          </w:tcPr>
          <w:p w14:paraId="7CBD4059">
            <w:pPr>
              <w:spacing w:line="360" w:lineRule="auto"/>
              <w:jc w:val="center"/>
              <w:rPr>
                <w:rFonts w:hint="eastAsia" w:asciiTheme="minorEastAsia" w:hAnsiTheme="minorEastAsia" w:eastAsiaTheme="minorEastAsia" w:cstheme="minorEastAsia"/>
                <w:bCs/>
                <w:color w:val="auto"/>
                <w:sz w:val="24"/>
                <w:szCs w:val="24"/>
              </w:rPr>
            </w:pPr>
          </w:p>
        </w:tc>
        <w:tc>
          <w:tcPr>
            <w:tcW w:w="3137" w:type="dxa"/>
            <w:tcBorders>
              <w:top w:val="single" w:color="000000" w:sz="4" w:space="0"/>
              <w:left w:val="single" w:color="000000" w:sz="4" w:space="0"/>
              <w:bottom w:val="single" w:color="000000" w:sz="4" w:space="0"/>
              <w:right w:val="single" w:color="000000" w:sz="4" w:space="0"/>
            </w:tcBorders>
            <w:noWrap w:val="0"/>
            <w:vAlign w:val="top"/>
          </w:tcPr>
          <w:p w14:paraId="37976DDB">
            <w:pPr>
              <w:spacing w:line="360" w:lineRule="auto"/>
              <w:jc w:val="left"/>
              <w:rPr>
                <w:rFonts w:hint="eastAsia" w:asciiTheme="minorEastAsia" w:hAnsiTheme="minorEastAsia" w:eastAsiaTheme="minorEastAsia" w:cstheme="minorEastAsia"/>
                <w:bCs/>
                <w:color w:val="auto"/>
                <w:sz w:val="24"/>
                <w:szCs w:val="24"/>
              </w:rPr>
            </w:pPr>
          </w:p>
        </w:tc>
      </w:tr>
      <w:tr w14:paraId="5BA37B52">
        <w:tblPrEx>
          <w:tblCellMar>
            <w:top w:w="15" w:type="dxa"/>
            <w:left w:w="15" w:type="dxa"/>
            <w:bottom w:w="15" w:type="dxa"/>
            <w:right w:w="15" w:type="dxa"/>
          </w:tblCellMar>
        </w:tblPrEx>
        <w:trPr>
          <w:trHeight w:val="535" w:hRule="atLeast"/>
          <w:jc w:val="center"/>
        </w:trPr>
        <w:tc>
          <w:tcPr>
            <w:tcW w:w="2425" w:type="dxa"/>
            <w:tcBorders>
              <w:top w:val="single" w:color="000000" w:sz="4" w:space="0"/>
              <w:left w:val="single" w:color="000000" w:sz="4" w:space="0"/>
              <w:bottom w:val="single" w:color="000000" w:sz="4" w:space="0"/>
              <w:right w:val="single" w:color="000000" w:sz="4" w:space="0"/>
            </w:tcBorders>
            <w:noWrap w:val="0"/>
            <w:vAlign w:val="center"/>
          </w:tcPr>
          <w:p w14:paraId="29BA6C4D">
            <w:pPr>
              <w:widowControl/>
              <w:spacing w:line="360" w:lineRule="auto"/>
              <w:jc w:val="left"/>
              <w:textAlignment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Cs/>
                <w:color w:val="auto"/>
                <w:sz w:val="24"/>
                <w:szCs w:val="24"/>
                <w:lang w:val="en-US" w:eastAsia="zh-CN"/>
              </w:rPr>
              <w:t>消防培训：</w:t>
            </w:r>
            <w:r>
              <w:rPr>
                <w:rFonts w:hint="eastAsia" w:asciiTheme="minorEastAsia" w:hAnsiTheme="minorEastAsia" w:eastAsiaTheme="minorEastAsia" w:cstheme="minorEastAsia"/>
                <w:color w:val="auto"/>
                <w:sz w:val="24"/>
                <w:szCs w:val="24"/>
              </w:rPr>
              <w:t xml:space="preserve">XX份  </w:t>
            </w:r>
          </w:p>
        </w:tc>
        <w:tc>
          <w:tcPr>
            <w:tcW w:w="2681" w:type="dxa"/>
            <w:tcBorders>
              <w:top w:val="single" w:color="000000" w:sz="4" w:space="0"/>
              <w:left w:val="single" w:color="000000" w:sz="4" w:space="0"/>
              <w:bottom w:val="single" w:color="000000" w:sz="4" w:space="0"/>
              <w:right w:val="single" w:color="000000" w:sz="4" w:space="0"/>
            </w:tcBorders>
            <w:noWrap w:val="0"/>
            <w:vAlign w:val="center"/>
          </w:tcPr>
          <w:p w14:paraId="34CF26E5">
            <w:pPr>
              <w:spacing w:line="360" w:lineRule="auto"/>
              <w:jc w:val="center"/>
              <w:rPr>
                <w:rFonts w:hint="eastAsia" w:asciiTheme="minorEastAsia" w:hAnsiTheme="minorEastAsia" w:eastAsiaTheme="minorEastAsia" w:cstheme="minorEastAsia"/>
                <w:bCs/>
                <w:color w:val="auto"/>
                <w:sz w:val="24"/>
                <w:szCs w:val="24"/>
              </w:rPr>
            </w:pPr>
          </w:p>
        </w:tc>
        <w:tc>
          <w:tcPr>
            <w:tcW w:w="3137" w:type="dxa"/>
            <w:tcBorders>
              <w:top w:val="single" w:color="000000" w:sz="4" w:space="0"/>
              <w:left w:val="single" w:color="000000" w:sz="4" w:space="0"/>
              <w:bottom w:val="single" w:color="000000" w:sz="4" w:space="0"/>
              <w:right w:val="single" w:color="000000" w:sz="4" w:space="0"/>
            </w:tcBorders>
            <w:noWrap w:val="0"/>
            <w:vAlign w:val="top"/>
          </w:tcPr>
          <w:p w14:paraId="1EC38461">
            <w:pPr>
              <w:spacing w:line="360" w:lineRule="auto"/>
              <w:jc w:val="left"/>
              <w:rPr>
                <w:rFonts w:hint="eastAsia" w:asciiTheme="minorEastAsia" w:hAnsiTheme="minorEastAsia" w:eastAsiaTheme="minorEastAsia" w:cstheme="minorEastAsia"/>
                <w:bCs/>
                <w:color w:val="auto"/>
                <w:sz w:val="24"/>
                <w:szCs w:val="24"/>
              </w:rPr>
            </w:pPr>
          </w:p>
        </w:tc>
      </w:tr>
      <w:tr w14:paraId="0DDD8F91">
        <w:tblPrEx>
          <w:tblCellMar>
            <w:top w:w="15" w:type="dxa"/>
            <w:left w:w="15" w:type="dxa"/>
            <w:bottom w:w="15" w:type="dxa"/>
            <w:right w:w="15" w:type="dxa"/>
          </w:tblCellMar>
        </w:tblPrEx>
        <w:trPr>
          <w:trHeight w:val="535" w:hRule="atLeast"/>
          <w:jc w:val="center"/>
        </w:trPr>
        <w:tc>
          <w:tcPr>
            <w:tcW w:w="5106" w:type="dxa"/>
            <w:gridSpan w:val="2"/>
            <w:tcBorders>
              <w:top w:val="single" w:color="000000" w:sz="4" w:space="0"/>
              <w:left w:val="single" w:color="000000" w:sz="4" w:space="0"/>
              <w:bottom w:val="single" w:color="000000" w:sz="4" w:space="0"/>
              <w:right w:val="single" w:color="000000" w:sz="4" w:space="0"/>
            </w:tcBorders>
            <w:noWrap w:val="0"/>
            <w:vAlign w:val="center"/>
          </w:tcPr>
          <w:p w14:paraId="757948EE">
            <w:pPr>
              <w:spacing w:line="360" w:lineRule="auto"/>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合计</w:t>
            </w:r>
          </w:p>
        </w:tc>
        <w:tc>
          <w:tcPr>
            <w:tcW w:w="3137" w:type="dxa"/>
            <w:tcBorders>
              <w:top w:val="single" w:color="000000" w:sz="4" w:space="0"/>
              <w:left w:val="single" w:color="000000" w:sz="4" w:space="0"/>
              <w:bottom w:val="single" w:color="000000" w:sz="4" w:space="0"/>
              <w:right w:val="single" w:color="000000" w:sz="4" w:space="0"/>
            </w:tcBorders>
            <w:noWrap w:val="0"/>
            <w:vAlign w:val="top"/>
          </w:tcPr>
          <w:p w14:paraId="3D72A5E7">
            <w:pPr>
              <w:spacing w:line="360" w:lineRule="auto"/>
              <w:rPr>
                <w:rFonts w:hint="eastAsia" w:asciiTheme="minorEastAsia" w:hAnsiTheme="minorEastAsia" w:eastAsiaTheme="minorEastAsia" w:cstheme="minorEastAsia"/>
                <w:bCs/>
                <w:color w:val="auto"/>
                <w:sz w:val="24"/>
                <w:szCs w:val="24"/>
              </w:rPr>
            </w:pPr>
          </w:p>
        </w:tc>
      </w:tr>
    </w:tbl>
    <w:p w14:paraId="75DAFCF5">
      <w:pPr>
        <w:spacing w:line="360" w:lineRule="auto"/>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调查员：</w:t>
      </w:r>
    </w:p>
    <w:p w14:paraId="5BD0EB13">
      <w:pPr>
        <w:spacing w:line="360" w:lineRule="auto"/>
        <w:jc w:val="left"/>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sz w:val="24"/>
          <w:szCs w:val="24"/>
        </w:rPr>
        <w:t>调查员：</w:t>
      </w:r>
    </w:p>
    <w:p w14:paraId="5B6D77B3">
      <w:pPr>
        <w:pStyle w:val="17"/>
        <w:spacing w:line="360" w:lineRule="auto"/>
        <w:ind w:firstLine="240" w:firstLineChars="100"/>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cstheme="minorEastAsia"/>
          <w:color w:val="auto"/>
          <w:kern w:val="2"/>
          <w:sz w:val="24"/>
          <w:szCs w:val="24"/>
          <w:lang w:val="en-US" w:eastAsia="zh-CN" w:bidi="ar-SA"/>
        </w:rPr>
        <w:t>（6）</w:t>
      </w:r>
      <w:r>
        <w:rPr>
          <w:rFonts w:hint="eastAsia" w:asciiTheme="minorEastAsia" w:hAnsiTheme="minorEastAsia" w:eastAsiaTheme="minorEastAsia" w:cstheme="minorEastAsia"/>
          <w:color w:val="auto"/>
          <w:kern w:val="2"/>
          <w:sz w:val="24"/>
          <w:szCs w:val="24"/>
          <w:lang w:val="en-US" w:eastAsia="zh-CN" w:bidi="ar-SA"/>
        </w:rPr>
        <w:t>应急事故事件考核，对</w:t>
      </w:r>
      <w:r>
        <w:rPr>
          <w:rFonts w:hint="eastAsia" w:asciiTheme="minorEastAsia" w:hAnsiTheme="minorEastAsia" w:cstheme="minorEastAsia"/>
          <w:color w:val="auto"/>
          <w:kern w:val="2"/>
          <w:sz w:val="24"/>
          <w:szCs w:val="24"/>
          <w:lang w:val="en-US" w:eastAsia="zh-CN" w:bidi="ar-SA"/>
        </w:rPr>
        <w:t>乙方</w:t>
      </w:r>
      <w:r>
        <w:rPr>
          <w:rFonts w:hint="eastAsia" w:asciiTheme="minorEastAsia" w:hAnsiTheme="minorEastAsia" w:eastAsiaTheme="minorEastAsia" w:cstheme="minorEastAsia"/>
          <w:color w:val="auto"/>
          <w:kern w:val="2"/>
          <w:sz w:val="24"/>
          <w:szCs w:val="24"/>
          <w:lang w:val="en-US" w:eastAsia="zh-CN" w:bidi="ar-SA"/>
        </w:rPr>
        <w:t>进行如下考核：</w:t>
      </w:r>
    </w:p>
    <w:p w14:paraId="56AC8E7D">
      <w:pPr>
        <w:pStyle w:val="17"/>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2"/>
          <w:sz w:val="24"/>
          <w:szCs w:val="24"/>
          <w:lang w:val="en-US" w:eastAsia="zh-CN" w:bidi="ar-SA"/>
        </w:rPr>
        <w:t>出现一次排污不达标（专业资质部门CMA检测报告）承担环保全部的罚款；维保期间如因污水站被处罚由</w:t>
      </w:r>
      <w:r>
        <w:rPr>
          <w:rFonts w:hint="eastAsia" w:asciiTheme="minorEastAsia" w:hAnsiTheme="minorEastAsia" w:cstheme="minorEastAsia"/>
          <w:color w:val="auto"/>
          <w:kern w:val="2"/>
          <w:sz w:val="24"/>
          <w:szCs w:val="24"/>
          <w:lang w:val="en-US" w:eastAsia="zh-CN" w:bidi="ar-SA"/>
        </w:rPr>
        <w:t>乙方</w:t>
      </w:r>
      <w:r>
        <w:rPr>
          <w:rFonts w:hint="eastAsia" w:asciiTheme="minorEastAsia" w:hAnsiTheme="minorEastAsia" w:eastAsiaTheme="minorEastAsia" w:cstheme="minorEastAsia"/>
          <w:color w:val="auto"/>
          <w:kern w:val="2"/>
          <w:sz w:val="24"/>
          <w:szCs w:val="24"/>
          <w:lang w:val="en-US" w:eastAsia="zh-CN" w:bidi="ar-SA"/>
        </w:rPr>
        <w:t>需全部承担。</w:t>
      </w:r>
    </w:p>
    <w:p w14:paraId="354FA961">
      <w:pPr>
        <w:spacing w:line="360" w:lineRule="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五、服务地点：西安市第三医院（招标人指定地点）</w:t>
      </w:r>
    </w:p>
    <w:p w14:paraId="089565F4">
      <w:pPr>
        <w:spacing w:line="360" w:lineRule="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六、服务期：服务期限为两年，一年签一次合同，《合同》执行一年期满后，通过全年平均满意度达85%以上（含85分）后方可续签合同。</w:t>
      </w:r>
    </w:p>
    <w:p w14:paraId="0D02D19F">
      <w:pPr>
        <w:spacing w:line="360" w:lineRule="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七、安全作业</w:t>
      </w:r>
    </w:p>
    <w:p w14:paraId="145CA1E6">
      <w:pPr>
        <w:tabs>
          <w:tab w:val="left" w:pos="810"/>
        </w:tabs>
        <w:spacing w:line="360" w:lineRule="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w:t>
      </w:r>
      <w:r>
        <w:rPr>
          <w:rFonts w:hint="eastAsia" w:asciiTheme="minorEastAsia" w:hAnsiTheme="minorEastAsia" w:cstheme="minorEastAsia"/>
          <w:color w:val="auto"/>
          <w:sz w:val="24"/>
          <w:szCs w:val="24"/>
          <w:lang w:val="en-US" w:eastAsia="zh-CN"/>
        </w:rPr>
        <w:t>.</w:t>
      </w:r>
      <w:r>
        <w:rPr>
          <w:rFonts w:hint="eastAsia" w:asciiTheme="minorEastAsia" w:hAnsiTheme="minorEastAsia" w:eastAsiaTheme="minorEastAsia" w:cstheme="minorEastAsia"/>
          <w:color w:val="auto"/>
          <w:sz w:val="24"/>
          <w:szCs w:val="24"/>
        </w:rPr>
        <w:t>乙方工作人员须严格遵守甲方的各项院内规定，承包作业开始前，须接受甲方的安全教育和培训，允许后可进入生产现场。</w:t>
      </w:r>
    </w:p>
    <w:p w14:paraId="5BC63119">
      <w:pPr>
        <w:spacing w:line="360" w:lineRule="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w:t>
      </w:r>
      <w:r>
        <w:rPr>
          <w:rFonts w:hint="eastAsia" w:asciiTheme="minorEastAsia" w:hAnsiTheme="minorEastAsia" w:cstheme="minorEastAsia"/>
          <w:color w:val="auto"/>
          <w:sz w:val="24"/>
          <w:szCs w:val="24"/>
          <w:lang w:val="en-US" w:eastAsia="zh-CN"/>
        </w:rPr>
        <w:t>.</w:t>
      </w:r>
      <w:r>
        <w:rPr>
          <w:rFonts w:hint="eastAsia" w:asciiTheme="minorEastAsia" w:hAnsiTheme="minorEastAsia" w:eastAsiaTheme="minorEastAsia" w:cstheme="minorEastAsia"/>
          <w:color w:val="auto"/>
          <w:sz w:val="24"/>
          <w:szCs w:val="24"/>
        </w:rPr>
        <w:t>乙方在</w:t>
      </w:r>
      <w:r>
        <w:rPr>
          <w:rFonts w:hint="eastAsia" w:asciiTheme="minorEastAsia" w:hAnsiTheme="minorEastAsia" w:eastAsiaTheme="minorEastAsia" w:cstheme="minorEastAsia"/>
          <w:color w:val="auto"/>
          <w:sz w:val="24"/>
          <w:szCs w:val="24"/>
          <w:lang w:val="en-US" w:eastAsia="zh-CN"/>
        </w:rPr>
        <w:t>维保</w:t>
      </w:r>
      <w:r>
        <w:rPr>
          <w:rFonts w:hint="eastAsia" w:asciiTheme="minorEastAsia" w:hAnsiTheme="minorEastAsia" w:eastAsiaTheme="minorEastAsia" w:cstheme="minorEastAsia"/>
          <w:color w:val="auto"/>
          <w:sz w:val="24"/>
          <w:szCs w:val="24"/>
        </w:rPr>
        <w:t>过程中必须做好安全措施，如发生人身</w:t>
      </w:r>
      <w:r>
        <w:rPr>
          <w:rFonts w:hint="eastAsia" w:asciiTheme="minorEastAsia" w:hAnsiTheme="minorEastAsia" w:eastAsiaTheme="minorEastAsia" w:cstheme="minorEastAsia"/>
          <w:color w:val="auto"/>
          <w:sz w:val="24"/>
          <w:szCs w:val="24"/>
          <w:lang w:val="en-US" w:eastAsia="zh-CN"/>
        </w:rPr>
        <w:t>安全</w:t>
      </w:r>
      <w:r>
        <w:rPr>
          <w:rFonts w:hint="eastAsia" w:asciiTheme="minorEastAsia" w:hAnsiTheme="minorEastAsia" w:eastAsiaTheme="minorEastAsia" w:cstheme="minorEastAsia"/>
          <w:color w:val="auto"/>
          <w:sz w:val="24"/>
          <w:szCs w:val="24"/>
        </w:rPr>
        <w:t>事故由乙方承担全部责任。</w:t>
      </w:r>
    </w:p>
    <w:p w14:paraId="311217AD">
      <w:pPr>
        <w:spacing w:line="360" w:lineRule="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八、质量标准说明</w:t>
      </w:r>
    </w:p>
    <w:p w14:paraId="1354CF08">
      <w:pPr>
        <w:tabs>
          <w:tab w:val="left" w:pos="810"/>
        </w:tabs>
        <w:spacing w:line="360" w:lineRule="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w:t>
      </w:r>
      <w:r>
        <w:rPr>
          <w:rFonts w:hint="eastAsia" w:asciiTheme="minorEastAsia" w:hAnsiTheme="minorEastAsia" w:cstheme="minorEastAsia"/>
          <w:color w:val="auto"/>
          <w:sz w:val="24"/>
          <w:szCs w:val="24"/>
          <w:lang w:val="en-US" w:eastAsia="zh-CN"/>
        </w:rPr>
        <w:t>.</w:t>
      </w:r>
      <w:r>
        <w:rPr>
          <w:rFonts w:hint="eastAsia" w:asciiTheme="minorEastAsia" w:hAnsiTheme="minorEastAsia" w:eastAsiaTheme="minorEastAsia" w:cstheme="minorEastAsia"/>
          <w:color w:val="auto"/>
          <w:sz w:val="24"/>
          <w:szCs w:val="24"/>
        </w:rPr>
        <w:t>所供服务，必须是符合国家、地方法律法规及</w:t>
      </w:r>
      <w:r>
        <w:rPr>
          <w:rFonts w:hint="eastAsia" w:asciiTheme="minorEastAsia" w:hAnsiTheme="minorEastAsia" w:cstheme="minorEastAsia"/>
          <w:color w:val="auto"/>
          <w:sz w:val="24"/>
          <w:szCs w:val="24"/>
          <w:lang w:eastAsia="zh-CN"/>
        </w:rPr>
        <w:t>甲方</w:t>
      </w:r>
      <w:r>
        <w:rPr>
          <w:rFonts w:hint="eastAsia" w:asciiTheme="minorEastAsia" w:hAnsiTheme="minorEastAsia" w:eastAsiaTheme="minorEastAsia" w:cstheme="minorEastAsia"/>
          <w:color w:val="auto"/>
          <w:sz w:val="24"/>
          <w:szCs w:val="24"/>
        </w:rPr>
        <w:t>要求。</w:t>
      </w:r>
    </w:p>
    <w:p w14:paraId="01838533">
      <w:pPr>
        <w:tabs>
          <w:tab w:val="left" w:pos="810"/>
        </w:tabs>
        <w:spacing w:line="360" w:lineRule="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w:t>
      </w:r>
      <w:r>
        <w:rPr>
          <w:rFonts w:hint="eastAsia" w:asciiTheme="minorEastAsia" w:hAnsiTheme="minorEastAsia" w:cstheme="minorEastAsia"/>
          <w:color w:val="auto"/>
          <w:sz w:val="24"/>
          <w:szCs w:val="24"/>
          <w:lang w:val="en-US" w:eastAsia="zh-CN"/>
        </w:rPr>
        <w:t>.</w:t>
      </w:r>
      <w:r>
        <w:rPr>
          <w:rFonts w:hint="eastAsia" w:asciiTheme="minorEastAsia" w:hAnsiTheme="minorEastAsia" w:eastAsiaTheme="minorEastAsia" w:cstheme="minorEastAsia"/>
          <w:color w:val="auto"/>
          <w:sz w:val="24"/>
          <w:szCs w:val="24"/>
        </w:rPr>
        <w:t>服务中使用的药剂必须为合法法规三证齐全的正规药剂。</w:t>
      </w:r>
    </w:p>
    <w:p w14:paraId="55D52B30">
      <w:pPr>
        <w:tabs>
          <w:tab w:val="left" w:pos="810"/>
        </w:tabs>
        <w:spacing w:line="360" w:lineRule="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3</w:t>
      </w:r>
      <w:r>
        <w:rPr>
          <w:rFonts w:hint="eastAsia" w:asciiTheme="minorEastAsia" w:hAnsiTheme="minorEastAsia" w:cstheme="minorEastAsia"/>
          <w:color w:val="auto"/>
          <w:sz w:val="24"/>
          <w:szCs w:val="24"/>
          <w:lang w:val="en-US" w:eastAsia="zh-CN"/>
        </w:rPr>
        <w:t>.</w:t>
      </w:r>
      <w:r>
        <w:rPr>
          <w:rFonts w:hint="eastAsia" w:asciiTheme="minorEastAsia" w:hAnsiTheme="minorEastAsia" w:eastAsiaTheme="minorEastAsia" w:cstheme="minorEastAsia"/>
          <w:color w:val="auto"/>
          <w:sz w:val="24"/>
          <w:szCs w:val="24"/>
        </w:rPr>
        <w:t>污水处理站运行后，排放水质各项参数指标符合相关法律法规及</w:t>
      </w:r>
      <w:r>
        <w:rPr>
          <w:rFonts w:hint="eastAsia" w:asciiTheme="minorEastAsia" w:hAnsiTheme="minorEastAsia" w:cstheme="minorEastAsia"/>
          <w:color w:val="auto"/>
          <w:sz w:val="24"/>
          <w:szCs w:val="24"/>
          <w:lang w:eastAsia="zh-CN"/>
        </w:rPr>
        <w:t>甲方</w:t>
      </w:r>
      <w:r>
        <w:rPr>
          <w:rFonts w:hint="eastAsia" w:asciiTheme="minorEastAsia" w:hAnsiTheme="minorEastAsia" w:eastAsiaTheme="minorEastAsia" w:cstheme="minorEastAsia"/>
          <w:color w:val="auto"/>
          <w:sz w:val="24"/>
          <w:szCs w:val="24"/>
        </w:rPr>
        <w:t>要求。</w:t>
      </w:r>
    </w:p>
    <w:p w14:paraId="57E08BB5">
      <w:pPr>
        <w:tabs>
          <w:tab w:val="left" w:pos="810"/>
        </w:tabs>
        <w:spacing w:line="360" w:lineRule="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4</w:t>
      </w:r>
      <w:r>
        <w:rPr>
          <w:rFonts w:hint="eastAsia" w:asciiTheme="minorEastAsia" w:hAnsiTheme="minorEastAsia" w:cstheme="minorEastAsia"/>
          <w:color w:val="auto"/>
          <w:sz w:val="24"/>
          <w:szCs w:val="24"/>
          <w:lang w:val="en-US" w:eastAsia="zh-CN"/>
        </w:rPr>
        <w:t>.</w:t>
      </w:r>
      <w:r>
        <w:rPr>
          <w:rFonts w:hint="eastAsia" w:asciiTheme="minorEastAsia" w:hAnsiTheme="minorEastAsia" w:eastAsiaTheme="minorEastAsia" w:cstheme="minorEastAsia"/>
          <w:color w:val="auto"/>
          <w:sz w:val="24"/>
          <w:szCs w:val="24"/>
        </w:rPr>
        <w:t>系统故障不给</w:t>
      </w:r>
      <w:r>
        <w:rPr>
          <w:rFonts w:hint="eastAsia" w:asciiTheme="minorEastAsia" w:hAnsiTheme="minorEastAsia" w:cstheme="minorEastAsia"/>
          <w:color w:val="auto"/>
          <w:sz w:val="24"/>
          <w:szCs w:val="24"/>
          <w:lang w:eastAsia="zh-CN"/>
        </w:rPr>
        <w:t>甲方</w:t>
      </w:r>
      <w:r>
        <w:rPr>
          <w:rFonts w:hint="eastAsia" w:asciiTheme="minorEastAsia" w:hAnsiTheme="minorEastAsia" w:eastAsiaTheme="minorEastAsia" w:cstheme="minorEastAsia"/>
          <w:color w:val="auto"/>
          <w:sz w:val="24"/>
          <w:szCs w:val="24"/>
        </w:rPr>
        <w:t>造成任何医疗、生活、生产事件、事故。</w:t>
      </w:r>
    </w:p>
    <w:p w14:paraId="08C089D0">
      <w:pPr>
        <w:tabs>
          <w:tab w:val="left" w:pos="810"/>
        </w:tabs>
        <w:spacing w:line="360" w:lineRule="auto"/>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sz w:val="24"/>
          <w:szCs w:val="24"/>
        </w:rPr>
        <w:t>5</w:t>
      </w:r>
      <w:r>
        <w:rPr>
          <w:rFonts w:hint="eastAsia" w:asciiTheme="minorEastAsia" w:hAnsiTheme="minorEastAsia" w:cstheme="minorEastAsia"/>
          <w:color w:val="auto"/>
          <w:sz w:val="24"/>
          <w:szCs w:val="24"/>
          <w:lang w:val="en-US" w:eastAsia="zh-CN"/>
        </w:rPr>
        <w:t>.</w:t>
      </w:r>
      <w:r>
        <w:rPr>
          <w:rFonts w:hint="eastAsia" w:asciiTheme="minorEastAsia" w:hAnsiTheme="minorEastAsia" w:eastAsiaTheme="minorEastAsia" w:cstheme="minorEastAsia"/>
          <w:color w:val="auto"/>
          <w:sz w:val="24"/>
          <w:szCs w:val="24"/>
        </w:rPr>
        <w:t>系统泄漏率为零。</w:t>
      </w:r>
    </w:p>
    <w:p w14:paraId="0EAD4720">
      <w:pPr>
        <w:spacing w:line="360" w:lineRule="auto"/>
        <w:rPr>
          <w:rFonts w:hint="eastAsia" w:asciiTheme="minorEastAsia" w:hAnsiTheme="minorEastAsia" w:eastAsiaTheme="minorEastAsia" w:cstheme="minorEastAsia"/>
          <w:color w:val="auto"/>
          <w:sz w:val="24"/>
          <w:szCs w:val="24"/>
        </w:rPr>
      </w:pPr>
    </w:p>
    <w:p w14:paraId="435B7BB9">
      <w:pP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br w:type="page"/>
      </w:r>
    </w:p>
    <w:p w14:paraId="5D859ED5">
      <w:pPr>
        <w:spacing w:line="360" w:lineRule="auto"/>
        <w:rPr>
          <w:rFonts w:hint="eastAsia" w:asciiTheme="minorEastAsia" w:hAnsiTheme="minorEastAsia" w:eastAsiaTheme="minorEastAsia" w:cstheme="minorEastAsia"/>
          <w:b/>
          <w:color w:val="auto"/>
          <w:sz w:val="24"/>
          <w:szCs w:val="24"/>
          <w:lang w:eastAsia="zh-CN"/>
        </w:rPr>
      </w:pPr>
      <w:r>
        <w:rPr>
          <w:rFonts w:hint="eastAsia" w:asciiTheme="minorEastAsia" w:hAnsiTheme="minorEastAsia" w:eastAsiaTheme="minorEastAsia" w:cstheme="minorEastAsia"/>
          <w:color w:val="auto"/>
          <w:sz w:val="24"/>
          <w:szCs w:val="24"/>
        </w:rPr>
        <w:t>附件</w:t>
      </w:r>
      <w:r>
        <w:rPr>
          <w:rFonts w:hint="eastAsia" w:asciiTheme="minorEastAsia" w:hAnsiTheme="minorEastAsia" w:cstheme="minorEastAsia"/>
          <w:color w:val="auto"/>
          <w:sz w:val="24"/>
          <w:szCs w:val="24"/>
          <w:lang w:val="en-US" w:eastAsia="zh-CN"/>
        </w:rPr>
        <w:t>一</w:t>
      </w:r>
    </w:p>
    <w:p w14:paraId="407268AA">
      <w:pPr>
        <w:spacing w:line="36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color w:val="auto"/>
          <w:sz w:val="24"/>
          <w:szCs w:val="24"/>
        </w:rPr>
        <w:t>保密协议书</w:t>
      </w:r>
    </w:p>
    <w:p w14:paraId="19DD8CBF">
      <w:pPr>
        <w:spacing w:line="360" w:lineRule="auto"/>
        <w:ind w:firstLine="480" w:firstLineChars="200"/>
        <w:rPr>
          <w:rFonts w:hint="eastAsia" w:asciiTheme="minorEastAsia" w:hAnsiTheme="minorEastAsia" w:eastAsiaTheme="minorEastAsia" w:cstheme="minorEastAsia"/>
          <w:color w:val="auto"/>
          <w:sz w:val="24"/>
          <w:szCs w:val="24"/>
          <w:lang w:val="en-US"/>
        </w:rPr>
      </w:pPr>
      <w:r>
        <w:rPr>
          <w:rFonts w:hint="eastAsia" w:asciiTheme="minorEastAsia" w:hAnsiTheme="minorEastAsia" w:eastAsiaTheme="minorEastAsia" w:cstheme="minorEastAsia"/>
          <w:color w:val="auto"/>
          <w:sz w:val="24"/>
          <w:szCs w:val="24"/>
        </w:rPr>
        <w:t>甲方</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lang w:val="en-US" w:eastAsia="zh-CN"/>
        </w:rPr>
        <w:t>西安市第三医院</w:t>
      </w:r>
    </w:p>
    <w:p w14:paraId="788455E6">
      <w:pPr>
        <w:spacing w:line="360" w:lineRule="auto"/>
        <w:ind w:firstLine="480"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rPr>
        <w:t>乙方</w:t>
      </w:r>
      <w:r>
        <w:rPr>
          <w:rFonts w:hint="eastAsia" w:asciiTheme="minorEastAsia" w:hAnsiTheme="minorEastAsia" w:eastAsiaTheme="minorEastAsia" w:cstheme="minorEastAsia"/>
          <w:color w:val="auto"/>
          <w:sz w:val="24"/>
          <w:szCs w:val="24"/>
          <w:lang w:eastAsia="zh-CN"/>
        </w:rPr>
        <w:t>：</w:t>
      </w:r>
    </w:p>
    <w:p w14:paraId="070187E2">
      <w:pPr>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为保证服务质量，在甲方许可下，甲方将与本次服务的相关资料交给乙方，具体资料为：污水站工艺流程图、工艺流程说明、设备说明书、工程设计图纸、技术规格书。上述信息资料为甲方的基建资料，乙方有义务对上述资料承担保密责任，双方经过一致商定，甲乙双方签署此保密协议。</w:t>
      </w:r>
    </w:p>
    <w:p w14:paraId="5C007556">
      <w:pPr>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一、保密内容</w:t>
      </w:r>
    </w:p>
    <w:p w14:paraId="3EAD43DC">
      <w:pPr>
        <w:spacing w:line="360" w:lineRule="auto"/>
        <w:ind w:firstLine="360" w:firstLineChars="15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本协议所涉及的保密内容包括</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rPr>
        <w:t>计算机软件、数据、协议、参考资料、甲方因履行本合同提供给乙方的全部资料及乙方在服务过程中的运行资料等。</w:t>
      </w:r>
    </w:p>
    <w:p w14:paraId="17790158">
      <w:pPr>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二、保密责任</w:t>
      </w:r>
    </w:p>
    <w:p w14:paraId="57839A06">
      <w:pPr>
        <w:spacing w:line="360" w:lineRule="auto"/>
        <w:ind w:left="210" w:leftChars="100" w:firstLine="240" w:firstLineChars="1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w:t>
      </w:r>
      <w:r>
        <w:rPr>
          <w:rFonts w:hint="eastAsia" w:asciiTheme="minorEastAsia" w:hAnsi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rPr>
        <w:t>乙方必须采取有效的安全措施防止甲方的保密信息泄露。若乙方在服务期间或者未经甲方书面允许服务期结束后泄露甲方的信息，给甲方造成了不良后果，乙方应按照合同总额的</w:t>
      </w:r>
      <w:r>
        <w:rPr>
          <w:rFonts w:hint="eastAsia" w:asciiTheme="minorEastAsia" w:hAnsiTheme="minorEastAsia" w:eastAsiaTheme="minorEastAsia" w:cstheme="minorEastAsia"/>
          <w:color w:val="auto"/>
          <w:sz w:val="24"/>
          <w:szCs w:val="24"/>
          <w:lang w:val="en-US" w:eastAsia="zh-CN"/>
        </w:rPr>
        <w:t>10</w:t>
      </w:r>
      <w:r>
        <w:rPr>
          <w:rFonts w:hint="eastAsia" w:asciiTheme="minorEastAsia" w:hAnsiTheme="minorEastAsia" w:eastAsiaTheme="minorEastAsia" w:cstheme="minorEastAsia"/>
          <w:color w:val="auto"/>
          <w:sz w:val="24"/>
          <w:szCs w:val="24"/>
        </w:rPr>
        <w:t>%向甲方支付违约金，违约金不足以赔偿甲方损失的，由乙方另行承担。</w:t>
      </w:r>
    </w:p>
    <w:p w14:paraId="7A3C702D">
      <w:pPr>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w:t>
      </w:r>
      <w:r>
        <w:rPr>
          <w:rFonts w:hint="eastAsia" w:asciiTheme="minorEastAsia" w:hAnsi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rPr>
        <w:t>乙方未经甲方书面许可不可复制及转移甲方相关资料。</w:t>
      </w:r>
    </w:p>
    <w:p w14:paraId="507FAC65">
      <w:pPr>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3</w:t>
      </w:r>
      <w:r>
        <w:rPr>
          <w:rFonts w:hint="eastAsia" w:asciiTheme="minorEastAsia" w:hAnsi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rPr>
        <w:t>未经甲方的书面许可，乙方不得擅自将合作的事宜和保密内容用作商业宣传或为商业目的而透露给威胁到甲方利益的单位或个人。</w:t>
      </w:r>
    </w:p>
    <w:p w14:paraId="04847740">
      <w:pPr>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4</w:t>
      </w:r>
      <w:r>
        <w:rPr>
          <w:rFonts w:hint="eastAsia" w:asciiTheme="minorEastAsia" w:hAnsi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rPr>
        <w:t>服务合作完成协议终止后，乙方应于3日内归还属于甲方的涉密信息载体。</w:t>
      </w:r>
    </w:p>
    <w:p w14:paraId="6D770E3B">
      <w:pPr>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三、保密协议的有效期：</w:t>
      </w:r>
    </w:p>
    <w:p w14:paraId="366CC341">
      <w:pPr>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本协议自签订之日起作为主合同附件生效，主合同结束后自行失效。</w:t>
      </w:r>
    </w:p>
    <w:p w14:paraId="6124D8CF">
      <w:pPr>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四、其他</w:t>
      </w:r>
    </w:p>
    <w:p w14:paraId="27217A45">
      <w:pPr>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w:t>
      </w:r>
      <w:r>
        <w:rPr>
          <w:rFonts w:hint="eastAsia" w:asciiTheme="minorEastAsia" w:hAnsi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rPr>
        <w:t>保密协议生效的前提：不违反中华人民</w:t>
      </w:r>
      <w:r>
        <w:rPr>
          <w:rFonts w:hint="eastAsia" w:asciiTheme="minorEastAsia" w:hAnsiTheme="minorEastAsia" w:eastAsiaTheme="minorEastAsia" w:cstheme="minorEastAsia"/>
          <w:color w:val="auto"/>
          <w:sz w:val="24"/>
          <w:szCs w:val="24"/>
          <w:lang w:eastAsia="zh-CN"/>
        </w:rPr>
        <w:t>共和国</w:t>
      </w:r>
      <w:r>
        <w:rPr>
          <w:rFonts w:hint="eastAsia" w:asciiTheme="minorEastAsia" w:hAnsiTheme="minorEastAsia" w:eastAsiaTheme="minorEastAsia" w:cstheme="minorEastAsia"/>
          <w:color w:val="auto"/>
          <w:sz w:val="24"/>
          <w:szCs w:val="24"/>
        </w:rPr>
        <w:t>的法律法规，不危害社会安全，</w:t>
      </w:r>
      <w:r>
        <w:rPr>
          <w:rFonts w:hint="eastAsia" w:asciiTheme="minorEastAsia" w:hAnsiTheme="minorEastAsia" w:eastAsiaTheme="minorEastAsia" w:cstheme="minorEastAsia"/>
          <w:color w:val="auto"/>
          <w:sz w:val="24"/>
          <w:szCs w:val="24"/>
          <w:lang w:eastAsia="zh-CN"/>
        </w:rPr>
        <w:t>不</w:t>
      </w:r>
      <w:r>
        <w:rPr>
          <w:rFonts w:hint="eastAsia" w:asciiTheme="minorEastAsia" w:hAnsiTheme="minorEastAsia" w:eastAsiaTheme="minorEastAsia" w:cstheme="minorEastAsia"/>
          <w:color w:val="auto"/>
          <w:sz w:val="24"/>
          <w:szCs w:val="24"/>
        </w:rPr>
        <w:t>损害国家利益。</w:t>
      </w:r>
    </w:p>
    <w:p w14:paraId="4AA6DC90">
      <w:pP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br w:type="page"/>
      </w:r>
    </w:p>
    <w:p w14:paraId="6294B078">
      <w:pPr>
        <w:spacing w:line="240" w:lineRule="auto"/>
        <w:ind w:firstLine="0" w:firstLineChars="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（以下无正文）</w:t>
      </w:r>
    </w:p>
    <w:p w14:paraId="3DBF63D1">
      <w:pPr>
        <w:spacing w:line="360" w:lineRule="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甲方</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rPr>
        <w:t>盖章</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rPr>
        <w:t>:_________           乙方</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rPr>
        <w:t>盖章</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rPr>
        <w:t>:_________</w:t>
      </w:r>
    </w:p>
    <w:p w14:paraId="54802C99">
      <w:pPr>
        <w:spacing w:line="360" w:lineRule="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法定代表人</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rPr>
        <w:t>签字</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rPr>
        <w:t>:_________       法定代表人</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rPr>
        <w:t>签字</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rPr>
        <w:t>:_________</w:t>
      </w:r>
    </w:p>
    <w:p w14:paraId="3090C270">
      <w:pPr>
        <w:spacing w:line="360" w:lineRule="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联系电话</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rPr>
        <w:t>_________              联系电话</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u w:val="single"/>
        </w:rPr>
        <w:t xml:space="preserve"> </w:t>
      </w:r>
    </w:p>
    <w:p w14:paraId="5E3758BB">
      <w:pPr>
        <w:spacing w:line="360" w:lineRule="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_________年____月____日   _________年____月____日 </w:t>
      </w:r>
    </w:p>
    <w:p w14:paraId="298DBB13">
      <w:pPr>
        <w:pStyle w:val="3"/>
        <w:spacing w:line="360" w:lineRule="auto"/>
        <w:ind w:left="0" w:leftChars="0" w:firstLine="0" w:firstLineChars="0"/>
        <w:rPr>
          <w:rFonts w:hint="eastAsia" w:asciiTheme="minorEastAsia" w:hAnsiTheme="minorEastAsia" w:eastAsiaTheme="minorEastAsia" w:cstheme="minorEastAsia"/>
          <w:color w:val="auto"/>
          <w:sz w:val="24"/>
          <w:szCs w:val="24"/>
          <w:lang w:val="en-US" w:eastAsia="zh-CN"/>
        </w:rPr>
      </w:pPr>
    </w:p>
    <w:p w14:paraId="224903DB">
      <w:pPr>
        <w:pStyle w:val="3"/>
        <w:spacing w:line="360" w:lineRule="auto"/>
        <w:ind w:left="0" w:leftChars="0" w:firstLine="0" w:firstLineChars="0"/>
        <w:rPr>
          <w:rFonts w:hint="eastAsia" w:asciiTheme="minorEastAsia" w:hAnsiTheme="minorEastAsia" w:eastAsiaTheme="minorEastAsia" w:cstheme="minorEastAsia"/>
          <w:color w:val="auto"/>
          <w:sz w:val="24"/>
          <w:szCs w:val="24"/>
          <w:lang w:val="en-US" w:eastAsia="zh-CN"/>
        </w:rPr>
      </w:pPr>
    </w:p>
    <w:p w14:paraId="298EB689">
      <w:pPr>
        <w:pStyle w:val="3"/>
        <w:spacing w:line="360" w:lineRule="auto"/>
        <w:ind w:left="0" w:leftChars="0" w:firstLine="0" w:firstLineChars="0"/>
        <w:rPr>
          <w:rFonts w:hint="eastAsia" w:asciiTheme="minorEastAsia" w:hAnsiTheme="minorEastAsia" w:eastAsiaTheme="minorEastAsia" w:cstheme="minorEastAsia"/>
          <w:color w:val="auto"/>
          <w:sz w:val="24"/>
          <w:szCs w:val="24"/>
          <w:lang w:val="en-US" w:eastAsia="zh-CN"/>
        </w:rPr>
      </w:pPr>
    </w:p>
    <w:p w14:paraId="4E67F96E">
      <w:pPr>
        <w:pStyle w:val="3"/>
        <w:spacing w:line="360" w:lineRule="auto"/>
        <w:ind w:left="0" w:leftChars="0" w:firstLine="0" w:firstLineChars="0"/>
        <w:rPr>
          <w:rFonts w:hint="eastAsia" w:asciiTheme="minorEastAsia" w:hAnsiTheme="minorEastAsia" w:eastAsiaTheme="minorEastAsia" w:cstheme="minorEastAsia"/>
          <w:color w:val="auto"/>
          <w:sz w:val="24"/>
          <w:szCs w:val="24"/>
          <w:lang w:val="en-US" w:eastAsia="zh-CN"/>
        </w:rPr>
      </w:pPr>
    </w:p>
    <w:p w14:paraId="625C4623">
      <w:pPr>
        <w:pStyle w:val="3"/>
        <w:spacing w:line="360" w:lineRule="auto"/>
        <w:ind w:left="0" w:leftChars="0" w:firstLine="0" w:firstLineChars="0"/>
        <w:rPr>
          <w:rFonts w:hint="eastAsia" w:asciiTheme="minorEastAsia" w:hAnsiTheme="minorEastAsia" w:eastAsiaTheme="minorEastAsia" w:cstheme="minorEastAsia"/>
          <w:color w:val="auto"/>
          <w:sz w:val="24"/>
          <w:szCs w:val="24"/>
          <w:lang w:val="en-US" w:eastAsia="zh-CN"/>
        </w:rPr>
      </w:pPr>
    </w:p>
    <w:p w14:paraId="70ECD422">
      <w:pPr>
        <w:pStyle w:val="3"/>
        <w:spacing w:line="360" w:lineRule="auto"/>
        <w:ind w:left="0" w:leftChars="0" w:firstLine="0" w:firstLineChars="0"/>
        <w:rPr>
          <w:rFonts w:hint="eastAsia" w:asciiTheme="minorEastAsia" w:hAnsiTheme="minorEastAsia" w:eastAsiaTheme="minorEastAsia" w:cstheme="minorEastAsia"/>
          <w:color w:val="auto"/>
          <w:sz w:val="24"/>
          <w:szCs w:val="24"/>
          <w:lang w:val="en-US" w:eastAsia="zh-CN"/>
        </w:rPr>
      </w:pPr>
    </w:p>
    <w:p w14:paraId="62C67F8D">
      <w:pPr>
        <w:pStyle w:val="3"/>
        <w:spacing w:line="360" w:lineRule="auto"/>
        <w:ind w:left="0" w:leftChars="0" w:firstLine="0" w:firstLineChars="0"/>
        <w:rPr>
          <w:rFonts w:hint="eastAsia" w:asciiTheme="minorEastAsia" w:hAnsiTheme="minorEastAsia" w:eastAsiaTheme="minorEastAsia" w:cstheme="minorEastAsia"/>
          <w:color w:val="auto"/>
          <w:sz w:val="24"/>
          <w:szCs w:val="24"/>
          <w:lang w:val="en-US" w:eastAsia="zh-CN"/>
        </w:rPr>
      </w:pPr>
    </w:p>
    <w:p w14:paraId="4238E511">
      <w:pPr>
        <w:pStyle w:val="3"/>
        <w:spacing w:line="360" w:lineRule="auto"/>
        <w:ind w:left="0" w:leftChars="0" w:firstLine="0" w:firstLineChars="0"/>
        <w:rPr>
          <w:rFonts w:hint="eastAsia" w:asciiTheme="minorEastAsia" w:hAnsiTheme="minorEastAsia" w:eastAsiaTheme="minorEastAsia" w:cstheme="minorEastAsia"/>
          <w:color w:val="auto"/>
          <w:sz w:val="24"/>
          <w:szCs w:val="24"/>
          <w:lang w:val="en-US" w:eastAsia="zh-CN"/>
        </w:rPr>
      </w:pPr>
    </w:p>
    <w:p w14:paraId="546AFFAF">
      <w:pPr>
        <w:pStyle w:val="3"/>
        <w:spacing w:line="360" w:lineRule="auto"/>
        <w:ind w:left="0" w:leftChars="0" w:firstLine="0" w:firstLineChars="0"/>
        <w:rPr>
          <w:rFonts w:hint="eastAsia" w:asciiTheme="minorEastAsia" w:hAnsiTheme="minorEastAsia" w:eastAsiaTheme="minorEastAsia" w:cstheme="minorEastAsia"/>
          <w:color w:val="auto"/>
          <w:sz w:val="24"/>
          <w:szCs w:val="24"/>
          <w:lang w:val="en-US" w:eastAsia="zh-CN"/>
        </w:rPr>
      </w:pPr>
    </w:p>
    <w:p w14:paraId="77B561F9">
      <w:pPr>
        <w:pStyle w:val="3"/>
        <w:spacing w:line="360" w:lineRule="auto"/>
        <w:ind w:left="0" w:leftChars="0" w:firstLine="0" w:firstLineChars="0"/>
        <w:rPr>
          <w:rFonts w:hint="eastAsia" w:asciiTheme="minorEastAsia" w:hAnsiTheme="minorEastAsia" w:eastAsiaTheme="minorEastAsia" w:cstheme="minorEastAsia"/>
          <w:color w:val="auto"/>
          <w:sz w:val="24"/>
          <w:szCs w:val="24"/>
          <w:lang w:val="en-US" w:eastAsia="zh-CN"/>
        </w:rPr>
      </w:pPr>
    </w:p>
    <w:p w14:paraId="4AF273E6">
      <w:pPr>
        <w:pStyle w:val="3"/>
        <w:spacing w:line="360" w:lineRule="auto"/>
        <w:ind w:left="0" w:leftChars="0" w:firstLine="0" w:firstLineChars="0"/>
        <w:rPr>
          <w:rFonts w:hint="eastAsia" w:asciiTheme="minorEastAsia" w:hAnsiTheme="minorEastAsia" w:eastAsiaTheme="minorEastAsia" w:cstheme="minorEastAsia"/>
          <w:color w:val="auto"/>
          <w:sz w:val="24"/>
          <w:szCs w:val="24"/>
          <w:lang w:val="en-US" w:eastAsia="zh-CN"/>
        </w:rPr>
      </w:pPr>
    </w:p>
    <w:p w14:paraId="6C0A63AE">
      <w:pPr>
        <w:pStyle w:val="3"/>
        <w:spacing w:line="360" w:lineRule="auto"/>
        <w:ind w:left="0" w:leftChars="0" w:firstLine="0" w:firstLineChars="0"/>
        <w:rPr>
          <w:rFonts w:hint="eastAsia" w:asciiTheme="minorEastAsia" w:hAnsiTheme="minorEastAsia" w:eastAsiaTheme="minorEastAsia" w:cstheme="minorEastAsia"/>
          <w:color w:val="auto"/>
          <w:sz w:val="24"/>
          <w:szCs w:val="24"/>
          <w:lang w:val="en-US" w:eastAsia="zh-CN"/>
        </w:rPr>
      </w:pPr>
    </w:p>
    <w:p w14:paraId="3FE6B08E">
      <w:pPr>
        <w:pStyle w:val="3"/>
        <w:spacing w:line="360" w:lineRule="auto"/>
        <w:ind w:left="0" w:leftChars="0" w:firstLine="0" w:firstLineChars="0"/>
        <w:rPr>
          <w:rFonts w:hint="eastAsia" w:asciiTheme="minorEastAsia" w:hAnsiTheme="minorEastAsia" w:eastAsiaTheme="minorEastAsia" w:cstheme="minorEastAsia"/>
          <w:color w:val="auto"/>
          <w:sz w:val="24"/>
          <w:szCs w:val="24"/>
          <w:lang w:val="en-US" w:eastAsia="zh-CN"/>
        </w:rPr>
      </w:pPr>
    </w:p>
    <w:p w14:paraId="0A164257">
      <w:pPr>
        <w:pStyle w:val="3"/>
        <w:spacing w:line="360" w:lineRule="auto"/>
        <w:ind w:left="0" w:leftChars="0" w:firstLine="0" w:firstLineChars="0"/>
        <w:rPr>
          <w:rFonts w:hint="eastAsia" w:asciiTheme="minorEastAsia" w:hAnsiTheme="minorEastAsia" w:eastAsiaTheme="minorEastAsia" w:cstheme="minorEastAsia"/>
          <w:color w:val="auto"/>
          <w:sz w:val="24"/>
          <w:szCs w:val="24"/>
          <w:lang w:val="en-US" w:eastAsia="zh-CN"/>
        </w:rPr>
      </w:pPr>
    </w:p>
    <w:p w14:paraId="22E772AA">
      <w:pPr>
        <w:rPr>
          <w:ins w:id="6" w:author="樱桃小晨子 " w:date="2025-09-28T15:00:24Z"/>
          <w:rFonts w:hint="eastAsia" w:asciiTheme="minorEastAsia" w:hAnsiTheme="minorEastAsia" w:eastAsiaTheme="minorEastAsia" w:cstheme="minorEastAsia"/>
          <w:color w:val="auto"/>
          <w:sz w:val="24"/>
          <w:szCs w:val="24"/>
          <w:lang w:val="en-US" w:eastAsia="zh-CN"/>
        </w:rPr>
      </w:pPr>
      <w:ins w:id="7" w:author="樱桃小晨子 " w:date="2025-09-28T15:00:24Z">
        <w:r>
          <w:rPr>
            <w:rFonts w:hint="eastAsia" w:asciiTheme="minorEastAsia" w:hAnsiTheme="minorEastAsia" w:eastAsiaTheme="minorEastAsia" w:cstheme="minorEastAsia"/>
            <w:color w:val="auto"/>
            <w:sz w:val="24"/>
            <w:szCs w:val="24"/>
            <w:lang w:val="en-US" w:eastAsia="zh-CN"/>
          </w:rPr>
          <w:br w:type="page"/>
        </w:r>
      </w:ins>
    </w:p>
    <w:p w14:paraId="0327A85D">
      <w:pPr>
        <w:pStyle w:val="3"/>
        <w:spacing w:line="360" w:lineRule="auto"/>
        <w:ind w:left="0" w:leftChars="0" w:firstLine="0" w:firstLineChars="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附件</w:t>
      </w:r>
      <w:r>
        <w:rPr>
          <w:rFonts w:hint="eastAsia" w:asciiTheme="minorEastAsia" w:hAnsiTheme="minorEastAsia" w:cstheme="minorEastAsia"/>
          <w:color w:val="auto"/>
          <w:sz w:val="24"/>
          <w:szCs w:val="24"/>
          <w:lang w:val="en-US" w:eastAsia="zh-CN"/>
        </w:rPr>
        <w:t>二</w:t>
      </w:r>
    </w:p>
    <w:p w14:paraId="667694E7">
      <w:pPr>
        <w:spacing w:line="36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z w:val="24"/>
          <w:szCs w:val="24"/>
        </w:rPr>
        <w:t>污水站安全生产协议书</w:t>
      </w:r>
    </w:p>
    <w:p w14:paraId="69A9B37A">
      <w:pPr>
        <w:spacing w:line="360" w:lineRule="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甲方：西安市第三医院</w:t>
      </w:r>
    </w:p>
    <w:p w14:paraId="0B537149">
      <w:pPr>
        <w:spacing w:line="360" w:lineRule="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乙方：</w:t>
      </w:r>
    </w:p>
    <w:p w14:paraId="61EDC375">
      <w:pPr>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为贯彻“安全第一，预防为主，综合治理”的方针，切实加强建设工程的安全生产管理工作，保证安全生产的顺利进行，防止安全事故发生，依据《中华人民共和国安全生产法》、《陕西省安全生产管理条例》及有关法律法规的规定，签订本协议，甲、乙双方共同遵守执行。</w:t>
      </w:r>
    </w:p>
    <w:p w14:paraId="6D07748F">
      <w:pPr>
        <w:spacing w:line="360" w:lineRule="auto"/>
        <w:rPr>
          <w:rFonts w:hint="eastAsia"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b/>
          <w:bCs/>
          <w:color w:val="auto"/>
          <w:sz w:val="24"/>
          <w:szCs w:val="24"/>
        </w:rPr>
        <w:t>第一章  安全管理目标</w:t>
      </w:r>
    </w:p>
    <w:p w14:paraId="5AF2239D">
      <w:pPr>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w:t>
      </w:r>
      <w:r>
        <w:rPr>
          <w:rFonts w:hint="eastAsia" w:asciiTheme="minorEastAsia" w:hAnsiTheme="minorEastAsia" w:cstheme="minorEastAsia"/>
          <w:color w:val="auto"/>
          <w:sz w:val="24"/>
          <w:szCs w:val="24"/>
          <w:lang w:val="en-US" w:eastAsia="zh-CN"/>
        </w:rPr>
        <w:t>.</w:t>
      </w:r>
      <w:r>
        <w:rPr>
          <w:rFonts w:hint="eastAsia" w:asciiTheme="minorEastAsia" w:hAnsiTheme="minorEastAsia" w:eastAsiaTheme="minorEastAsia" w:cstheme="minorEastAsia"/>
          <w:color w:val="auto"/>
          <w:sz w:val="24"/>
          <w:szCs w:val="24"/>
        </w:rPr>
        <w:t>杜绝重大安全生产事故，因工死亡责任指标为零。</w:t>
      </w:r>
    </w:p>
    <w:p w14:paraId="30F41009">
      <w:pPr>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w:t>
      </w:r>
      <w:r>
        <w:rPr>
          <w:rFonts w:hint="eastAsia" w:asciiTheme="minorEastAsia" w:hAnsiTheme="minorEastAsia" w:cstheme="minorEastAsia"/>
          <w:color w:val="auto"/>
          <w:sz w:val="24"/>
          <w:szCs w:val="24"/>
          <w:lang w:val="en-US" w:eastAsia="zh-CN"/>
        </w:rPr>
        <w:t>.</w:t>
      </w:r>
      <w:r>
        <w:rPr>
          <w:rFonts w:hint="eastAsia" w:asciiTheme="minorEastAsia" w:hAnsiTheme="minorEastAsia" w:eastAsiaTheme="minorEastAsia" w:cstheme="minorEastAsia"/>
          <w:color w:val="auto"/>
          <w:sz w:val="24"/>
          <w:szCs w:val="24"/>
        </w:rPr>
        <w:t>杜绝重伤，轻伤率控制在千分之三以下。</w:t>
      </w:r>
    </w:p>
    <w:p w14:paraId="5964981B">
      <w:pPr>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3</w:t>
      </w:r>
      <w:r>
        <w:rPr>
          <w:rFonts w:hint="eastAsia" w:asciiTheme="minorEastAsia" w:hAnsiTheme="minorEastAsia" w:cstheme="minorEastAsia"/>
          <w:color w:val="auto"/>
          <w:sz w:val="24"/>
          <w:szCs w:val="24"/>
          <w:lang w:val="en-US" w:eastAsia="zh-CN"/>
        </w:rPr>
        <w:t>.</w:t>
      </w:r>
      <w:r>
        <w:rPr>
          <w:rFonts w:hint="eastAsia" w:asciiTheme="minorEastAsia" w:hAnsiTheme="minorEastAsia" w:eastAsiaTheme="minorEastAsia" w:cstheme="minorEastAsia"/>
          <w:color w:val="auto"/>
          <w:sz w:val="24"/>
          <w:szCs w:val="24"/>
        </w:rPr>
        <w:t>必须保证现场文明安全生产。</w:t>
      </w:r>
    </w:p>
    <w:p w14:paraId="101964A6">
      <w:pPr>
        <w:spacing w:line="360" w:lineRule="auto"/>
        <w:rPr>
          <w:rFonts w:hint="eastAsia"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b/>
          <w:bCs/>
          <w:color w:val="auto"/>
          <w:sz w:val="24"/>
          <w:szCs w:val="24"/>
        </w:rPr>
        <w:t>第二章  甲、乙双方共同责任</w:t>
      </w:r>
    </w:p>
    <w:p w14:paraId="1F95EAC9">
      <w:pPr>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w:t>
      </w:r>
      <w:r>
        <w:rPr>
          <w:rFonts w:hint="eastAsia" w:asciiTheme="minorEastAsia" w:hAnsiTheme="minorEastAsia" w:cstheme="minorEastAsia"/>
          <w:color w:val="auto"/>
          <w:sz w:val="24"/>
          <w:szCs w:val="24"/>
          <w:lang w:val="en-US" w:eastAsia="zh-CN"/>
        </w:rPr>
        <w:t>.</w:t>
      </w:r>
      <w:r>
        <w:rPr>
          <w:rFonts w:hint="eastAsia" w:asciiTheme="minorEastAsia" w:hAnsiTheme="minorEastAsia" w:eastAsiaTheme="minorEastAsia" w:cstheme="minorEastAsia"/>
          <w:color w:val="auto"/>
          <w:sz w:val="24"/>
          <w:szCs w:val="24"/>
        </w:rPr>
        <w:t>甲、乙双方共同遵守国家有关安全生产的法律、法规和规定，认真执行国家、行业、公司安全生产规章制度。</w:t>
      </w:r>
    </w:p>
    <w:p w14:paraId="5B9BD57F">
      <w:pPr>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w:t>
      </w:r>
      <w:r>
        <w:rPr>
          <w:rFonts w:hint="eastAsia" w:asciiTheme="minorEastAsia" w:hAnsiTheme="minorEastAsia" w:cstheme="minorEastAsia"/>
          <w:color w:val="auto"/>
          <w:sz w:val="24"/>
          <w:szCs w:val="24"/>
          <w:lang w:val="en-US" w:eastAsia="zh-CN"/>
        </w:rPr>
        <w:t>.</w:t>
      </w:r>
      <w:r>
        <w:rPr>
          <w:rFonts w:hint="eastAsia" w:asciiTheme="minorEastAsia" w:hAnsiTheme="minorEastAsia" w:eastAsiaTheme="minorEastAsia" w:cstheme="minorEastAsia"/>
          <w:color w:val="auto"/>
          <w:sz w:val="24"/>
          <w:szCs w:val="24"/>
        </w:rPr>
        <w:t>坚持“安全第一、预防为主，综合治理”的安全生产方针，不得违章指挥和违章作业。在组织施工生产时先落实安全防护措施，防止事故发生。</w:t>
      </w:r>
    </w:p>
    <w:p w14:paraId="57CAE516">
      <w:pPr>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3</w:t>
      </w:r>
      <w:r>
        <w:rPr>
          <w:rFonts w:hint="eastAsia" w:asciiTheme="minorEastAsia" w:hAnsiTheme="minorEastAsia" w:cstheme="minorEastAsia"/>
          <w:color w:val="auto"/>
          <w:sz w:val="24"/>
          <w:szCs w:val="24"/>
          <w:lang w:val="en-US" w:eastAsia="zh-CN"/>
        </w:rPr>
        <w:t>.</w:t>
      </w:r>
      <w:r>
        <w:rPr>
          <w:rFonts w:hint="eastAsia" w:asciiTheme="minorEastAsia" w:hAnsiTheme="minorEastAsia" w:eastAsiaTheme="minorEastAsia" w:cstheme="minorEastAsia"/>
          <w:color w:val="auto"/>
          <w:sz w:val="24"/>
          <w:szCs w:val="24"/>
        </w:rPr>
        <w:t>抓好安全教育，严肃劳动纪律，规范安全行为，净化作业环境。</w:t>
      </w:r>
    </w:p>
    <w:p w14:paraId="3CC88845">
      <w:pPr>
        <w:spacing w:line="360" w:lineRule="auto"/>
        <w:rPr>
          <w:rFonts w:hint="eastAsia"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b/>
          <w:bCs/>
          <w:color w:val="auto"/>
          <w:sz w:val="24"/>
          <w:szCs w:val="24"/>
        </w:rPr>
        <w:t>第三章  甲方的责任</w:t>
      </w:r>
    </w:p>
    <w:p w14:paraId="38506187">
      <w:pPr>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w:t>
      </w:r>
      <w:r>
        <w:rPr>
          <w:rFonts w:hint="eastAsia" w:asciiTheme="minorEastAsia" w:hAnsiTheme="minorEastAsia" w:cstheme="minorEastAsia"/>
          <w:color w:val="auto"/>
          <w:sz w:val="24"/>
          <w:szCs w:val="24"/>
          <w:lang w:val="en-US" w:eastAsia="zh-CN"/>
        </w:rPr>
        <w:t>.</w:t>
      </w:r>
      <w:r>
        <w:rPr>
          <w:rFonts w:hint="eastAsia" w:asciiTheme="minorEastAsia" w:hAnsiTheme="minorEastAsia" w:eastAsiaTheme="minorEastAsia" w:cstheme="minorEastAsia"/>
          <w:color w:val="auto"/>
          <w:sz w:val="24"/>
          <w:szCs w:val="24"/>
        </w:rPr>
        <w:t>甲方对生产现场安全负责检查。</w:t>
      </w:r>
    </w:p>
    <w:p w14:paraId="3761C9A5">
      <w:pPr>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w:t>
      </w:r>
      <w:r>
        <w:rPr>
          <w:rFonts w:hint="eastAsia" w:asciiTheme="minorEastAsia" w:hAnsiTheme="minorEastAsia" w:cstheme="minorEastAsia"/>
          <w:color w:val="auto"/>
          <w:sz w:val="24"/>
          <w:szCs w:val="24"/>
          <w:lang w:val="en-US" w:eastAsia="zh-CN"/>
        </w:rPr>
        <w:t>.</w:t>
      </w:r>
      <w:r>
        <w:rPr>
          <w:rFonts w:hint="eastAsia" w:asciiTheme="minorEastAsia" w:hAnsiTheme="minorEastAsia" w:eastAsiaTheme="minorEastAsia" w:cstheme="minorEastAsia"/>
          <w:color w:val="auto"/>
          <w:sz w:val="24"/>
          <w:szCs w:val="24"/>
        </w:rPr>
        <w:t>对乙方自带机具、设备、安全防护用品等进行技术指标、安全性能检验，合格者方可进入现场，并监督乙方正确安装使用。</w:t>
      </w:r>
    </w:p>
    <w:p w14:paraId="7B9B24C2">
      <w:pPr>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3</w:t>
      </w:r>
      <w:r>
        <w:rPr>
          <w:rFonts w:hint="eastAsia" w:asciiTheme="minorEastAsia" w:hAnsiTheme="minorEastAsia" w:cstheme="minorEastAsia"/>
          <w:color w:val="auto"/>
          <w:sz w:val="24"/>
          <w:szCs w:val="24"/>
          <w:lang w:val="en-US" w:eastAsia="zh-CN"/>
        </w:rPr>
        <w:t>.</w:t>
      </w:r>
      <w:r>
        <w:rPr>
          <w:rFonts w:hint="eastAsia" w:asciiTheme="minorEastAsia" w:hAnsiTheme="minorEastAsia" w:eastAsiaTheme="minorEastAsia" w:cstheme="minorEastAsia"/>
          <w:color w:val="auto"/>
          <w:sz w:val="24"/>
          <w:szCs w:val="24"/>
        </w:rPr>
        <w:t>对现场的各种安全设施和劳动保护用品定期检查，及时清除隐患，保证其安全有效。</w:t>
      </w:r>
    </w:p>
    <w:p w14:paraId="0A08C969">
      <w:pPr>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4</w:t>
      </w:r>
      <w:r>
        <w:rPr>
          <w:rFonts w:hint="eastAsia" w:asciiTheme="minorEastAsia" w:hAnsiTheme="minorEastAsia" w:cstheme="minorEastAsia"/>
          <w:color w:val="auto"/>
          <w:sz w:val="24"/>
          <w:szCs w:val="24"/>
          <w:lang w:val="en-US" w:eastAsia="zh-CN"/>
        </w:rPr>
        <w:t>.</w:t>
      </w:r>
      <w:r>
        <w:rPr>
          <w:rFonts w:hint="eastAsia" w:asciiTheme="minorEastAsia" w:hAnsiTheme="minorEastAsia" w:eastAsiaTheme="minorEastAsia" w:cstheme="minorEastAsia"/>
          <w:color w:val="auto"/>
          <w:sz w:val="24"/>
          <w:szCs w:val="24"/>
        </w:rPr>
        <w:t>在容易发生火灾的地区，设置灵敏有效的消防器材。</w:t>
      </w:r>
    </w:p>
    <w:p w14:paraId="7511F823">
      <w:pPr>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5</w:t>
      </w:r>
      <w:r>
        <w:rPr>
          <w:rFonts w:hint="eastAsia" w:asciiTheme="minorEastAsia" w:hAnsiTheme="minorEastAsia" w:cstheme="minorEastAsia"/>
          <w:color w:val="auto"/>
          <w:sz w:val="24"/>
          <w:szCs w:val="24"/>
          <w:lang w:val="en-US" w:eastAsia="zh-CN"/>
        </w:rPr>
        <w:t>.</w:t>
      </w:r>
      <w:r>
        <w:rPr>
          <w:rFonts w:hint="eastAsia" w:asciiTheme="minorEastAsia" w:hAnsiTheme="minorEastAsia" w:eastAsiaTheme="minorEastAsia" w:cstheme="minorEastAsia"/>
          <w:color w:val="auto"/>
          <w:sz w:val="24"/>
          <w:szCs w:val="24"/>
        </w:rPr>
        <w:t>发生安全事故按规定立即报告有关部门。</w:t>
      </w:r>
    </w:p>
    <w:p w14:paraId="4383BE86">
      <w:pPr>
        <w:spacing w:line="360" w:lineRule="auto"/>
        <w:rPr>
          <w:rFonts w:hint="eastAsia"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b/>
          <w:bCs/>
          <w:color w:val="auto"/>
          <w:sz w:val="24"/>
          <w:szCs w:val="24"/>
        </w:rPr>
        <w:t>第四章  乙方的责任</w:t>
      </w:r>
    </w:p>
    <w:p w14:paraId="1205074F">
      <w:pPr>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w:t>
      </w:r>
      <w:r>
        <w:rPr>
          <w:rFonts w:hint="eastAsia" w:asciiTheme="minorEastAsia" w:hAnsiTheme="minorEastAsia" w:cstheme="minorEastAsia"/>
          <w:color w:val="auto"/>
          <w:sz w:val="24"/>
          <w:szCs w:val="24"/>
          <w:lang w:val="en-US" w:eastAsia="zh-CN"/>
        </w:rPr>
        <w:t>.</w:t>
      </w:r>
      <w:r>
        <w:rPr>
          <w:rFonts w:hint="eastAsia" w:asciiTheme="minorEastAsia" w:hAnsiTheme="minorEastAsia" w:eastAsiaTheme="minorEastAsia" w:cstheme="minorEastAsia"/>
          <w:color w:val="auto"/>
          <w:sz w:val="24"/>
          <w:szCs w:val="24"/>
        </w:rPr>
        <w:t>认真贯彻执行有关安全生产法令、法规、规章制度等。严格按安全生产有关管理规定、安全标准生产，采取必要的安全防护措施，消除事故隐患。</w:t>
      </w:r>
    </w:p>
    <w:p w14:paraId="73869A27">
      <w:pPr>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w:t>
      </w:r>
      <w:r>
        <w:rPr>
          <w:rFonts w:hint="eastAsia" w:asciiTheme="minorEastAsia" w:hAnsiTheme="minorEastAsia" w:cstheme="minorEastAsia"/>
          <w:color w:val="auto"/>
          <w:sz w:val="24"/>
          <w:szCs w:val="24"/>
          <w:lang w:val="en-US" w:eastAsia="zh-CN"/>
        </w:rPr>
        <w:t>.</w:t>
      </w:r>
      <w:r>
        <w:rPr>
          <w:rFonts w:hint="eastAsia" w:asciiTheme="minorEastAsia" w:hAnsiTheme="minorEastAsia" w:eastAsiaTheme="minorEastAsia" w:cstheme="minorEastAsia"/>
          <w:color w:val="auto"/>
          <w:sz w:val="24"/>
          <w:szCs w:val="24"/>
        </w:rPr>
        <w:t>乙方从事特种作业人员，必须持证上岗，如出现特种作业无证操作现象时，乙方施工负责人必须承担管理责任。</w:t>
      </w:r>
    </w:p>
    <w:p w14:paraId="7EE9D8ED">
      <w:pPr>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3</w:t>
      </w:r>
      <w:r>
        <w:rPr>
          <w:rFonts w:hint="eastAsia" w:asciiTheme="minorEastAsia" w:hAnsiTheme="minorEastAsia" w:cstheme="minorEastAsia"/>
          <w:color w:val="auto"/>
          <w:sz w:val="24"/>
          <w:szCs w:val="24"/>
          <w:lang w:val="en-US" w:eastAsia="zh-CN"/>
        </w:rPr>
        <w:t>.</w:t>
      </w:r>
      <w:r>
        <w:rPr>
          <w:rFonts w:hint="eastAsia" w:asciiTheme="minorEastAsia" w:hAnsiTheme="minorEastAsia" w:eastAsiaTheme="minorEastAsia" w:cstheme="minorEastAsia"/>
          <w:color w:val="auto"/>
          <w:sz w:val="24"/>
          <w:szCs w:val="24"/>
        </w:rPr>
        <w:t>乙方自进入施工现场之日起检查甲方设置安全防护设施及安全标志。</w:t>
      </w:r>
    </w:p>
    <w:p w14:paraId="63B739E9">
      <w:pPr>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4</w:t>
      </w:r>
      <w:r>
        <w:rPr>
          <w:rFonts w:hint="eastAsia" w:asciiTheme="minorEastAsia" w:hAnsiTheme="minorEastAsia" w:cstheme="minorEastAsia"/>
          <w:color w:val="auto"/>
          <w:sz w:val="24"/>
          <w:szCs w:val="24"/>
          <w:lang w:val="en-US" w:eastAsia="zh-CN"/>
        </w:rPr>
        <w:t>.</w:t>
      </w:r>
      <w:r>
        <w:rPr>
          <w:rFonts w:hint="eastAsia" w:asciiTheme="minorEastAsia" w:hAnsiTheme="minorEastAsia" w:eastAsiaTheme="minorEastAsia" w:cstheme="minorEastAsia"/>
          <w:color w:val="auto"/>
          <w:sz w:val="24"/>
          <w:szCs w:val="24"/>
        </w:rPr>
        <w:t>乙方进入施工现场的人员，必须按规定穿戴防护用品，不按规定穿戴防护用品的人员不得进入现场。</w:t>
      </w:r>
    </w:p>
    <w:p w14:paraId="46B08051">
      <w:pPr>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5</w:t>
      </w:r>
      <w:r>
        <w:rPr>
          <w:rFonts w:hint="eastAsia" w:asciiTheme="minorEastAsia" w:hAnsiTheme="minorEastAsia" w:cstheme="minorEastAsia"/>
          <w:color w:val="auto"/>
          <w:sz w:val="24"/>
          <w:szCs w:val="24"/>
          <w:lang w:val="en-US" w:eastAsia="zh-CN"/>
        </w:rPr>
        <w:t>.</w:t>
      </w:r>
      <w:r>
        <w:rPr>
          <w:rFonts w:hint="eastAsia" w:asciiTheme="minorEastAsia" w:hAnsiTheme="minorEastAsia" w:eastAsiaTheme="minorEastAsia" w:cstheme="minorEastAsia"/>
          <w:color w:val="auto"/>
          <w:sz w:val="24"/>
          <w:szCs w:val="24"/>
        </w:rPr>
        <w:t>有权制止甲方违章指挥。</w:t>
      </w:r>
    </w:p>
    <w:p w14:paraId="2A9A7422">
      <w:pPr>
        <w:spacing w:line="360" w:lineRule="auto"/>
        <w:rPr>
          <w:rFonts w:hint="eastAsia"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b/>
          <w:bCs/>
          <w:color w:val="auto"/>
          <w:sz w:val="24"/>
          <w:szCs w:val="24"/>
        </w:rPr>
        <w:t>第五章  协议有效期</w:t>
      </w:r>
    </w:p>
    <w:p w14:paraId="21A941D9">
      <w:pPr>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本</w:t>
      </w:r>
      <w:r>
        <w:rPr>
          <w:rFonts w:hint="eastAsia" w:asciiTheme="minorEastAsia" w:hAnsiTheme="minorEastAsia" w:eastAsiaTheme="minorEastAsia" w:cstheme="minorEastAsia"/>
          <w:color w:val="auto"/>
          <w:sz w:val="24"/>
          <w:szCs w:val="24"/>
          <w:lang w:eastAsia="zh-CN"/>
        </w:rPr>
        <w:t>协议</w:t>
      </w:r>
      <w:r>
        <w:rPr>
          <w:rFonts w:hint="eastAsia" w:asciiTheme="minorEastAsia" w:hAnsiTheme="minorEastAsia" w:eastAsiaTheme="minorEastAsia" w:cstheme="minorEastAsia"/>
          <w:color w:val="auto"/>
          <w:sz w:val="24"/>
          <w:szCs w:val="24"/>
        </w:rPr>
        <w:t>自</w:t>
      </w:r>
      <w:r>
        <w:rPr>
          <w:rFonts w:hint="eastAsia" w:asciiTheme="minorEastAsia" w:hAnsiTheme="minorEastAsia" w:eastAsiaTheme="minorEastAsia" w:cstheme="minorEastAsia"/>
          <w:color w:val="auto"/>
          <w:sz w:val="24"/>
          <w:szCs w:val="24"/>
          <w:lang w:eastAsia="zh-CN"/>
        </w:rPr>
        <w:t>签订</w:t>
      </w:r>
      <w:r>
        <w:rPr>
          <w:rFonts w:hint="eastAsia" w:asciiTheme="minorEastAsia" w:hAnsiTheme="minorEastAsia" w:eastAsiaTheme="minorEastAsia" w:cstheme="minorEastAsia"/>
          <w:color w:val="auto"/>
          <w:sz w:val="24"/>
          <w:szCs w:val="24"/>
        </w:rPr>
        <w:t>之日起作为</w:t>
      </w:r>
      <w:r>
        <w:rPr>
          <w:rFonts w:hint="eastAsia" w:asciiTheme="minorEastAsia" w:hAnsiTheme="minorEastAsia" w:eastAsiaTheme="minorEastAsia" w:cstheme="minorEastAsia"/>
          <w:color w:val="auto"/>
          <w:sz w:val="24"/>
          <w:szCs w:val="24"/>
          <w:lang w:eastAsia="zh-CN"/>
        </w:rPr>
        <w:t>主合同</w:t>
      </w:r>
      <w:r>
        <w:rPr>
          <w:rFonts w:hint="eastAsia" w:asciiTheme="minorEastAsia" w:hAnsiTheme="minorEastAsia" w:eastAsiaTheme="minorEastAsia" w:cstheme="minorEastAsia"/>
          <w:color w:val="auto"/>
          <w:sz w:val="24"/>
          <w:szCs w:val="24"/>
        </w:rPr>
        <w:t>附件生效，</w:t>
      </w:r>
      <w:r>
        <w:rPr>
          <w:rFonts w:hint="eastAsia" w:asciiTheme="minorEastAsia" w:hAnsiTheme="minorEastAsia" w:eastAsiaTheme="minorEastAsia" w:cstheme="minorEastAsia"/>
          <w:color w:val="auto"/>
          <w:sz w:val="24"/>
          <w:szCs w:val="24"/>
          <w:lang w:eastAsia="zh-CN"/>
        </w:rPr>
        <w:t>主</w:t>
      </w:r>
      <w:r>
        <w:rPr>
          <w:rFonts w:hint="eastAsia" w:asciiTheme="minorEastAsia" w:hAnsiTheme="minorEastAsia" w:eastAsiaTheme="minorEastAsia" w:cstheme="minorEastAsia"/>
          <w:color w:val="auto"/>
          <w:sz w:val="24"/>
          <w:szCs w:val="24"/>
        </w:rPr>
        <w:t>合同结束后自行失效。</w:t>
      </w:r>
    </w:p>
    <w:p w14:paraId="392A7333">
      <w:pPr>
        <w:spacing w:line="360" w:lineRule="auto"/>
        <w:rPr>
          <w:rFonts w:hint="eastAsia" w:asciiTheme="minorEastAsia" w:hAnsiTheme="minorEastAsia" w:eastAsiaTheme="minorEastAsia" w:cstheme="minorEastAsia"/>
          <w:color w:val="auto"/>
          <w:sz w:val="24"/>
          <w:szCs w:val="24"/>
        </w:rPr>
      </w:pPr>
    </w:p>
    <w:p w14:paraId="6785A08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甲方</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rPr>
        <w:t>盖章</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rPr>
        <w:t>:_________        乙方</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rPr>
        <w:t>盖章</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rPr>
        <w:t>:_________</w:t>
      </w:r>
    </w:p>
    <w:p w14:paraId="120B93B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法定代表人</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rPr>
        <w:t>签字</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rPr>
        <w:t>:_________    法定代表人</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rPr>
        <w:t>签字</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rPr>
        <w:t>:_________</w:t>
      </w:r>
    </w:p>
    <w:p w14:paraId="5CE2C21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ESI仿宋-GB2312" w:hAnsi="CESI仿宋-GB2312" w:eastAsia="CESI仿宋-GB2312" w:cs="CESI仿宋-GB2312"/>
          <w:color w:val="auto"/>
          <w:sz w:val="28"/>
          <w:szCs w:val="28"/>
        </w:rPr>
      </w:pPr>
      <w:r>
        <w:rPr>
          <w:rFonts w:hint="eastAsia" w:asciiTheme="minorEastAsia" w:hAnsiTheme="minorEastAsia" w:eastAsiaTheme="minorEastAsia" w:cstheme="minorEastAsia"/>
          <w:color w:val="auto"/>
          <w:sz w:val="24"/>
          <w:szCs w:val="24"/>
        </w:rPr>
        <w:t>联系电话</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rPr>
        <w:t>_________           联系电话</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CESI仿宋-GB2312" w:hAnsi="CESI仿宋-GB2312" w:eastAsia="CESI仿宋-GB2312" w:cs="CESI仿宋-GB2312"/>
          <w:color w:val="auto"/>
          <w:sz w:val="28"/>
          <w:szCs w:val="28"/>
          <w:u w:val="single"/>
          <w:lang w:val="en-US" w:eastAsia="zh-CN"/>
        </w:rPr>
        <w:t xml:space="preserve"> </w:t>
      </w:r>
      <w:r>
        <w:rPr>
          <w:rFonts w:hint="eastAsia" w:ascii="CESI仿宋-GB2312" w:hAnsi="CESI仿宋-GB2312" w:eastAsia="CESI仿宋-GB2312" w:cs="CESI仿宋-GB2312"/>
          <w:color w:val="auto"/>
          <w:sz w:val="28"/>
          <w:szCs w:val="28"/>
          <w:u w:val="single"/>
        </w:rPr>
        <w:t xml:space="preserve"> </w:t>
      </w:r>
    </w:p>
    <w:p w14:paraId="3A21B4B7">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CESI仿宋-GB2312" w:hAnsi="CESI仿宋-GB2312" w:eastAsia="CESI仿宋-GB2312" w:cs="CESI仿宋-GB2312"/>
          <w:color w:val="auto"/>
          <w:sz w:val="28"/>
          <w:szCs w:val="28"/>
        </w:rPr>
      </w:pPr>
      <w:r>
        <w:rPr>
          <w:rFonts w:hint="eastAsia" w:ascii="CESI仿宋-GB2312" w:hAnsi="CESI仿宋-GB2312" w:eastAsia="CESI仿宋-GB2312" w:cs="CESI仿宋-GB2312"/>
          <w:color w:val="auto"/>
          <w:sz w:val="28"/>
          <w:szCs w:val="28"/>
        </w:rPr>
        <w:t xml:space="preserve">_______年____月___日      </w:t>
      </w:r>
      <w:r>
        <w:rPr>
          <w:rFonts w:hint="eastAsia" w:ascii="CESI仿宋-GB2312" w:hAnsi="CESI仿宋-GB2312" w:eastAsia="CESI仿宋-GB2312" w:cs="CESI仿宋-GB2312"/>
          <w:color w:val="auto"/>
          <w:sz w:val="28"/>
          <w:szCs w:val="28"/>
          <w:lang w:val="en-US" w:eastAsia="zh-CN"/>
        </w:rPr>
        <w:t xml:space="preserve">   </w:t>
      </w:r>
      <w:r>
        <w:rPr>
          <w:rFonts w:hint="eastAsia" w:ascii="CESI仿宋-GB2312" w:hAnsi="CESI仿宋-GB2312" w:eastAsia="CESI仿宋-GB2312" w:cs="CESI仿宋-GB2312"/>
          <w:color w:val="auto"/>
          <w:sz w:val="28"/>
          <w:szCs w:val="28"/>
        </w:rPr>
        <w:t>_______年____</w:t>
      </w:r>
      <w:r>
        <w:rPr>
          <w:rFonts w:hint="eastAsia" w:ascii="CESI仿宋-GB2312" w:hAnsi="CESI仿宋-GB2312" w:eastAsia="CESI仿宋-GB2312" w:cs="CESI仿宋-GB2312"/>
          <w:color w:val="auto"/>
          <w:sz w:val="28"/>
          <w:szCs w:val="28"/>
          <w:lang w:val="en-US" w:eastAsia="zh-CN"/>
        </w:rPr>
        <w:t>月</w:t>
      </w:r>
      <w:r>
        <w:rPr>
          <w:rFonts w:hint="eastAsia" w:ascii="CESI仿宋-GB2312" w:hAnsi="CESI仿宋-GB2312" w:eastAsia="CESI仿宋-GB2312" w:cs="CESI仿宋-GB2312"/>
          <w:color w:val="auto"/>
          <w:sz w:val="28"/>
          <w:szCs w:val="28"/>
        </w:rPr>
        <w:t>___</w:t>
      </w:r>
    </w:p>
    <w:p w14:paraId="119B7E7B">
      <w:pPr>
        <w:rPr>
          <w:color w:val="auto"/>
        </w:rPr>
      </w:pPr>
    </w:p>
    <w:p w14:paraId="6003529A">
      <w:pPr>
        <w:rPr>
          <w:color w:val="auto"/>
        </w:rPr>
      </w:pP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CESI仿宋-GB2312">
    <w:altName w:val="仿宋"/>
    <w:panose1 w:val="02000500000000000000"/>
    <w:charset w:val="86"/>
    <w:family w:val="auto"/>
    <w:pitch w:val="default"/>
    <w:sig w:usb0="00000000" w:usb1="00000000" w:usb2="00000010"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BE2D2C">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F9543EC">
                          <w:pPr>
                            <w:pStyle w:val="8"/>
                          </w:pPr>
                          <w:r>
                            <w:t xml:space="preserve">第 </w:t>
                          </w:r>
                          <w:r>
                            <w:fldChar w:fldCharType="begin"/>
                          </w:r>
                          <w:r>
                            <w:instrText xml:space="preserve"> PAGE  \* MERGEFORMAT </w:instrText>
                          </w:r>
                          <w:r>
                            <w:fldChar w:fldCharType="separate"/>
                          </w:r>
                          <w:r>
                            <w:t>75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4F9543EC">
                    <w:pPr>
                      <w:pStyle w:val="8"/>
                    </w:pPr>
                    <w:r>
                      <w:t xml:space="preserve">第 </w:t>
                    </w:r>
                    <w:r>
                      <w:fldChar w:fldCharType="begin"/>
                    </w:r>
                    <w:r>
                      <w:instrText xml:space="preserve"> PAGE  \* MERGEFORMAT </w:instrText>
                    </w:r>
                    <w:r>
                      <w:fldChar w:fldCharType="separate"/>
                    </w:r>
                    <w:r>
                      <w:t>75</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6F4E00">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AB2CC4"/>
    <w:multiLevelType w:val="multilevel"/>
    <w:tmpl w:val="26AB2CC4"/>
    <w:lvl w:ilvl="0" w:tentative="0">
      <w:start w:val="1"/>
      <w:numFmt w:val="decimal"/>
      <w:lvlText w:val="（%1）"/>
      <w:lvlJc w:val="left"/>
      <w:pPr>
        <w:ind w:left="1280" w:hanging="720"/>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樱桃小晨子 ">
    <w15:presenceInfo w15:providerId="WPS Office" w15:userId="4087898294"/>
  </w15:person>
  <w15:person w15:author="xasdsyy">
    <w15:presenceInfo w15:providerId="None" w15:userId="xasds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48298D"/>
    <w:rsid w:val="6E4829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character" w:default="1" w:styleId="15">
    <w:name w:val="Default Paragraph Font"/>
    <w:semiHidden/>
    <w:uiPriority w:val="0"/>
  </w:style>
  <w:style w:type="table" w:default="1" w:styleId="13">
    <w:name w:val="Normal Table"/>
    <w:semiHidden/>
    <w:uiPriority w:val="0"/>
    <w:tblPr>
      <w:tblCellMar>
        <w:top w:w="0" w:type="dxa"/>
        <w:left w:w="108" w:type="dxa"/>
        <w:bottom w:w="0" w:type="dxa"/>
        <w:right w:w="108" w:type="dxa"/>
      </w:tblCellMar>
    </w:tblPr>
  </w:style>
  <w:style w:type="paragraph" w:styleId="3">
    <w:name w:val="Normal Indent"/>
    <w:basedOn w:val="1"/>
    <w:unhideWhenUsed/>
    <w:qFormat/>
    <w:uiPriority w:val="99"/>
    <w:pPr>
      <w:ind w:firstLine="420" w:firstLineChars="200"/>
    </w:pPr>
  </w:style>
  <w:style w:type="paragraph" w:styleId="4">
    <w:name w:val="Body Text"/>
    <w:basedOn w:val="5"/>
    <w:next w:val="1"/>
    <w:qFormat/>
    <w:uiPriority w:val="0"/>
    <w:pPr>
      <w:spacing w:after="120"/>
    </w:pPr>
    <w:rPr>
      <w:szCs w:val="24"/>
    </w:rPr>
  </w:style>
  <w:style w:type="paragraph" w:customStyle="1" w:styleId="5">
    <w:name w:val="正文1"/>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styleId="6">
    <w:name w:val="Body Text Indent"/>
    <w:basedOn w:val="1"/>
    <w:qFormat/>
    <w:uiPriority w:val="0"/>
    <w:pPr>
      <w:ind w:firstLine="552"/>
    </w:pPr>
    <w:rPr>
      <w:rFonts w:ascii="宋体"/>
      <w:sz w:val="28"/>
    </w:rPr>
  </w:style>
  <w:style w:type="paragraph" w:styleId="7">
    <w:name w:val="Body Text Indent 2"/>
    <w:basedOn w:val="1"/>
    <w:qFormat/>
    <w:uiPriority w:val="0"/>
    <w:pPr>
      <w:spacing w:after="120" w:line="480" w:lineRule="auto"/>
      <w:ind w:left="420" w:leftChars="2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1">
    <w:name w:val="Body Text First Indent"/>
    <w:basedOn w:val="4"/>
    <w:unhideWhenUsed/>
    <w:qFormat/>
    <w:uiPriority w:val="99"/>
    <w:pPr>
      <w:ind w:firstLine="420" w:firstLineChars="100"/>
    </w:pPr>
  </w:style>
  <w:style w:type="paragraph" w:styleId="12">
    <w:name w:val="Body Text First Indent 2"/>
    <w:basedOn w:val="6"/>
    <w:qFormat/>
    <w:uiPriority w:val="0"/>
    <w:pPr>
      <w:ind w:firstLine="420" w:firstLineChars="200"/>
    </w:p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6">
    <w:name w:val="List Paragraph"/>
    <w:basedOn w:val="1"/>
    <w:qFormat/>
    <w:uiPriority w:val="34"/>
    <w:pPr>
      <w:ind w:firstLine="420" w:firstLineChars="200"/>
    </w:pPr>
  </w:style>
  <w:style w:type="paragraph" w:customStyle="1" w:styleId="1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0</Words>
  <Characters>0</Characters>
  <Lines>0</Lines>
  <Paragraphs>0</Paragraphs>
  <TotalTime>1</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2025-10-16T03:33:00Z</dcterms:created>
  <dc:creator>樱桃小晨子 </dc:creator>
  <cp:lastModifiedBy>樱桃小晨子 </cp:lastModifiedBy>
  <dcterms:modified xsi:type="dcterms:W3CDTF">2025-10-16T03:41:39Z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57D2FA91F9E6457083FD0DDBCCCD5AEA_11</vt:lpwstr>
  </property>
  <property fmtid="{D5CDD505-2E9C-101B-9397-08002B2CF9AE}" pid="4" name="KSOTemplateDocerSaveRecord">
    <vt:lpwstr>eyJoZGlkIjoiYmVjZjg2OWE5ZTE1Njc1MjI5MzRlMzhjOTEyZTVkNDUiLCJ1c2VySWQiOiIxMjkzNTU3MjkzIn0=</vt:lpwstr>
  </property>
</Properties>
</file>