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版本号：ZHPM-ZC-2534220251016001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西安市安全生产资格考试基地项目工程设计服务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ZHPM-ZC-25342</w:t>
      </w:r>
      <w:r>
        <w:br/>
      </w:r>
      <w:r>
        <w:br/>
      </w:r>
      <w:r>
        <w:br/>
      </w:r>
    </w:p>
    <w:p>
      <w:pPr>
        <w:pStyle w:val="null3"/>
        <w:jc w:val="center"/>
        <w:outlineLvl w:val="2"/>
      </w:pPr>
      <w:r>
        <w:rPr>
          <w:rFonts w:ascii="仿宋_GB2312" w:hAnsi="仿宋_GB2312" w:cs="仿宋_GB2312" w:eastAsia="仿宋_GB2312"/>
          <w:sz w:val="28"/>
          <w:b/>
        </w:rPr>
        <w:t>西安市安全生产宣传教育中心</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西安市安全生产宣传教育中心</w:t>
      </w:r>
      <w:r>
        <w:rPr>
          <w:rFonts w:ascii="仿宋_GB2312" w:hAnsi="仿宋_GB2312" w:cs="仿宋_GB2312" w:eastAsia="仿宋_GB2312"/>
        </w:rPr>
        <w:t>委托，拟对</w:t>
      </w:r>
      <w:r>
        <w:rPr>
          <w:rFonts w:ascii="仿宋_GB2312" w:hAnsi="仿宋_GB2312" w:cs="仿宋_GB2312" w:eastAsia="仿宋_GB2312"/>
        </w:rPr>
        <w:t>西安市安全生产资格考试基地项目工程设计服务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ZHPM-ZC-25342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西安市安全生产资格考试基地项目工程设计服务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西安市安全生产资格考试基地装修改造项目，位于雁塔区朱雀大街 21 号朱雀云天大厦 4 层（总面积4758.71㎡，设计范围不含疏散楼梯间），需满足办公、政务接待、安全生产考试全流程功能。具体包括：方案设计、施工图设计（装饰、给排水、暖通、电气专业）及施工期间的现场配合服务。最终需提交符合国家深度规定的全套设计文件(含设计说明、平立剖面图、效果图、节点详图等)、技术规范及满足采购需求的概算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复印件或法定代表人授权书及被授权人身份证复印件：供应商应授权合法的人员参加磋商全过程，其中法定代表人直接参加磋商的，须出具法人身份证复印件，并与营业执照上信息一致。法定代表人授权他人参加磋商的，须出具法定代表人授权书及被授权人身份证复印件以及响应文件提交截止时间前被授权人三个月内任意一个月已缴纳的社会保障资金的证明；</w:t>
      </w:r>
    </w:p>
    <w:p>
      <w:pPr>
        <w:pStyle w:val="null3"/>
      </w:pPr>
      <w:r>
        <w:rPr>
          <w:rFonts w:ascii="仿宋_GB2312" w:hAnsi="仿宋_GB2312" w:cs="仿宋_GB2312" w:eastAsia="仿宋_GB2312"/>
        </w:rPr>
        <w:t>2、企业资质：供应商须具备工程设计综合甲级资质或建筑行业工程设计丙级及以上资质或建筑行业（建筑工程）工程设计丙级及以上资质或具备建筑装饰工程设计专项甲级资质；</w:t>
      </w:r>
    </w:p>
    <w:p>
      <w:pPr>
        <w:pStyle w:val="null3"/>
      </w:pPr>
      <w:r>
        <w:rPr>
          <w:rFonts w:ascii="仿宋_GB2312" w:hAnsi="仿宋_GB2312" w:cs="仿宋_GB2312" w:eastAsia="仿宋_GB2312"/>
        </w:rPr>
        <w:t>3、项目负责人：项目负责人须具备二级注册建筑师执业资格（在本单位注册）或相关专业中级及以上专业技术职称；</w:t>
      </w:r>
    </w:p>
    <w:p>
      <w:pPr>
        <w:pStyle w:val="null3"/>
      </w:pPr>
      <w:r>
        <w:rPr>
          <w:rFonts w:ascii="仿宋_GB2312" w:hAnsi="仿宋_GB2312" w:cs="仿宋_GB2312" w:eastAsia="仿宋_GB2312"/>
        </w:rPr>
        <w:t>4、供应商信用：在“信用中国”网站（www.creditchina.gov.cn）和“中国政府采购网”（ccgp.gov.cn）对响应单位信用信息进行查询，如果响应单位被查实在开标前已列入失信被执行人、重大税收违法失信主体、政府采购严重违法失信行为记录名单，其响应为无效；（以开标当天代理机构核查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西安市安全生产宣传教育中心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西安市未央区荣熙巷旭辉中心2号楼7层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西安市安全生产宣传教育中心经办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13572980926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029-89289533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采购包1：874,700.00元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价为基数，参照《招标代理服务收费管理暂行办法》计价格[2002]1980号文和发改价格[2011]534号文件调整后的招标代理服务费收费标准计取；由中标单位在领取中标通知书前一次性支付给招标代理公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西安市安全生产宣传教育中心</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西安市安全生产宣传教育中心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西安市安全生产宣传教育中心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根据磋商文件要求、合同履约内容。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联系电话：029-89289533</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西安市安全生产资格考试基地装修改造项目，位于雁塔区朱雀大街 21 号朱雀云天大厦 4 层（总面积4758.71㎡，设计范围不含疏散楼梯间），需满足办公、政务接待、安全生产考试全流程功能。具体包括：方案设计、施工图设计（装饰、给排水、暖通、电气专业）及施工期间的现场配合服务。最终需提交符合国家深度规定的全套设计文件(含设计说明、平立剖面图、效果图、节点详图等)、技术规范及满足采购需求的概算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874,700.00</w:t>
      </w:r>
    </w:p>
    <w:p>
      <w:pPr>
        <w:pStyle w:val="null3"/>
      </w:pPr>
      <w:r>
        <w:rPr>
          <w:rFonts w:ascii="仿宋_GB2312" w:hAnsi="仿宋_GB2312" w:cs="仿宋_GB2312" w:eastAsia="仿宋_GB2312"/>
        </w:rPr>
        <w:t>采购包最高限价（元）: 874,700.00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西安市安全生产资格考试基地项目工程设计服务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874,700.00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标的名称：西安市安全生产资格考试基地项目工程设计服务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（一）、项目基本信息：</w:t>
            </w:r>
          </w:p>
          <w:p>
            <w:pPr>
              <w:pStyle w:val="null3"/>
              <w:ind w:firstLine="400"/>
            </w:pPr>
            <w:r>
              <w:rPr>
                <w:rFonts w:ascii="仿宋_GB2312" w:hAnsi="仿宋_GB2312" w:cs="仿宋_GB2312" w:eastAsia="仿宋_GB2312"/>
              </w:rPr>
              <w:t>西安市安全生产资格考试基地装修改造项目，位于雁塔区朱雀大街</w:t>
            </w:r>
            <w:r>
              <w:rPr>
                <w:rFonts w:ascii="仿宋_GB2312" w:hAnsi="仿宋_GB2312" w:cs="仿宋_GB2312" w:eastAsia="仿宋_GB2312"/>
              </w:rPr>
              <w:t>21 号朱雀云天大厦 4 层（总面积4758.71㎡，设计范围不含疏散楼梯间），项目背景：为提升安全生产资格考试服务能力，规范政务办公与考试流程，满足国家及地方对安全生产考试机构的硬件标准要求，启动本次装修改造项目。</w:t>
            </w:r>
          </w:p>
          <w:p>
            <w:pPr>
              <w:pStyle w:val="null3"/>
            </w:pPr>
            <w:r>
              <w:rPr>
                <w:rFonts w:ascii="仿宋_GB2312" w:hAnsi="仿宋_GB2312" w:cs="仿宋_GB2312" w:eastAsia="仿宋_GB2312"/>
              </w:rPr>
              <w:t>（二）、核心功能需求：</w:t>
            </w:r>
          </w:p>
          <w:p>
            <w:pPr>
              <w:pStyle w:val="null3"/>
              <w:ind w:firstLine="400"/>
            </w:pPr>
            <w:r>
              <w:rPr>
                <w:rFonts w:ascii="仿宋_GB2312" w:hAnsi="仿宋_GB2312" w:cs="仿宋_GB2312" w:eastAsia="仿宋_GB2312"/>
              </w:rPr>
              <w:t>需满足办公、政务接待、安全生产考试全流程</w:t>
            </w:r>
          </w:p>
          <w:p>
            <w:pPr>
              <w:pStyle w:val="null3"/>
              <w:ind w:firstLine="400"/>
            </w:pPr>
            <w:r>
              <w:rPr>
                <w:rFonts w:ascii="仿宋_GB2312" w:hAnsi="仿宋_GB2312" w:cs="仿宋_GB2312" w:eastAsia="仿宋_GB2312"/>
              </w:rPr>
              <w:t>办公功能：满足考试中心日常行政办公、人员管理、文件流转等需求，需设置独立办公室、开放式办公区、档案存储室等。</w:t>
            </w:r>
          </w:p>
          <w:p>
            <w:pPr>
              <w:pStyle w:val="null3"/>
              <w:ind w:firstLine="400"/>
            </w:pPr>
            <w:r>
              <w:rPr>
                <w:rFonts w:ascii="仿宋_GB2312" w:hAnsi="仿宋_GB2312" w:cs="仿宋_GB2312" w:eastAsia="仿宋_GB2312"/>
              </w:rPr>
              <w:t>政务接待功能：用于接待上级单位检查、外单位调研及考生咨询，需体现政务场所庄重性，设置接待室、咨询服务台。</w:t>
            </w:r>
          </w:p>
          <w:p>
            <w:pPr>
              <w:pStyle w:val="null3"/>
              <w:ind w:firstLine="400"/>
            </w:pPr>
            <w:r>
              <w:rPr>
                <w:rFonts w:ascii="仿宋_GB2312" w:hAnsi="仿宋_GB2312" w:cs="仿宋_GB2312" w:eastAsia="仿宋_GB2312"/>
              </w:rPr>
              <w:t>安全生产考试功能：覆盖考生报名、身份核验、理论考试、实操准备等全流程，需设置标准化考场（含防作弊设施）、候考区、身份验证区、考试监控室，且考试区域需与办公区域物理分隔，避免干扰。</w:t>
            </w:r>
          </w:p>
          <w:p>
            <w:pPr>
              <w:pStyle w:val="null3"/>
            </w:pPr>
            <w:r>
              <w:rPr>
                <w:rFonts w:ascii="仿宋_GB2312" w:hAnsi="仿宋_GB2312" w:cs="仿宋_GB2312" w:eastAsia="仿宋_GB2312"/>
                <w:b/>
              </w:rPr>
              <w:t>二、服务内容</w:t>
            </w:r>
          </w:p>
          <w:p>
            <w:pPr>
              <w:pStyle w:val="null3"/>
              <w:ind w:firstLine="400"/>
            </w:pPr>
            <w:r>
              <w:rPr>
                <w:rFonts w:ascii="仿宋_GB2312" w:hAnsi="仿宋_GB2312" w:cs="仿宋_GB2312" w:eastAsia="仿宋_GB2312"/>
              </w:rPr>
              <w:t>本次西安市安全生产资格考试基地项目工程设计服务服务内容包括但不限于以下内容：</w:t>
            </w:r>
          </w:p>
          <w:p>
            <w:pPr>
              <w:pStyle w:val="null3"/>
              <w:ind w:firstLine="400"/>
            </w:pPr>
            <w:r>
              <w:rPr>
                <w:rFonts w:ascii="仿宋_GB2312" w:hAnsi="仿宋_GB2312" w:cs="仿宋_GB2312" w:eastAsia="仿宋_GB2312"/>
              </w:rPr>
              <w:t>方案设计、施工图设计（装饰、给排水、暖通、电气专业）及施工期间的现场配合服务。最终需提交符合国家深度规定的全套设计文件</w:t>
            </w:r>
            <w:r>
              <w:rPr>
                <w:rFonts w:ascii="仿宋_GB2312" w:hAnsi="仿宋_GB2312" w:cs="仿宋_GB2312" w:eastAsia="仿宋_GB2312"/>
              </w:rPr>
              <w:t>(含设计说明、平立剖面图、效果图、节点详图等)、安全设计专篇及满足采购需求的概算文件。</w:t>
            </w:r>
          </w:p>
          <w:p>
            <w:pPr>
              <w:pStyle w:val="null3"/>
            </w:pPr>
            <w:r>
              <w:rPr>
                <w:rFonts w:ascii="仿宋_GB2312" w:hAnsi="仿宋_GB2312" w:cs="仿宋_GB2312" w:eastAsia="仿宋_GB2312"/>
                <w:u w:val="single"/>
              </w:rPr>
              <w:t>因无详细现场图纸，需设计单位进行现场勘察测量，获取自身所需的所有数据资料进行深化整理后方可进行下一步工作。</w:t>
            </w:r>
          </w:p>
          <w:p>
            <w:pPr>
              <w:pStyle w:val="null3"/>
            </w:pPr>
            <w:r>
              <w:rPr>
                <w:rFonts w:ascii="仿宋_GB2312" w:hAnsi="仿宋_GB2312" w:cs="仿宋_GB2312" w:eastAsia="仿宋_GB2312"/>
              </w:rPr>
              <w:t>（一）、方案设计阶段：</w:t>
            </w:r>
          </w:p>
          <w:p>
            <w:pPr>
              <w:pStyle w:val="null3"/>
              <w:ind w:firstLine="400"/>
            </w:pPr>
            <w:r>
              <w:rPr>
                <w:rFonts w:ascii="仿宋_GB2312" w:hAnsi="仿宋_GB2312" w:cs="仿宋_GB2312" w:eastAsia="仿宋_GB2312"/>
              </w:rPr>
              <w:t>1、依据发包人需求，开展项目功能布局、空间形象等方案创作，提供 2 - 3 套平面功能分区方案，明确各区域面积、动线规划（优先保障考试流程顺畅及人员疏散安全）。</w:t>
            </w:r>
          </w:p>
          <w:p>
            <w:pPr>
              <w:pStyle w:val="null3"/>
              <w:ind w:firstLine="400"/>
            </w:pPr>
            <w:r>
              <w:rPr>
                <w:rFonts w:ascii="仿宋_GB2312" w:hAnsi="仿宋_GB2312" w:cs="仿宋_GB2312" w:eastAsia="仿宋_GB2312"/>
              </w:rPr>
              <w:t>2、提供主要空间（如考场、接待室、办公区）的效果示意图，包含色彩搭配（以中性色、政务色系为主）、材质选型建议（兼顾耐用性与环保性）。</w:t>
            </w:r>
          </w:p>
          <w:p>
            <w:pPr>
              <w:pStyle w:val="null3"/>
              <w:ind w:firstLine="400"/>
            </w:pPr>
            <w:r>
              <w:rPr>
                <w:rFonts w:ascii="仿宋_GB2312" w:hAnsi="仿宋_GB2312" w:cs="仿宋_GB2312" w:eastAsia="仿宋_GB2312"/>
              </w:rPr>
              <w:t>3、根据发包人要求及时进行方案修改，直至方案通过建设单位评审；评审通过后，出具正式方案设计文件，包含方案说明、平面布置图、效果示意图、功能分区等。</w:t>
            </w:r>
          </w:p>
          <w:p>
            <w:pPr>
              <w:pStyle w:val="null3"/>
            </w:pPr>
            <w:r>
              <w:rPr>
                <w:rFonts w:ascii="仿宋_GB2312" w:hAnsi="仿宋_GB2312" w:cs="仿宋_GB2312" w:eastAsia="仿宋_GB2312"/>
              </w:rPr>
              <w:t>（二）、施工图设计阶段：</w:t>
            </w:r>
          </w:p>
          <w:p>
            <w:pPr>
              <w:pStyle w:val="null3"/>
              <w:ind w:firstLine="400"/>
            </w:pPr>
            <w:r>
              <w:rPr>
                <w:rFonts w:ascii="仿宋_GB2312" w:hAnsi="仿宋_GB2312" w:cs="仿宋_GB2312" w:eastAsia="仿宋_GB2312"/>
              </w:rPr>
              <w:t>完成设计范围内装饰、给排水、暖通、电气等全部专业的初步设计及施工图设计文件：</w:t>
            </w:r>
          </w:p>
          <w:p>
            <w:pPr>
              <w:pStyle w:val="null3"/>
              <w:ind w:firstLine="400"/>
            </w:pPr>
            <w:r>
              <w:rPr>
                <w:rFonts w:ascii="仿宋_GB2312" w:hAnsi="仿宋_GB2312" w:cs="仿宋_GB2312" w:eastAsia="仿宋_GB2312"/>
              </w:rPr>
              <w:t>1、施工图设计：按《建筑工程设计文件编制深度规定》出具全套施工图，包含装饰（平面、立面、剖面、节点详图、材料表）、给排水（给排水平面图、系统图、设备定位图、防水要求）、暖通（空调系统布置图、风管走向图、温控点位图，满足办公及考试区域温湿度标准）、电气（强电、弱电、考试专用线路、应急照明布置图，考试区域设独立电路）等专业内容；配套出具施工图设计说明，明确施工工艺、质量标准。</w:t>
            </w:r>
          </w:p>
          <w:p>
            <w:pPr>
              <w:pStyle w:val="null3"/>
              <w:ind w:firstLine="400"/>
            </w:pPr>
            <w:r>
              <w:rPr>
                <w:rFonts w:ascii="仿宋_GB2312" w:hAnsi="仿宋_GB2312" w:cs="仿宋_GB2312" w:eastAsia="仿宋_GB2312"/>
              </w:rPr>
              <w:t>2、对发包人的审核修改意见进行修改、完善，保证设计意图的最终实现。</w:t>
            </w:r>
          </w:p>
          <w:p>
            <w:pPr>
              <w:pStyle w:val="null3"/>
              <w:ind w:firstLine="400"/>
            </w:pPr>
            <w:r>
              <w:rPr>
                <w:rFonts w:ascii="仿宋_GB2312" w:hAnsi="仿宋_GB2312" w:cs="仿宋_GB2312" w:eastAsia="仿宋_GB2312"/>
              </w:rPr>
              <w:t>3、配合发包人进行人防、消防、节能、绿建、装配率、交通、绿化及市政管网等方面的报建及审批工作；根据审查结果在合同约定范围内进行修改调整，直至审查通过，配合完成清单编制工作，向发包人提交正式的设计文件。</w:t>
            </w:r>
          </w:p>
          <w:p>
            <w:pPr>
              <w:pStyle w:val="null3"/>
              <w:ind w:firstLine="400"/>
            </w:pPr>
            <w:r>
              <w:rPr>
                <w:rFonts w:ascii="仿宋_GB2312" w:hAnsi="仿宋_GB2312" w:cs="仿宋_GB2312" w:eastAsia="仿宋_GB2312"/>
              </w:rPr>
              <w:t>4、协助发包人进行工程招标答疑。</w:t>
            </w:r>
          </w:p>
          <w:p>
            <w:pPr>
              <w:pStyle w:val="null3"/>
            </w:pPr>
            <w:r>
              <w:rPr>
                <w:rFonts w:ascii="仿宋_GB2312" w:hAnsi="仿宋_GB2312" w:cs="仿宋_GB2312" w:eastAsia="仿宋_GB2312"/>
              </w:rPr>
              <w:t>（三）、施工配合服务阶段：</w:t>
            </w:r>
          </w:p>
          <w:p>
            <w:pPr>
              <w:pStyle w:val="null3"/>
              <w:ind w:firstLine="400"/>
            </w:pPr>
            <w:r>
              <w:rPr>
                <w:rFonts w:ascii="仿宋_GB2312" w:hAnsi="仿宋_GB2312" w:cs="仿宋_GB2312" w:eastAsia="仿宋_GB2312"/>
              </w:rPr>
              <w:t>1、负责工程设计交底，解答施工过程中施工承包人有关施工图的问题；项目负责人及各专业设计负责人及时对施工中与设计有关的问题做出回应，保证设计满足施工要求。</w:t>
            </w:r>
          </w:p>
          <w:p>
            <w:pPr>
              <w:pStyle w:val="null3"/>
              <w:ind w:firstLine="400"/>
            </w:pPr>
            <w:r>
              <w:rPr>
                <w:rFonts w:ascii="仿宋_GB2312" w:hAnsi="仿宋_GB2312" w:cs="仿宋_GB2312" w:eastAsia="仿宋_GB2312"/>
              </w:rPr>
              <w:t>2、根据发包人要求，及时参加与设计有关的专题会，现场解决技术问题。</w:t>
            </w:r>
          </w:p>
          <w:p>
            <w:pPr>
              <w:pStyle w:val="null3"/>
              <w:ind w:firstLine="400"/>
            </w:pPr>
            <w:r>
              <w:rPr>
                <w:rFonts w:ascii="仿宋_GB2312" w:hAnsi="仿宋_GB2312" w:cs="仿宋_GB2312" w:eastAsia="仿宋_GB2312"/>
              </w:rPr>
              <w:t>3、施工期间定期（每月不少于 2 次）到现场巡查，检查施工质量与设计图纸的符合性，及时发现并解决设计与现场不符问题。</w:t>
            </w:r>
          </w:p>
          <w:p>
            <w:pPr>
              <w:pStyle w:val="null3"/>
              <w:ind w:firstLine="400"/>
            </w:pPr>
            <w:r>
              <w:rPr>
                <w:rFonts w:ascii="仿宋_GB2312" w:hAnsi="仿宋_GB2312" w:cs="仿宋_GB2312" w:eastAsia="仿宋_GB2312"/>
              </w:rPr>
              <w:t>4、如需调整设计，出具正式设计变更文件，明确变更原因、内容及费用调整（如需），变更文件需经建设单位及监理单位确认。</w:t>
            </w:r>
          </w:p>
          <w:p>
            <w:pPr>
              <w:pStyle w:val="null3"/>
              <w:ind w:firstLine="400"/>
            </w:pPr>
            <w:r>
              <w:rPr>
                <w:rFonts w:ascii="仿宋_GB2312" w:hAnsi="仿宋_GB2312" w:cs="仿宋_GB2312" w:eastAsia="仿宋_GB2312"/>
              </w:rPr>
              <w:t>5、参与项目分部分项验收（如隐蔽工程验收、消防验收）及竣工验收，提供设计方面的技术支持，出具设计验收意见。</w:t>
            </w:r>
          </w:p>
          <w:p>
            <w:pPr>
              <w:pStyle w:val="null3"/>
              <w:numPr>
                <w:ilvl w:val="0"/>
                <w:numId w:val="1"/>
              </w:numPr>
            </w:pPr>
            <w:r>
              <w:rPr>
                <w:rFonts w:ascii="仿宋_GB2312" w:hAnsi="仿宋_GB2312" w:cs="仿宋_GB2312" w:eastAsia="仿宋_GB2312"/>
                <w:b/>
              </w:rPr>
              <w:t>设计依据</w:t>
            </w:r>
          </w:p>
          <w:p>
            <w:pPr>
              <w:pStyle w:val="null3"/>
              <w:ind w:firstLine="400"/>
            </w:pPr>
            <w:r>
              <w:rPr>
                <w:rFonts w:ascii="仿宋_GB2312" w:hAnsi="仿宋_GB2312" w:cs="仿宋_GB2312" w:eastAsia="仿宋_GB2312"/>
              </w:rPr>
              <w:t>本次设计需严格遵循国家、行业及地方现行规范、标准及规定，具体依据如下：</w:t>
            </w:r>
          </w:p>
          <w:p>
            <w:pPr>
              <w:pStyle w:val="null3"/>
            </w:pPr>
            <w:r>
              <w:rPr>
                <w:rFonts w:ascii="仿宋_GB2312" w:hAnsi="仿宋_GB2312" w:cs="仿宋_GB2312" w:eastAsia="仿宋_GB2312"/>
              </w:rPr>
              <w:t>（一）国家标准</w:t>
            </w:r>
          </w:p>
          <w:p>
            <w:pPr>
              <w:pStyle w:val="null3"/>
              <w:ind w:firstLine="400"/>
            </w:pPr>
            <w:r>
              <w:rPr>
                <w:rFonts w:ascii="仿宋_GB2312" w:hAnsi="仿宋_GB2312" w:cs="仿宋_GB2312" w:eastAsia="仿宋_GB2312"/>
              </w:rPr>
              <w:t>《政府办公建筑设计标准》（</w:t>
            </w:r>
            <w:r>
              <w:rPr>
                <w:rFonts w:ascii="仿宋_GB2312" w:hAnsi="仿宋_GB2312" w:cs="仿宋_GB2312" w:eastAsia="仿宋_GB2312"/>
              </w:rPr>
              <w:t>JGJ/T 484-2019）</w:t>
            </w:r>
          </w:p>
          <w:p>
            <w:pPr>
              <w:pStyle w:val="null3"/>
              <w:ind w:firstLine="400"/>
            </w:pPr>
            <w:r>
              <w:rPr>
                <w:rFonts w:ascii="仿宋_GB2312" w:hAnsi="仿宋_GB2312" w:cs="仿宋_GB2312" w:eastAsia="仿宋_GB2312"/>
              </w:rPr>
              <w:t>《建筑装饰装修工程质量验收标准》（</w:t>
            </w:r>
            <w:r>
              <w:rPr>
                <w:rFonts w:ascii="仿宋_GB2312" w:hAnsi="仿宋_GB2312" w:cs="仿宋_GB2312" w:eastAsia="仿宋_GB2312"/>
              </w:rPr>
              <w:t>GB 50210-2018）</w:t>
            </w:r>
          </w:p>
          <w:p>
            <w:pPr>
              <w:pStyle w:val="null3"/>
              <w:ind w:firstLine="400"/>
            </w:pPr>
            <w:r>
              <w:rPr>
                <w:rFonts w:ascii="仿宋_GB2312" w:hAnsi="仿宋_GB2312" w:cs="仿宋_GB2312" w:eastAsia="仿宋_GB2312"/>
              </w:rPr>
              <w:t>《党政机关办公用房建设标准》（发改投资〔</w:t>
            </w:r>
            <w:r>
              <w:rPr>
                <w:rFonts w:ascii="仿宋_GB2312" w:hAnsi="仿宋_GB2312" w:cs="仿宋_GB2312" w:eastAsia="仿宋_GB2312"/>
              </w:rPr>
              <w:t>2014〕2674 号）</w:t>
            </w:r>
          </w:p>
          <w:p>
            <w:pPr>
              <w:pStyle w:val="null3"/>
              <w:ind w:firstLine="400"/>
            </w:pPr>
            <w:r>
              <w:rPr>
                <w:rFonts w:ascii="仿宋_GB2312" w:hAnsi="仿宋_GB2312" w:cs="仿宋_GB2312" w:eastAsia="仿宋_GB2312"/>
              </w:rPr>
              <w:t>《建筑设计防火规范》（</w:t>
            </w:r>
            <w:r>
              <w:rPr>
                <w:rFonts w:ascii="仿宋_GB2312" w:hAnsi="仿宋_GB2312" w:cs="仿宋_GB2312" w:eastAsia="仿宋_GB2312"/>
              </w:rPr>
              <w:t>GB 50016-2014，2018 年版）</w:t>
            </w:r>
          </w:p>
          <w:p>
            <w:pPr>
              <w:pStyle w:val="null3"/>
              <w:ind w:firstLine="400"/>
            </w:pPr>
            <w:r>
              <w:rPr>
                <w:rFonts w:ascii="仿宋_GB2312" w:hAnsi="仿宋_GB2312" w:cs="仿宋_GB2312" w:eastAsia="仿宋_GB2312"/>
              </w:rPr>
              <w:t>《无障碍设计规范》（</w:t>
            </w:r>
            <w:r>
              <w:rPr>
                <w:rFonts w:ascii="仿宋_GB2312" w:hAnsi="仿宋_GB2312" w:cs="仿宋_GB2312" w:eastAsia="仿宋_GB2312"/>
              </w:rPr>
              <w:t>GB 50763-2012）</w:t>
            </w:r>
          </w:p>
          <w:p>
            <w:pPr>
              <w:pStyle w:val="null3"/>
              <w:ind w:firstLine="400"/>
            </w:pPr>
            <w:r>
              <w:rPr>
                <w:rFonts w:ascii="仿宋_GB2312" w:hAnsi="仿宋_GB2312" w:cs="仿宋_GB2312" w:eastAsia="仿宋_GB2312"/>
              </w:rPr>
              <w:t>《民用建筑电气设计标准》（</w:t>
            </w:r>
            <w:r>
              <w:rPr>
                <w:rFonts w:ascii="仿宋_GB2312" w:hAnsi="仿宋_GB2312" w:cs="仿宋_GB2312" w:eastAsia="仿宋_GB2312"/>
              </w:rPr>
              <w:t>GB 51348-2019）</w:t>
            </w:r>
          </w:p>
          <w:p>
            <w:pPr>
              <w:pStyle w:val="null3"/>
              <w:ind w:firstLine="400"/>
            </w:pPr>
            <w:r>
              <w:rPr>
                <w:rFonts w:ascii="仿宋_GB2312" w:hAnsi="仿宋_GB2312" w:cs="仿宋_GB2312" w:eastAsia="仿宋_GB2312"/>
              </w:rPr>
              <w:t>《公共建筑节能设计标准》（</w:t>
            </w:r>
            <w:r>
              <w:rPr>
                <w:rFonts w:ascii="仿宋_GB2312" w:hAnsi="仿宋_GB2312" w:cs="仿宋_GB2312" w:eastAsia="仿宋_GB2312"/>
              </w:rPr>
              <w:t>GB 50189-2015）</w:t>
            </w:r>
          </w:p>
          <w:p>
            <w:pPr>
              <w:pStyle w:val="null3"/>
            </w:pPr>
            <w:r>
              <w:rPr>
                <w:rFonts w:ascii="仿宋_GB2312" w:hAnsi="仿宋_GB2312" w:cs="仿宋_GB2312" w:eastAsia="仿宋_GB2312"/>
              </w:rPr>
              <w:t>（二）行业及专项规范</w:t>
            </w:r>
          </w:p>
          <w:p>
            <w:pPr>
              <w:pStyle w:val="null3"/>
              <w:ind w:firstLine="400"/>
            </w:pPr>
            <w:r>
              <w:rPr>
                <w:rFonts w:ascii="仿宋_GB2312" w:hAnsi="仿宋_GB2312" w:cs="仿宋_GB2312" w:eastAsia="仿宋_GB2312"/>
              </w:rPr>
              <w:t>《安全生产考试机构和考试点管理规定》（应急管理部令第</w:t>
            </w:r>
            <w:r>
              <w:rPr>
                <w:rFonts w:ascii="仿宋_GB2312" w:hAnsi="仿宋_GB2312" w:cs="仿宋_GB2312" w:eastAsia="仿宋_GB2312"/>
              </w:rPr>
              <w:t>14 号）</w:t>
            </w:r>
          </w:p>
          <w:p>
            <w:pPr>
              <w:pStyle w:val="null3"/>
              <w:ind w:firstLine="400"/>
            </w:pPr>
            <w:r>
              <w:rPr>
                <w:rFonts w:ascii="仿宋_GB2312" w:hAnsi="仿宋_GB2312" w:cs="仿宋_GB2312" w:eastAsia="仿宋_GB2312"/>
              </w:rPr>
              <w:t>《安全生产资格考试点建设规范》（</w:t>
            </w:r>
            <w:r>
              <w:rPr>
                <w:rFonts w:ascii="仿宋_GB2312" w:hAnsi="仿宋_GB2312" w:cs="仿宋_GB2312" w:eastAsia="仿宋_GB2312"/>
              </w:rPr>
              <w:t>AQ/T 3058-2022）</w:t>
            </w:r>
          </w:p>
          <w:p>
            <w:pPr>
              <w:pStyle w:val="null3"/>
              <w:ind w:firstLine="400"/>
            </w:pPr>
            <w:r>
              <w:rPr>
                <w:rFonts w:ascii="仿宋_GB2312" w:hAnsi="仿宋_GB2312" w:cs="仿宋_GB2312" w:eastAsia="仿宋_GB2312"/>
              </w:rPr>
              <w:t>《国家秘密载体销毁管理规定》（国保发〔</w:t>
            </w:r>
            <w:r>
              <w:rPr>
                <w:rFonts w:ascii="仿宋_GB2312" w:hAnsi="仿宋_GB2312" w:cs="仿宋_GB2312" w:eastAsia="仿宋_GB2312"/>
              </w:rPr>
              <w:t>2019〕1 号）（涉及保密室设计）</w:t>
            </w:r>
          </w:p>
          <w:p>
            <w:pPr>
              <w:pStyle w:val="null3"/>
              <w:ind w:firstLine="400"/>
            </w:pPr>
            <w:r>
              <w:rPr>
                <w:rFonts w:ascii="仿宋_GB2312" w:hAnsi="仿宋_GB2312" w:cs="仿宋_GB2312" w:eastAsia="仿宋_GB2312"/>
              </w:rPr>
              <w:t>《视频安防系统工程设计规范》（</w:t>
            </w:r>
            <w:r>
              <w:rPr>
                <w:rFonts w:ascii="仿宋_GB2312" w:hAnsi="仿宋_GB2312" w:cs="仿宋_GB2312" w:eastAsia="仿宋_GB2312"/>
              </w:rPr>
              <w:t>GB 50395-2007）</w:t>
            </w:r>
          </w:p>
          <w:p>
            <w:pPr>
              <w:pStyle w:val="null3"/>
            </w:pPr>
            <w:r>
              <w:rPr>
                <w:rFonts w:ascii="仿宋_GB2312" w:hAnsi="仿宋_GB2312" w:cs="仿宋_GB2312" w:eastAsia="仿宋_GB2312"/>
              </w:rPr>
              <w:t>（三）地方及建设单位要求</w:t>
            </w:r>
          </w:p>
          <w:p>
            <w:pPr>
              <w:pStyle w:val="null3"/>
              <w:ind w:firstLine="400"/>
            </w:pPr>
            <w:r>
              <w:rPr>
                <w:rFonts w:ascii="仿宋_GB2312" w:hAnsi="仿宋_GB2312" w:cs="仿宋_GB2312" w:eastAsia="仿宋_GB2312"/>
              </w:rPr>
              <w:t>《西安市建设工程设计文件审查管理办法》</w:t>
            </w:r>
          </w:p>
          <w:p>
            <w:pPr>
              <w:pStyle w:val="null3"/>
              <w:ind w:firstLine="400"/>
            </w:pPr>
            <w:r>
              <w:rPr>
                <w:rFonts w:ascii="仿宋_GB2312" w:hAnsi="仿宋_GB2312" w:cs="仿宋_GB2312" w:eastAsia="仿宋_GB2312"/>
              </w:rPr>
              <w:t>建设单位提供的项目选址文件、建筑原始平面图及功能需求说明书</w:t>
            </w:r>
          </w:p>
          <w:p>
            <w:pPr>
              <w:pStyle w:val="null3"/>
              <w:ind w:firstLine="400"/>
            </w:pPr>
            <w:r>
              <w:rPr>
                <w:rFonts w:ascii="仿宋_GB2312" w:hAnsi="仿宋_GB2312" w:cs="仿宋_GB2312" w:eastAsia="仿宋_GB2312"/>
              </w:rPr>
              <w:t>政府项目相关审批文件（如立项批复、规划许可等，如有）</w:t>
            </w:r>
          </w:p>
          <w:p>
            <w:pPr>
              <w:pStyle w:val="null3"/>
            </w:pPr>
            <w:r>
              <w:rPr>
                <w:rFonts w:ascii="仿宋_GB2312" w:hAnsi="仿宋_GB2312" w:cs="仿宋_GB2312" w:eastAsia="仿宋_GB2312"/>
                <w:b/>
              </w:rPr>
              <w:t>四、项目定位</w:t>
            </w:r>
          </w:p>
          <w:p>
            <w:pPr>
              <w:pStyle w:val="null3"/>
              <w:ind w:firstLine="400"/>
            </w:pPr>
            <w:r>
              <w:rPr>
                <w:rFonts w:ascii="仿宋_GB2312" w:hAnsi="仿宋_GB2312" w:cs="仿宋_GB2312" w:eastAsia="仿宋_GB2312"/>
              </w:rPr>
              <w:t>打造</w:t>
            </w:r>
            <w:r>
              <w:rPr>
                <w:rFonts w:ascii="仿宋_GB2312" w:hAnsi="仿宋_GB2312" w:cs="仿宋_GB2312" w:eastAsia="仿宋_GB2312"/>
              </w:rPr>
              <w:t>“庄重规范、高效实用、绿色智能” 现代化办公考试空间，体现政务严肃性，忌过度装饰。以政务形象与安全生产考试功能为核心，实现空间庄重规范（色彩、布局符合党政机关要求）、高效实用（动线优化、功能分区明确）、绿色智能（环保建材、智能系统集成）。</w:t>
            </w:r>
          </w:p>
          <w:p>
            <w:pPr>
              <w:pStyle w:val="null3"/>
            </w:pPr>
            <w:r>
              <w:rPr>
                <w:rFonts w:ascii="仿宋_GB2312" w:hAnsi="仿宋_GB2312" w:cs="仿宋_GB2312" w:eastAsia="仿宋_GB2312"/>
                <w:b/>
              </w:rPr>
              <w:t>五、交付成果：</w:t>
            </w:r>
          </w:p>
          <w:p>
            <w:pPr>
              <w:pStyle w:val="null3"/>
              <w:ind w:firstLine="400"/>
            </w:pPr>
            <w:r>
              <w:rPr>
                <w:rFonts w:ascii="仿宋_GB2312" w:hAnsi="仿宋_GB2312" w:cs="仿宋_GB2312" w:eastAsia="仿宋_GB2312"/>
              </w:rPr>
              <w:t>签订合同后</w:t>
            </w:r>
            <w:r>
              <w:rPr>
                <w:rFonts w:ascii="仿宋_GB2312" w:hAnsi="仿宋_GB2312" w:cs="仿宋_GB2312" w:eastAsia="仿宋_GB2312"/>
              </w:rPr>
              <w:t>15个工作日内，按双方签订合同的规定交付成果文件。</w:t>
            </w:r>
          </w:p>
          <w:p>
            <w:pPr>
              <w:pStyle w:val="null3"/>
            </w:pPr>
            <w:r>
              <w:rPr>
                <w:rFonts w:ascii="仿宋_GB2312" w:hAnsi="仿宋_GB2312" w:cs="仿宋_GB2312" w:eastAsia="仿宋_GB2312"/>
                <w:b/>
              </w:rPr>
              <w:t>六、其他要求</w:t>
            </w:r>
          </w:p>
          <w:p>
            <w:pPr>
              <w:pStyle w:val="null3"/>
              <w:ind w:firstLine="400"/>
            </w:pPr>
            <w:r>
              <w:rPr>
                <w:rFonts w:ascii="仿宋_GB2312" w:hAnsi="仿宋_GB2312" w:cs="仿宋_GB2312" w:eastAsia="仿宋_GB2312"/>
              </w:rPr>
              <w:t>1、设计单位需配备专职项目负责人及装饰、给排水、暖通、电气专业设计师，确保设计服务连续性。</w:t>
            </w:r>
          </w:p>
          <w:p>
            <w:pPr>
              <w:pStyle w:val="null3"/>
              <w:ind w:firstLine="400"/>
            </w:pPr>
            <w:r>
              <w:rPr>
                <w:rFonts w:ascii="仿宋_GB2312" w:hAnsi="仿宋_GB2312" w:cs="仿宋_GB2312" w:eastAsia="仿宋_GB2312"/>
              </w:rPr>
              <w:t>2、设计过程中需主动与建设单位沟通，及时响应需求调整；涉及消防、保密等专项内容，需协助建设单位对接相关主管部门。</w:t>
            </w:r>
          </w:p>
          <w:p>
            <w:pPr>
              <w:pStyle w:val="null3"/>
              <w:jc w:val="both"/>
            </w:pPr>
            <w:r>
              <w:rPr>
                <w:rFonts w:ascii="仿宋_GB2312" w:hAnsi="仿宋_GB2312" w:cs="仿宋_GB2312" w:eastAsia="仿宋_GB2312"/>
                <w:sz w:val="21"/>
              </w:rPr>
              <w:t>3、设计文件需加盖设计单位公章或出图章，确保合规性；最终成果需按政府项目档案管理要求整理归档</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自合同签订之日起15个工作日内，完成所有相关服务。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根据国家相应的标准、规范，自行组织验收。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 ②税收缴纳证明：提供响应文件提交截止时间前一年内任意一个月的纳税证明或完税证明，纳税证明或完税证明上应有代收机构或税务机关的公章或业务专用章；其他组织和自然人提供响应文件提交截止时间前一年内任意一个月缴纳税收的凭据；依法免税的或者依法不需缴税的供应商应提供相关文件证明； ③社会保障资金缴纳证明：提供响应文件提交截止时间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⑤参加政府采购活动前3年内在经营活动中没有重大违法记录的书面声明；供应商需在项目电子化交易系统中按要求填写《投标函》完成承诺并进行电子签章。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提供会计师事务所出具的2024年度的财务审计报告（成立时间至响应文件提交截止时间不足一年的可提供成立后任意时段的资产负债表），或提交在响应文件提交截止时间前六个月内其开户银行出具的资信证明，或信用担保机构出具的投标担保函（以上三种形式的资料提供任何一种即可）；其他组织和自然人提供银行出具的资信证明或财务报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法人身份证复印件或法定代表人授权书及被授权人身份证复印件</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他人参加磋商的，须出具法定代表人授权书及被授权人身份证复印件以及响应文件提交截止时间前被授权人三个月内任意一个月已缴纳的社会保障资金的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供应商须具备工程设计综合甲级资质或建筑行业工程设计丙级及以上资质或建筑行业（建筑工程）工程设计丙级及以上资质或具备建筑装饰工程设计专项甲级资质；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项目负责人须具备二级注册建筑师执业资格（在本单位注册）或相关专业中级及以上专业技术职称；</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开标当天代理机构核查为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供应商名称和公章、主体资格一致。</w:t>
            </w:r>
          </w:p>
        </w:tc>
        <w:tc>
          <w:tcPr>
            <w:tcW w:type="dxa" w:w="1661"/>
          </w:tcPr>
          <w:p>
            <w:pPr>
              <w:pStyle w:val="null3"/>
            </w:pPr>
            <w:r>
              <w:rPr>
                <w:rFonts w:ascii="仿宋_GB2312" w:hAnsi="仿宋_GB2312" w:cs="仿宋_GB2312" w:eastAsia="仿宋_GB2312"/>
              </w:rPr>
              <w:t>响应文件封面 商务、服务条款偏离表.docx 标的清单 供应商资格证明文件.docx 报价表 响应函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针对项目提供保密方案（保密管理制度及方案等）。保密方案完整全面、科学合理、可操作性强得7分； 安保密方案较全面，可操作性较强得4分；保密方案基本全面，可操作性基本合理得1分；未提供不得分。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商务、服务条款偏离表.docx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供应商针对本项目有详细的服务承诺，在合同履行过程中为采购人提供的服务质量及对后期的技术指导等方面作出书面承诺。 根据服务承诺明确、合理程度得8分； 服务承诺较明确、较合理得5分； 服务承诺基本明确、部分合理得2分；未提供不得分。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商务、服务条款偏离表.docx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成果提交措施</w:t>
            </w:r>
          </w:p>
        </w:tc>
        <w:tc>
          <w:tcPr>
            <w:tcW w:type="dxa" w:w="2492"/>
          </w:tcPr>
          <w:p>
            <w:pPr>
              <w:pStyle w:val="null3"/>
            </w:pPr>
            <w:r>
              <w:rPr>
                <w:rFonts w:ascii="仿宋_GB2312" w:hAnsi="仿宋_GB2312" w:cs="仿宋_GB2312" w:eastAsia="仿宋_GB2312"/>
              </w:rPr>
              <w:t>供应商针对本项目的成果提交措施明确、流程完整合理、可行； 成果措施明确、流程完整合理、可行得6分； 成果措施较明确、流程较完整合理、可行得4分； 成果措施基本明确、流程基本完 整合理、可行得2分； 成果措施一般、描述简单宽泛或无实质性内容得1分。未提供不得分。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商务、服务条款偏离表.docx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项目重点难点分析及措施计划</w:t>
            </w:r>
          </w:p>
        </w:tc>
        <w:tc>
          <w:tcPr>
            <w:tcW w:type="dxa" w:w="2492"/>
          </w:tcPr>
          <w:p>
            <w:pPr>
              <w:pStyle w:val="null3"/>
            </w:pPr>
            <w:r>
              <w:rPr>
                <w:rFonts w:ascii="仿宋_GB2312" w:hAnsi="仿宋_GB2312" w:cs="仿宋_GB2312" w:eastAsia="仿宋_GB2312"/>
              </w:rPr>
              <w:t>针对本项目重点、难点进行分析，并提供相对应的解决措施。 重点、难点分析准确、全面且解决措施合理得9分；重点、难点分析较为准确、较为全面且解决措施基本合理得6分； 重点、难点分析基本准确、基本全面且解决措施基本合理得3分； 重点、难点分析一般、不够全面、无实质性内容得1分；未提供不得分。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商务、服务条款偏离表.docx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项目构思与创意</w:t>
            </w:r>
          </w:p>
        </w:tc>
        <w:tc>
          <w:tcPr>
            <w:tcW w:type="dxa" w:w="2492"/>
          </w:tcPr>
          <w:p>
            <w:pPr>
              <w:pStyle w:val="null3"/>
            </w:pPr>
            <w:r>
              <w:rPr>
                <w:rFonts w:ascii="仿宋_GB2312" w:hAnsi="仿宋_GB2312" w:cs="仿宋_GB2312" w:eastAsia="仿宋_GB2312"/>
              </w:rPr>
              <w:t>对项目总体认识全面深刻，论述完整清晰、构思与创意全面、合理、到位得7分； 对项目总体认识较全面深刻，论述较完整清晰、构思与创意较全面、合理、到位得4分； 对项目总体认识一般、构思与创意空泛得1分；未提供不得分。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商务、服务条款偏离表.docx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项目总体设计方案</w:t>
            </w:r>
          </w:p>
        </w:tc>
        <w:tc>
          <w:tcPr>
            <w:tcW w:type="dxa" w:w="2492"/>
          </w:tcPr>
          <w:p>
            <w:pPr>
              <w:pStyle w:val="null3"/>
            </w:pPr>
            <w:r>
              <w:rPr>
                <w:rFonts w:ascii="仿宋_GB2312" w:hAnsi="仿宋_GB2312" w:cs="仿宋_GB2312" w:eastAsia="仿宋_GB2312"/>
              </w:rPr>
              <w:t>项目总体设计方案，包括但不限于方案设计、施工图设计的工作思路、工作目标、工作内容等。 项目总体设计方案内容全面、合理可行、项目针对性强得15分； 项目总体设计方案内容符合要求，内容全面、针对性较强得12分； 项目总体设计方案内容较全面、针对性较强得10分； 项目总体设计方案内容基本涵盖，基本保证项目质量得8分； 项目总体设计方案内容简要、措施不够全面、可行性一般得6分； 项目总体设计方案涵盖内容一般，有明显缺失得4分； 项目总体设计方案空泛或无实质性内容得2分；未提供不得分。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商务、服务条款偏离表.docx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设计各阶段计划进度安排</w:t>
            </w:r>
          </w:p>
        </w:tc>
        <w:tc>
          <w:tcPr>
            <w:tcW w:type="dxa" w:w="2492"/>
          </w:tcPr>
          <w:p>
            <w:pPr>
              <w:pStyle w:val="null3"/>
            </w:pPr>
            <w:r>
              <w:rPr>
                <w:rFonts w:ascii="仿宋_GB2312" w:hAnsi="仿宋_GB2312" w:cs="仿宋_GB2312" w:eastAsia="仿宋_GB2312"/>
              </w:rPr>
              <w:t>进度计划及服务期保障计划安排措施工作内容总体思路清晰、合理、可行性强得8分； 总体思路较清晰、合理、可行性较强得6分； 总体思路基本清晰、可行性一般得4分； 总体思路一般、不够全面、无实质性内容得2分；未提供不得分。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商务、服务条款偏离表.docx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拟投入项目团队人员经验丰富、专业性强、配备科学合理、职责任务、分工明确合理、可操作性强得10分； 人员经验丰富、专业性较强、配备较科学合理、职责任务、分工较明确得8分； 人员经验基本丰富、配备较合理、职责任务明确有针对性得6分； 人员经验基本丰富、配备基本合理、职责任务基本明确得4分； 人员经验一般、配备一般、职责任务不太明确、无针对性得2分；未提供不得分。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商务、服务条款偏离表.docx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针对项目实际提供质量保障方案（明确质量目标，质量控制方案，质量保证措施，质量评估等）。 质量保障方案内容得当、措施全面、合理可行、项目针对性强得10分； 质量保障方案内容符合要求，内容全面、针对性较强得8分； 质量保障方案内容基本涵盖，基本保证项目质量得6分； 质量保障方案内容简要、措施不够全面、可行性一般得4分； 质量保障方案涵盖内容一般，有明显缺失或无实质性内容得2分；未提供不得分。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商务、服务条款偏离表.docx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供应商提供2022年1月1日至今（以合同签订时间为准）类似设计项目业绩，每份得2分，最高得10分。 注：需提供合同（包含合同首页、关键内容页及签署页）复印件并加盖本单位公章的有效证明文件。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商务、服务条款偏离表.docx</w:t>
            </w:r>
          </w:p>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经资格审查、符合性审查合格的投标文件，其投标报价为有效投标报价。满足招标文件要求且投标价格最低的投标报价为评标基准价，其价格分为满分。其他投标人的价格分统一按照下列公式计算：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详见附件：商务、服务条款偏离表.docx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