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版本号：ZD0925-002／ⅢZXA20251022002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食堂餐饮服务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ZD0925-002／ⅢZXA</w:t>
      </w:r>
      <w:r>
        <w:br/>
      </w:r>
      <w:r>
        <w:br/>
      </w:r>
      <w:r>
        <w:br/>
      </w:r>
    </w:p>
    <w:p>
      <w:pPr>
        <w:pStyle w:val="null3"/>
        <w:jc w:val="center"/>
        <w:outlineLvl w:val="2"/>
      </w:pPr>
      <w:r>
        <w:rPr>
          <w:rFonts w:ascii="仿宋_GB2312" w:hAnsi="仿宋_GB2312" w:cs="仿宋_GB2312" w:eastAsia="仿宋_GB2312"/>
          <w:sz w:val="28"/>
          <w:b/>
        </w:rPr>
        <w:t>西安市公安局强制医疗管理处</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西安市公安局强制医疗管理处</w:t>
      </w:r>
      <w:r>
        <w:rPr>
          <w:rFonts w:ascii="仿宋_GB2312" w:hAnsi="仿宋_GB2312" w:cs="仿宋_GB2312" w:eastAsia="仿宋_GB2312"/>
        </w:rPr>
        <w:t>委托，拟对</w:t>
      </w:r>
      <w:r>
        <w:rPr>
          <w:rFonts w:ascii="仿宋_GB2312" w:hAnsi="仿宋_GB2312" w:cs="仿宋_GB2312" w:eastAsia="仿宋_GB2312"/>
        </w:rPr>
        <w:t>食堂餐饮服务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ZD0925-002／ⅢZXA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食堂餐饮服务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职工食堂及病患食堂共两个食堂，就餐人数约600人，服务商接受委托后不得再转包或分包给第三方。服务商主要负责餐食加工(一日三餐及夜班餐)食材存储管理、伙房人员管理、伙房及餐厅、储物间、洗涤间及伙房周边等卫生保洁消毒以及送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1、供应商资质：供应商须具有合格有效的《食品经营许可证》（经营项目应至少包含餐饮服务管理）在项目电子化交易系统中按要求上传相应证明文件并进行电子签章。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西安市公安局强制医疗管理处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西安市长安区杜曲新村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029-86772806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王蕾、薛瑞莲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029-82296989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招标代理服务收费管理暂行办法的通知》（计价格〔2002〕1980号）和《关于招标代理服务收费有关问题的通知》（发改办价格〔2003〕857号）文件规定按标准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西安市公安局强制医疗管理处</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西安市公安局强制医疗管理处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西安市公安局强制医疗管理处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联系人：王蕾、薛瑞莲</w:t>
      </w:r>
    </w:p>
    <w:p>
      <w:pPr>
        <w:pStyle w:val="null3"/>
      </w:pPr>
      <w:r>
        <w:rPr>
          <w:rFonts w:ascii="仿宋_GB2312" w:hAnsi="仿宋_GB2312" w:cs="仿宋_GB2312" w:eastAsia="仿宋_GB2312"/>
        </w:rPr>
        <w:t>联系电话：029-82296989</w:t>
      </w:r>
    </w:p>
    <w:p>
      <w:pPr>
        <w:pStyle w:val="null3"/>
      </w:pPr>
      <w:r>
        <w:rPr>
          <w:rFonts w:ascii="仿宋_GB2312" w:hAnsi="仿宋_GB2312" w:cs="仿宋_GB2312" w:eastAsia="仿宋_GB2312"/>
        </w:rPr>
        <w:t>地址：陕西省西安市雁塔区陕西省西安市雁塔区南二环东段22号凯森盛世1号A座26层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职工食堂及病患食堂共两个食堂，就餐人数约600人，服务商接受委托后不得再转包或分包给第三方。服务商主要负责餐 食加工(一日三餐及夜班餐)食材存储管理、伙房人员管理、伙房及餐厅、储物间、洗涤间及伙房周边等卫生保洁消毒以及送餐 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1,008,000.00</w:t>
      </w:r>
    </w:p>
    <w:p>
      <w:pPr>
        <w:pStyle w:val="null3"/>
      </w:pPr>
      <w:r>
        <w:rPr>
          <w:rFonts w:ascii="仿宋_GB2312" w:hAnsi="仿宋_GB2312" w:cs="仿宋_GB2312" w:eastAsia="仿宋_GB2312"/>
        </w:rPr>
        <w:t>采购包最高限价（元）: 1,008,000.00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餐饮制作服务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（一）采购内容：</w:t>
            </w:r>
          </w:p>
          <w:p>
            <w:pPr>
              <w:pStyle w:val="null3"/>
              <w:ind w:firstLine="210"/>
              <w:jc w:val="both"/>
            </w:pPr>
            <w:r>
              <w:rPr>
                <w:rFonts w:ascii="仿宋_GB2312" w:hAnsi="仿宋_GB2312" w:cs="仿宋_GB2312" w:eastAsia="仿宋_GB2312"/>
                <w:sz w:val="21"/>
              </w:rPr>
              <w:t>职工食堂及病患食堂共两个食堂，就餐人数约</w:t>
            </w:r>
            <w:r>
              <w:rPr>
                <w:rFonts w:ascii="仿宋_GB2312" w:hAnsi="仿宋_GB2312" w:cs="仿宋_GB2312" w:eastAsia="仿宋_GB2312"/>
                <w:sz w:val="21"/>
              </w:rPr>
              <w:t>600人，服务商接受委托后不得再转包或分包给第三方。服务商主要负责餐食加工(一日三餐及夜班餐)食材存储管理、伙房人员管理、伙房及餐厅、储物间、洗涤间及伙房周边等卫生保洁消毒以及送餐等。</w:t>
            </w:r>
          </w:p>
          <w:p>
            <w:pPr>
              <w:pStyle w:val="null3"/>
              <w:jc w:val="both"/>
            </w:pPr>
            <w:r>
              <w:rPr>
                <w:rFonts w:ascii="仿宋_GB2312" w:hAnsi="仿宋_GB2312" w:cs="仿宋_GB2312" w:eastAsia="仿宋_GB2312"/>
                <w:sz w:val="21"/>
                <w:b/>
              </w:rPr>
              <w:t>（二）技术要求：</w:t>
            </w:r>
          </w:p>
          <w:p>
            <w:pPr>
              <w:pStyle w:val="null3"/>
              <w:ind w:firstLine="210"/>
              <w:jc w:val="both"/>
            </w:pPr>
            <w:r>
              <w:rPr>
                <w:rFonts w:ascii="仿宋_GB2312" w:hAnsi="仿宋_GB2312" w:cs="仿宋_GB2312" w:eastAsia="仿宋_GB2312"/>
                <w:sz w:val="21"/>
              </w:rPr>
              <w:t>1、供餐要求：</w:t>
            </w:r>
          </w:p>
          <w:p>
            <w:pPr>
              <w:pStyle w:val="null3"/>
              <w:ind w:firstLine="210"/>
              <w:jc w:val="both"/>
            </w:pPr>
            <w:r>
              <w:rPr>
                <w:rFonts w:ascii="仿宋_GB2312" w:hAnsi="仿宋_GB2312" w:cs="仿宋_GB2312" w:eastAsia="仿宋_GB2312"/>
                <w:sz w:val="21"/>
              </w:rPr>
              <w:t>全年</w:t>
            </w:r>
            <w:r>
              <w:rPr>
                <w:rFonts w:ascii="仿宋_GB2312" w:hAnsi="仿宋_GB2312" w:cs="仿宋_GB2312" w:eastAsia="仿宋_GB2312"/>
                <w:sz w:val="21"/>
              </w:rPr>
              <w:t>365天运营，24小时供餐保障。</w:t>
            </w:r>
          </w:p>
          <w:p>
            <w:pPr>
              <w:pStyle w:val="null3"/>
              <w:ind w:firstLine="210"/>
              <w:jc w:val="both"/>
            </w:pPr>
            <w:r>
              <w:rPr>
                <w:rFonts w:ascii="仿宋_GB2312" w:hAnsi="仿宋_GB2312" w:cs="仿宋_GB2312" w:eastAsia="仿宋_GB2312"/>
                <w:sz w:val="21"/>
              </w:rPr>
              <w:t>2、供餐内容：</w:t>
            </w:r>
          </w:p>
          <w:p>
            <w:pPr>
              <w:pStyle w:val="null3"/>
              <w:ind w:firstLine="210"/>
              <w:jc w:val="both"/>
            </w:pPr>
            <w:r>
              <w:rPr>
                <w:rFonts w:ascii="仿宋_GB2312" w:hAnsi="仿宋_GB2312" w:cs="仿宋_GB2312" w:eastAsia="仿宋_GB2312"/>
                <w:sz w:val="21"/>
              </w:rPr>
              <w:t>早餐：菜品</w:t>
            </w:r>
            <w:r>
              <w:rPr>
                <w:rFonts w:ascii="仿宋_GB2312" w:hAnsi="仿宋_GB2312" w:cs="仿宋_GB2312" w:eastAsia="仿宋_GB2312"/>
                <w:sz w:val="21"/>
              </w:rPr>
              <w:t>6种，其中热菜2种(一道半荤菜)、手拌菜2种、小菜2种；稀饭1种；五谷豆浆／牛奶1种；主食2种、小吃1种（炸、蒸、烙类小吃）；鸡蛋1种（蒸、五香、煎等）。</w:t>
            </w:r>
          </w:p>
          <w:p>
            <w:pPr>
              <w:pStyle w:val="null3"/>
              <w:ind w:firstLine="210"/>
              <w:jc w:val="both"/>
            </w:pPr>
            <w:r>
              <w:rPr>
                <w:rFonts w:ascii="仿宋_GB2312" w:hAnsi="仿宋_GB2312" w:cs="仿宋_GB2312" w:eastAsia="仿宋_GB2312"/>
                <w:sz w:val="21"/>
              </w:rPr>
              <w:t>午餐：菜品不少于</w:t>
            </w:r>
            <w:r>
              <w:rPr>
                <w:rFonts w:ascii="仿宋_GB2312" w:hAnsi="仿宋_GB2312" w:cs="仿宋_GB2312" w:eastAsia="仿宋_GB2312"/>
                <w:sz w:val="21"/>
              </w:rPr>
              <w:t>4种（2荤2素），其中主荤菜1种、半荤菜2种、素菜1种；汤品1种；主食1种、面食1种；水果1种。</w:t>
            </w:r>
          </w:p>
          <w:p>
            <w:pPr>
              <w:pStyle w:val="null3"/>
              <w:ind w:firstLine="210"/>
              <w:jc w:val="both"/>
            </w:pPr>
            <w:r>
              <w:rPr>
                <w:rFonts w:ascii="仿宋_GB2312" w:hAnsi="仿宋_GB2312" w:cs="仿宋_GB2312" w:eastAsia="仿宋_GB2312"/>
                <w:sz w:val="21"/>
              </w:rPr>
              <w:t>晚餐：热菜</w:t>
            </w:r>
            <w:r>
              <w:rPr>
                <w:rFonts w:ascii="仿宋_GB2312" w:hAnsi="仿宋_GB2312" w:cs="仿宋_GB2312" w:eastAsia="仿宋_GB2312"/>
                <w:sz w:val="21"/>
              </w:rPr>
              <w:t>3种（1荤2素）；主食2种；稀饭1种、小吃1种、饼类1种。</w:t>
            </w:r>
          </w:p>
          <w:p>
            <w:pPr>
              <w:pStyle w:val="null3"/>
              <w:ind w:firstLine="210"/>
              <w:jc w:val="both"/>
            </w:pPr>
            <w:r>
              <w:rPr>
                <w:rFonts w:ascii="仿宋_GB2312" w:hAnsi="仿宋_GB2312" w:cs="仿宋_GB2312" w:eastAsia="仿宋_GB2312"/>
                <w:sz w:val="21"/>
              </w:rPr>
              <w:t>夜餐：主食</w:t>
            </w:r>
            <w:r>
              <w:rPr>
                <w:rFonts w:ascii="仿宋_GB2312" w:hAnsi="仿宋_GB2312" w:cs="仿宋_GB2312" w:eastAsia="仿宋_GB2312"/>
                <w:sz w:val="21"/>
              </w:rPr>
              <w:t>1种、汤一种。</w:t>
            </w:r>
          </w:p>
          <w:p>
            <w:pPr>
              <w:pStyle w:val="null3"/>
              <w:ind w:firstLine="210"/>
              <w:jc w:val="both"/>
            </w:pPr>
            <w:r>
              <w:rPr>
                <w:rFonts w:ascii="仿宋_GB2312" w:hAnsi="仿宋_GB2312" w:cs="仿宋_GB2312" w:eastAsia="仿宋_GB2312"/>
                <w:sz w:val="21"/>
              </w:rPr>
              <w:t>3、质量要求：</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1）操作环境要求：干净、干燥、无污染、无杂物、无残渣、无异味、无油垢、无蝇虫、无老鼠。厨房垃圾要做到日产日清，垃圾桶加盖、内外袋无外溢。</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服务商必须严格按照</w:t>
            </w:r>
            <w:r>
              <w:rPr>
                <w:rFonts w:ascii="仿宋_GB2312" w:hAnsi="仿宋_GB2312" w:cs="仿宋_GB2312" w:eastAsia="仿宋_GB2312"/>
                <w:sz w:val="21"/>
              </w:rPr>
              <w:t>《</w:t>
            </w:r>
            <w:r>
              <w:rPr>
                <w:rFonts w:ascii="仿宋_GB2312" w:hAnsi="仿宋_GB2312" w:cs="仿宋_GB2312" w:eastAsia="仿宋_GB2312"/>
                <w:sz w:val="21"/>
              </w:rPr>
              <w:t>中华人民共和国食品安全法</w:t>
            </w:r>
            <w:r>
              <w:rPr>
                <w:rFonts w:ascii="仿宋_GB2312" w:hAnsi="仿宋_GB2312" w:cs="仿宋_GB2312" w:eastAsia="仿宋_GB2312"/>
                <w:sz w:val="21"/>
              </w:rPr>
              <w:t>》</w:t>
            </w:r>
            <w:r>
              <w:rPr>
                <w:rFonts w:ascii="仿宋_GB2312" w:hAnsi="仿宋_GB2312" w:cs="仿宋_GB2312" w:eastAsia="仿宋_GB2312"/>
                <w:sz w:val="21"/>
              </w:rPr>
              <w:t>和</w:t>
            </w:r>
            <w:r>
              <w:rPr>
                <w:rFonts w:ascii="仿宋_GB2312" w:hAnsi="仿宋_GB2312" w:cs="仿宋_GB2312" w:eastAsia="仿宋_GB2312"/>
                <w:sz w:val="21"/>
              </w:rPr>
              <w:t>《中华人民共和国安全生产法》</w:t>
            </w:r>
            <w:r>
              <w:rPr>
                <w:rFonts w:ascii="仿宋_GB2312" w:hAnsi="仿宋_GB2312" w:cs="仿宋_GB2312" w:eastAsia="仿宋_GB2312"/>
                <w:sz w:val="21"/>
              </w:rPr>
              <w:t>开展餐饮服务工作。</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3）由于服务商原因所造成误餐、断供、食品安全（食物不洁或霉变引发的细菌性食物中毒和食源性疾病等所发生的治疗费用）等问题，由服务商承担全部责任，并进行相应处罚。</w:t>
            </w:r>
          </w:p>
          <w:p>
            <w:pPr>
              <w:pStyle w:val="null3"/>
              <w:ind w:firstLine="210"/>
              <w:jc w:val="both"/>
            </w:pPr>
            <w:r>
              <w:rPr>
                <w:rFonts w:ascii="仿宋_GB2312" w:hAnsi="仿宋_GB2312" w:cs="仿宋_GB2312" w:eastAsia="仿宋_GB2312"/>
                <w:sz w:val="24"/>
              </w:rPr>
              <w:t>（</w:t>
            </w:r>
            <w:r>
              <w:rPr>
                <w:rFonts w:ascii="仿宋_GB2312" w:hAnsi="仿宋_GB2312" w:cs="仿宋_GB2312" w:eastAsia="仿宋_GB2312"/>
                <w:sz w:val="24"/>
              </w:rPr>
              <w:t>4）服务商所制作的全部餐品，必须提供48小时留样备查。</w:t>
            </w:r>
          </w:p>
          <w:p>
            <w:pPr>
              <w:pStyle w:val="null3"/>
              <w:jc w:val="both"/>
            </w:pPr>
            <w:r>
              <w:rPr>
                <w:rFonts w:ascii="仿宋_GB2312" w:hAnsi="仿宋_GB2312" w:cs="仿宋_GB2312" w:eastAsia="仿宋_GB2312"/>
                <w:sz w:val="21"/>
                <w:b/>
              </w:rPr>
              <w:t>（三）服务要求：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食堂员工数量、专业技术要求：（</w:t>
            </w:r>
            <w:r>
              <w:rPr>
                <w:rFonts w:ascii="仿宋_GB2312" w:hAnsi="仿宋_GB2312" w:cs="仿宋_GB2312" w:eastAsia="仿宋_GB2312"/>
                <w:sz w:val="21"/>
              </w:rPr>
              <w:t>1</w:t>
            </w:r>
            <w:r>
              <w:rPr>
                <w:rFonts w:ascii="仿宋_GB2312" w:hAnsi="仿宋_GB2312" w:cs="仿宋_GB2312" w:eastAsia="仿宋_GB2312"/>
                <w:sz w:val="21"/>
              </w:rPr>
              <w:t>）食堂总编制：不少于</w:t>
            </w:r>
            <w:r>
              <w:rPr>
                <w:rFonts w:ascii="仿宋_GB2312" w:hAnsi="仿宋_GB2312" w:cs="仿宋_GB2312" w:eastAsia="仿宋_GB2312"/>
                <w:sz w:val="21"/>
              </w:rPr>
              <w:t>14</w:t>
            </w:r>
            <w:r>
              <w:rPr>
                <w:rFonts w:ascii="仿宋_GB2312" w:hAnsi="仿宋_GB2312" w:cs="仿宋_GB2312" w:eastAsia="仿宋_GB2312"/>
                <w:sz w:val="21"/>
              </w:rPr>
              <w:t>人（含乙方管理人员）。厨师长（</w:t>
            </w:r>
            <w:r>
              <w:rPr>
                <w:rFonts w:ascii="仿宋_GB2312" w:hAnsi="仿宋_GB2312" w:cs="仿宋_GB2312" w:eastAsia="仿宋_GB2312"/>
                <w:sz w:val="21"/>
              </w:rPr>
              <w:t>2</w:t>
            </w:r>
            <w:r>
              <w:rPr>
                <w:rFonts w:ascii="仿宋_GB2312" w:hAnsi="仿宋_GB2312" w:cs="仿宋_GB2312" w:eastAsia="仿宋_GB2312"/>
                <w:sz w:val="21"/>
              </w:rPr>
              <w:t>人）提供厨师证书。员工在岗率不能低于</w:t>
            </w:r>
            <w:r>
              <w:rPr>
                <w:rFonts w:ascii="仿宋_GB2312" w:hAnsi="仿宋_GB2312" w:cs="仿宋_GB2312" w:eastAsia="仿宋_GB2312"/>
                <w:sz w:val="21"/>
              </w:rPr>
              <w:t>95%/</w:t>
            </w:r>
            <w:r>
              <w:rPr>
                <w:rFonts w:ascii="仿宋_GB2312" w:hAnsi="仿宋_GB2312" w:cs="仿宋_GB2312" w:eastAsia="仿宋_GB2312"/>
                <w:sz w:val="21"/>
              </w:rPr>
              <w:t>日。人员流动率不能超过</w:t>
            </w:r>
            <w:r>
              <w:rPr>
                <w:rFonts w:ascii="仿宋_GB2312" w:hAnsi="仿宋_GB2312" w:cs="仿宋_GB2312" w:eastAsia="仿宋_GB2312"/>
                <w:sz w:val="21"/>
              </w:rPr>
              <w:t>15%/</w:t>
            </w:r>
            <w:r>
              <w:rPr>
                <w:rFonts w:ascii="仿宋_GB2312" w:hAnsi="仿宋_GB2312" w:cs="仿宋_GB2312" w:eastAsia="仿宋_GB2312"/>
                <w:sz w:val="21"/>
              </w:rPr>
              <w:t>年。以食堂为单位配备人数、明确岗位分配。（</w:t>
            </w:r>
            <w:r>
              <w:rPr>
                <w:rFonts w:ascii="仿宋_GB2312" w:hAnsi="仿宋_GB2312" w:cs="仿宋_GB2312" w:eastAsia="仿宋_GB2312"/>
                <w:sz w:val="21"/>
              </w:rPr>
              <w:t>2</w:t>
            </w:r>
            <w:r>
              <w:rPr>
                <w:rFonts w:ascii="仿宋_GB2312" w:hAnsi="仿宋_GB2312" w:cs="仿宋_GB2312" w:eastAsia="仿宋_GB2312"/>
                <w:sz w:val="21"/>
              </w:rPr>
              <w:t>）拟派厨师至少</w:t>
            </w:r>
            <w:r>
              <w:rPr>
                <w:rFonts w:ascii="仿宋_GB2312" w:hAnsi="仿宋_GB2312" w:cs="仿宋_GB2312" w:eastAsia="仿宋_GB2312"/>
                <w:sz w:val="21"/>
              </w:rPr>
              <w:t>6</w:t>
            </w:r>
            <w:r>
              <w:rPr>
                <w:rFonts w:ascii="仿宋_GB2312" w:hAnsi="仿宋_GB2312" w:cs="仿宋_GB2312" w:eastAsia="仿宋_GB2312"/>
                <w:sz w:val="21"/>
              </w:rPr>
              <w:t>名提供厨师证书，拟派其他服务人员必须经过体检合格，持有健康证。拟派人员需报采购人备案。承诺一旦中标按照响应文件承诺的人员组建运行团队并保持人员稳定、持续在岗工作。</w:t>
            </w:r>
          </w:p>
          <w:p>
            <w:pPr>
              <w:pStyle w:val="null3"/>
              <w:ind w:firstLine="210"/>
              <w:jc w:val="both"/>
            </w:pPr>
            <w:r>
              <w:rPr>
                <w:rFonts w:ascii="仿宋_GB2312" w:hAnsi="仿宋_GB2312" w:cs="仿宋_GB2312" w:eastAsia="仿宋_GB2312"/>
                <w:sz w:val="21"/>
              </w:rPr>
              <w:t>2、员工身体健康要求。食堂所有员工上岗前必须通过当地卫生部门指定医院或防疫站的体检，领取饮食行业健康证。无健康合格证者，不准在食堂工作。人员必须身体健康，无各种遗传性疾病。</w:t>
            </w:r>
          </w:p>
          <w:p>
            <w:pPr>
              <w:pStyle w:val="null3"/>
              <w:ind w:firstLine="210"/>
              <w:jc w:val="both"/>
            </w:pPr>
            <w:r>
              <w:rPr>
                <w:rFonts w:ascii="仿宋_GB2312" w:hAnsi="仿宋_GB2312" w:cs="仿宋_GB2312" w:eastAsia="仿宋_GB2312"/>
                <w:sz w:val="21"/>
              </w:rPr>
              <w:t>3、员工品德要求。要有敬业精神；要有良好的职业道德，诚实；讲信用，相貌端正，身体健康，无伤残或重大疾病，有健康的身体条件。</w:t>
            </w:r>
          </w:p>
          <w:p>
            <w:pPr>
              <w:pStyle w:val="null3"/>
              <w:ind w:firstLine="210"/>
              <w:jc w:val="both"/>
            </w:pPr>
            <w:r>
              <w:rPr>
                <w:rFonts w:ascii="仿宋_GB2312" w:hAnsi="仿宋_GB2312" w:cs="仿宋_GB2312" w:eastAsia="仿宋_GB2312"/>
                <w:sz w:val="21"/>
              </w:rPr>
              <w:t>4、服务商所配备员工年龄必须遵守国家劳动法规定的年龄要求。不得配备超龄或不足年龄的员工。</w:t>
            </w:r>
          </w:p>
          <w:p>
            <w:pPr>
              <w:pStyle w:val="null3"/>
              <w:ind w:firstLine="210"/>
              <w:jc w:val="both"/>
            </w:pPr>
            <w:r>
              <w:rPr>
                <w:rFonts w:ascii="仿宋_GB2312" w:hAnsi="仿宋_GB2312" w:cs="仿宋_GB2312" w:eastAsia="仿宋_GB2312"/>
                <w:sz w:val="21"/>
              </w:rPr>
              <w:t>5、食堂所有员工由服务商自行招聘，食堂员工的工资、工装和福利、保险均由服务商承担。</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4"/>
                <w:b/>
              </w:rPr>
              <w:t>款项结算</w:t>
            </w:r>
          </w:p>
          <w:p>
            <w:pPr>
              <w:pStyle w:val="null3"/>
              <w:ind w:firstLine="210"/>
              <w:jc w:val="both"/>
            </w:pPr>
            <w:r>
              <w:rPr>
                <w:rFonts w:ascii="仿宋_GB2312" w:hAnsi="仿宋_GB2312" w:cs="仿宋_GB2312" w:eastAsia="仿宋_GB2312"/>
                <w:sz w:val="21"/>
              </w:rPr>
              <w:t>合同签订后，甲方按月支付合同价款</w:t>
            </w:r>
            <w:r>
              <w:rPr>
                <w:rFonts w:ascii="仿宋_GB2312" w:hAnsi="仿宋_GB2312" w:cs="仿宋_GB2312" w:eastAsia="仿宋_GB2312"/>
                <w:sz w:val="21"/>
              </w:rPr>
              <w:t>，</w:t>
            </w:r>
            <w:r>
              <w:rPr>
                <w:rFonts w:ascii="仿宋_GB2312" w:hAnsi="仿宋_GB2312" w:cs="仿宋_GB2312" w:eastAsia="仿宋_GB2312"/>
                <w:sz w:val="21"/>
              </w:rPr>
              <w:t>乙方应开具增值税发票，</w:t>
            </w:r>
            <w:r>
              <w:rPr>
                <w:rFonts w:ascii="仿宋_GB2312" w:hAnsi="仿宋_GB2312" w:cs="仿宋_GB2312" w:eastAsia="仿宋_GB2312"/>
                <w:sz w:val="21"/>
              </w:rPr>
              <w:t>达到付款条件起</w:t>
            </w:r>
            <w:r>
              <w:rPr>
                <w:rFonts w:ascii="仿宋_GB2312" w:hAnsi="仿宋_GB2312" w:cs="仿宋_GB2312" w:eastAsia="仿宋_GB2312"/>
                <w:sz w:val="21"/>
              </w:rPr>
              <w:t>10日内，支付上个月合同额的100.00%。</w:t>
            </w:r>
          </w:p>
          <w:p>
            <w:pPr>
              <w:pStyle w:val="null3"/>
              <w:jc w:val="both"/>
            </w:pPr>
            <w:r>
              <w:rPr>
                <w:rFonts w:ascii="仿宋_GB2312" w:hAnsi="仿宋_GB2312" w:cs="仿宋_GB2312" w:eastAsia="仿宋_GB2312"/>
                <w:sz w:val="24"/>
                <w:b/>
              </w:rPr>
              <w:t>（五）质量验收标准或规范</w:t>
            </w:r>
          </w:p>
          <w:p>
            <w:pPr>
              <w:pStyle w:val="null3"/>
              <w:ind w:firstLine="210"/>
              <w:jc w:val="both"/>
            </w:pPr>
            <w:r>
              <w:rPr>
                <w:rFonts w:ascii="仿宋_GB2312" w:hAnsi="仿宋_GB2312" w:cs="仿宋_GB2312" w:eastAsia="仿宋_GB2312"/>
                <w:sz w:val="21"/>
              </w:rPr>
              <w:t>严格按国家颁发的管理规范及考核标准、达到合格标准</w:t>
            </w:r>
          </w:p>
          <w:p>
            <w:pPr>
              <w:pStyle w:val="null3"/>
              <w:jc w:val="both"/>
            </w:pPr>
            <w:r>
              <w:rPr>
                <w:rFonts w:ascii="仿宋_GB2312" w:hAnsi="仿宋_GB2312" w:cs="仿宋_GB2312" w:eastAsia="仿宋_GB2312"/>
                <w:sz w:val="24"/>
                <w:b/>
              </w:rPr>
              <w:t>（六）违约责任</w:t>
            </w:r>
          </w:p>
          <w:p>
            <w:pPr>
              <w:pStyle w:val="null3"/>
              <w:ind w:firstLine="210"/>
              <w:jc w:val="both"/>
            </w:pPr>
            <w:r>
              <w:rPr>
                <w:rFonts w:ascii="仿宋_GB2312" w:hAnsi="仿宋_GB2312" w:cs="仿宋_GB2312" w:eastAsia="仿宋_GB2312"/>
                <w:sz w:val="21"/>
              </w:rPr>
              <w:t>1、本协议执行期间，甲乙双方应履行承诺，任何一方未按约定履行合同义务，给对方造成损失时，违约方应承担违约责任。</w:t>
            </w:r>
          </w:p>
          <w:p>
            <w:pPr>
              <w:pStyle w:val="null3"/>
              <w:ind w:firstLine="210"/>
              <w:jc w:val="both"/>
            </w:pPr>
            <w:r>
              <w:rPr>
                <w:rFonts w:ascii="仿宋_GB2312" w:hAnsi="仿宋_GB2312" w:cs="仿宋_GB2312" w:eastAsia="仿宋_GB2312"/>
                <w:sz w:val="21"/>
              </w:rPr>
              <w:t>2、乙方未能认真履行甲方提出的改进意见，甲方可给予书面警告。如在一个月出现三次书面警告，甲方有权终止本合同，由此造成的损失由乙方承担。</w:t>
            </w:r>
          </w:p>
          <w:p>
            <w:pPr>
              <w:pStyle w:val="null3"/>
              <w:ind w:firstLine="210"/>
              <w:jc w:val="both"/>
            </w:pPr>
            <w:r>
              <w:rPr>
                <w:rFonts w:ascii="仿宋_GB2312" w:hAnsi="仿宋_GB2312" w:cs="仿宋_GB2312" w:eastAsia="仿宋_GB2312"/>
                <w:sz w:val="21"/>
              </w:rPr>
              <w:t>3、乙方未按时提交甲方所需的相关资料，甲方有权延期付款直至乙方将甲方所需资料全部提供。。</w:t>
            </w:r>
          </w:p>
          <w:p>
            <w:pPr>
              <w:pStyle w:val="null3"/>
              <w:ind w:firstLine="210"/>
              <w:jc w:val="both"/>
            </w:pPr>
            <w:r>
              <w:rPr>
                <w:rFonts w:ascii="仿宋_GB2312" w:hAnsi="仿宋_GB2312" w:cs="仿宋_GB2312" w:eastAsia="仿宋_GB2312"/>
                <w:sz w:val="21"/>
              </w:rPr>
              <w:t>4、因乙方原因造成断供或发生食物中毒事故，乙方应全额赔偿损失，造成严重后果的，应追究乙方的法律责任，乙方承担由此产生的一切损失，甲方有权终止合同，并要求乙方承担本合同总金额30%的违约金。</w:t>
            </w:r>
          </w:p>
          <w:p>
            <w:pPr>
              <w:pStyle w:val="null3"/>
              <w:ind w:firstLine="210"/>
              <w:jc w:val="both"/>
            </w:pPr>
            <w:r>
              <w:rPr>
                <w:rFonts w:ascii="仿宋_GB2312" w:hAnsi="仿宋_GB2312" w:cs="仿宋_GB2312" w:eastAsia="仿宋_GB2312"/>
                <w:sz w:val="21"/>
              </w:rPr>
              <w:t>5、本合同有效期内任何一方不得无故终止履行合同，若任何一方有意终止合作应提前一个月通知对方，经双方协商一致后，可解除合同，若没有提前一个月通知对方，需赔偿对方最后一个月餐费的10%。</w:t>
            </w:r>
          </w:p>
          <w:p>
            <w:pPr>
              <w:pStyle w:val="null3"/>
              <w:ind w:firstLine="210"/>
              <w:jc w:val="both"/>
            </w:pPr>
            <w:r>
              <w:rPr>
                <w:rFonts w:ascii="仿宋_GB2312" w:hAnsi="仿宋_GB2312" w:cs="仿宋_GB2312" w:eastAsia="仿宋_GB2312"/>
                <w:sz w:val="21"/>
              </w:rPr>
              <w:t>6、对经考核不合格的乙方劳务人员，甲方有权提出更换，乙方必须在甲方三个工作日内更换，否则应向甲方承担1000元违约金。。</w:t>
            </w:r>
          </w:p>
          <w:p>
            <w:pPr>
              <w:pStyle w:val="null3"/>
              <w:jc w:val="both"/>
            </w:pPr>
            <w:r>
              <w:rPr>
                <w:rFonts w:ascii="仿宋_GB2312" w:hAnsi="仿宋_GB2312" w:cs="仿宋_GB2312" w:eastAsia="仿宋_GB2312"/>
                <w:sz w:val="21"/>
              </w:rPr>
              <w:t xml:space="preserve"> 7、因不可抗力原因发生造成的双方损失由双方各自承担自己的损失。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按照采购需求配备服务项目团队人员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合同签订后，甲方按月支付合同价款，乙方开具增值税发票后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2、纸质版响应文件要求：成交供应商在领取成交通知书前，须向采购代理机构提供纸质版响应文件3套（1正2副），U盘1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明。（2）法定代表人或授权代表身份证明：法定代表人（负责人）参加磋商的提供法定代表人（负责人）身份证明；授权代表参加磋商的提供授权委托书及授权代表身份证明。（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的证明。（6）磋商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供应商须具有合格有效的《食品经营许可证》（经营项目应至少包含餐饮服务管理）在项目电子化交易系统中按要求上传相应证明文件并进行电子签章。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保密承诺书.docx 服务内容及服务邀请应答表 中小企业声明函 残疾人福利性单位声明函 商务应答表 标的清单 报价表 响应函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保密承诺书</w:t>
            </w:r>
          </w:p>
        </w:tc>
        <w:tc>
          <w:tcPr>
            <w:tcW w:type="dxa" w:w="3322"/>
          </w:tcPr>
          <w:p>
            <w:pPr>
              <w:pStyle w:val="null3"/>
            </w:pPr>
            <w:r>
              <w:rPr>
                <w:rFonts w:ascii="仿宋_GB2312" w:hAnsi="仿宋_GB2312" w:cs="仿宋_GB2312" w:eastAsia="仿宋_GB2312"/>
              </w:rPr>
              <w:t>供应商需要提交保密承诺书（格式后附）</w:t>
            </w:r>
          </w:p>
        </w:tc>
        <w:tc>
          <w:tcPr>
            <w:tcW w:type="dxa" w:w="1661"/>
          </w:tcPr>
          <w:p>
            <w:pPr>
              <w:pStyle w:val="null3"/>
            </w:pPr>
            <w:r>
              <w:rPr>
                <w:rFonts w:ascii="仿宋_GB2312" w:hAnsi="仿宋_GB2312" w:cs="仿宋_GB2312" w:eastAsia="仿宋_GB2312"/>
              </w:rPr>
              <w:t>保密承诺书.docx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服务内容及服务邀请应答表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定性分析；②服务目标；③项目重点、难点把控；④服务标准化及规范管理。评审标准：以上内容全面详细、目标明确、科学合理且完全符合本项目采购要求得8分。评审内容缺每一项扣2分,评审内容有缺陷（缺陷指内容明显错误、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评审内容：①供餐品种设计；②营养搭配设计；③餐厅管理措施；④餐厅服务水平及服务质量控制方案；⑤卫生管理方案。 评审标准：以上方案内容全面详细、目标明确、科学合理且完全符合本项目采购要求得10分。评审内容每缺一项扣2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供应商提供的食品安全管理方案，包括但不限于①食品质量控制、食品安全；②食材贮存计划；③安全执行标准；④检验检查；⑤日常维护措施及责任范围方案等方面，按其响应程度进行综合赋分。评审标准：（1）完整性：内容全面，对各方面有详细的描述和说明。（2）合理性：项目切合实际，思路清晰，科学合理。（3）针对性：方案编制紧扣项目特点和采购需求，针对性强。 赋分标准（满分15分） ①食品质量控制、食品安全：每完全满足一项评审标准得1分，满分3分；针对评审标准存在有不合理处的得0.5； ②食材贮存计划：每完全满足一项评审标准得1分，满分3分；针对评审标准存在有不合理处的得0.5； ③安全执行标准：每完全满足一项评审标准得1分，满分3分；针对评审标准存在有不合理处的得0.5； ④检验检查：每完全满足一项评审标准得1分，满分3分；针对评审标准存在有不合理处的得0.5； ⑤日常维护措施及责任范围方案：每完全满足一项评审标准得1分，满分3分；针对评审标准存在有不合理处的得0.5； 未提供，或明显存在不合理性的不得分。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评审内容：①停水、停电、停气应急预案；②食物中毒等其它特殊情况应急预案；③突发性的接待、活动、考察等情况应急预案；④提供可行性意见；⑤消防安全。 评审标准：以上内容全面详细、阐述条理清晰详尽、可行性强且符合本项目采购需求得10分。评审内容每缺一项扣2分,评审内容有缺陷（缺陷是指：方案笼统、招聘计划安排不合理、人员选定标准不明确、组织结构混乱、职责分工不明确、与项目需求不匹配、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评审内容：①项目组成人员职责任务分配；②人员数量和人员专业结构配备；③项目组成人员相关证书（厨师证、健康证等）完备情况。评审标准：以上内容全面详细、阐述条理清晰详尽、可行性强且符合本项目采购需求得9分。评审内容每缺一项扣3分,评审内容有缺陷（缺陷是指：方案笼统、人员选定标准不明确、组织结构混乱、证书不完备、职责分工不明确、与项目需求不匹配、存在不适用项目实际情况的情形或只有标题没有实质性内容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评审内容：①日常管理制度；②考勤制度；③考核制度；④奖惩制度；⑤保密制度。 评审标准：以上内容全面详细、阐述条理清晰详尽、可行性强且符合本项目需求得10分。评审内容每缺一项扣2分,评审内容有缺陷（缺陷是指：制度内容粗略、逻辑混乱、描述过于简单、与项目特点不匹配、凭空编造、逻辑漏洞、出现常识性错误、存在不适用项目实际情况的情形或只有标题没有实质性内容等）的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评审内容：①培训课程安排；②培训计划；③培训效果分析及改进计划。 评审标准：以上内容全面详细、计划安排合理、逻辑清晰、可行性强得6分。评审内容每缺一项扣2分,评审内容有缺陷（缺陷指内容明显错误、描述过于简单、与项目特点不匹配、凭空编造、逻辑漏洞、出现常识性错误或不适用本项目特性等）的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评审内容：①人员成本控制措施；②食材成本控制措施。 评审标准：以上内容全面详细、阐述条理清晰详尽、可行性强且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劳务纠纷处理方案</w:t>
            </w:r>
          </w:p>
        </w:tc>
        <w:tc>
          <w:tcPr>
            <w:tcW w:type="dxa" w:w="2492"/>
          </w:tcPr>
          <w:p>
            <w:pPr>
              <w:pStyle w:val="null3"/>
            </w:pPr>
            <w:r>
              <w:rPr>
                <w:rFonts w:ascii="仿宋_GB2312" w:hAnsi="仿宋_GB2312" w:cs="仿宋_GB2312" w:eastAsia="仿宋_GB2312"/>
              </w:rPr>
              <w:t>评审内容：①易发生劳务纠纷的风险点；②应对劳务纠纷的措施；③处理解决劳务纠纷的能力。 评审标准：以上内容全面详细、目标明确、科学合理且完全符合本项目采购要求得6分。评审内容每缺一项扣2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评审内容：①服务响应时间；②服务的考核、监督及管理。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0.5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提供2022年1月至响应文件提交截止日类似项目业绩，每提供一份业绩得2分，满分6分（以合同签订日期为准）。证明材料需提供中标通知书、合同以及合同对应的任意一笔结算发票。</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