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版本号：0617-2524FZ254220251017001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医院智慧服务建设项目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0617-2524FZ2542</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医院智慧服务建设项目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0617-2524FZ2542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医院智慧服务建设项目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互联网诊疗管理办法《试行》、医院智慧服务分级评估标准体系（试行）等文件建设医院智慧服务系统，在现有互联网医院系统基础上升级实现线上智慧诊疗服务。包括音视频及图文在线问诊、电子处方、药品管理、审方管理、健康宣教、监管服务、AI 导诊问诊、AI智能问答、AI病历质控、CA认证、后台管理、统计查询、国产数据库系统、配套硬件设备采购等内容。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采购包1（医院智慧服务建设项目）：属于专门面向中小企业采购。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或提供法定代表人身份证明及身份证复印件（法定代表人直接参加磋商)。</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3、其他要求：本项目不接受由西安市精神卫生中心职工及其亲属投资举办的企业参加磋商（提供承诺函）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25%收取,计算后不足叁仟元的按照叁仟元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1、完成采购内容的实施验收并交付验收文档，培训及使用手册； 2、提供原厂服务联系单；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互联网诊疗管理办法《试行》、医院智慧服务分级评估标准体系（试行）等文件建设医院智慧服务系统，在现有互联网医院系统基础上升级实现线上智慧诊疗服务。包括音视频及图文在线问诊、电子处方、药品管理、审方管理、健康宣教、监管服务、AI 导诊问诊、AI智能问答、AI病历质控、CA认证、后台管理、统计查询、国产数据库系统、配套硬件设备采购等内容。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医院智慧服务建设项目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标的名称：医院智慧服务建设项目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8"/>
              <w:gridCol w:w="398"/>
              <w:gridCol w:w="1107"/>
              <w:gridCol w:w="280"/>
              <w:gridCol w:w="511"/>
            </w:tblGrid>
            <w:tr>
              <w:tc>
                <w:tcPr>
                  <w:tcW w:type="dxa" w:w="25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1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w:t>
                  </w:r>
                </w:p>
              </w:tc>
              <w:tc>
                <w:tcPr>
                  <w:tcW w:type="dxa" w:w="2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医院智慧服务系统</w:t>
                  </w:r>
                </w:p>
              </w:tc>
              <w:tc>
                <w:tcPr>
                  <w:tcW w:type="dxa" w:w="11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包括患者端线上问诊</w:t>
                  </w:r>
                  <w:r>
                    <w:rPr>
                      <w:rFonts w:ascii="仿宋_GB2312" w:hAnsi="仿宋_GB2312" w:cs="仿宋_GB2312" w:eastAsia="仿宋_GB2312"/>
                      <w:sz w:val="21"/>
                    </w:rPr>
                    <w:t>/就诊、医生移动端接诊、医生工作站、药品管理及审方管理、后台管理系统、对接CA认证、健康宣教、监管平台对接等。</w:t>
                  </w:r>
                </w:p>
              </w:tc>
              <w:tc>
                <w:tcPr>
                  <w:tcW w:type="dxa" w:w="2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含信创数据库系统。</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医院智慧服务系统硬件</w:t>
                  </w:r>
                </w:p>
              </w:tc>
              <w:tc>
                <w:tcPr>
                  <w:tcW w:type="dxa" w:w="11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机架式高性能</w:t>
                  </w:r>
                  <w:r>
                    <w:rPr>
                      <w:rFonts w:ascii="仿宋_GB2312" w:hAnsi="仿宋_GB2312" w:cs="仿宋_GB2312" w:eastAsia="仿宋_GB2312"/>
                      <w:sz w:val="21"/>
                    </w:rPr>
                    <w:t>GPU服务器，含部署服务并完成与智慧医院系统集成开发服务。</w:t>
                  </w:r>
                </w:p>
              </w:tc>
              <w:tc>
                <w:tcPr>
                  <w:tcW w:type="dxa" w:w="2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技术架构要求</w:t>
            </w:r>
          </w:p>
          <w:p>
            <w:pPr>
              <w:pStyle w:val="null3"/>
              <w:ind w:firstLine="420"/>
              <w:jc w:val="both"/>
            </w:pPr>
            <w:r>
              <w:rPr>
                <w:rFonts w:ascii="仿宋_GB2312" w:hAnsi="仿宋_GB2312" w:cs="仿宋_GB2312" w:eastAsia="仿宋_GB2312"/>
                <w:sz w:val="21"/>
              </w:rPr>
              <w:t>我院</w:t>
            </w:r>
            <w:r>
              <w:rPr>
                <w:rFonts w:ascii="仿宋_GB2312" w:hAnsi="仿宋_GB2312" w:cs="仿宋_GB2312" w:eastAsia="仿宋_GB2312"/>
                <w:sz w:val="21"/>
              </w:rPr>
              <w:t>智慧医院建设</w:t>
            </w:r>
            <w:r>
              <w:rPr>
                <w:rFonts w:ascii="仿宋_GB2312" w:hAnsi="仿宋_GB2312" w:cs="仿宋_GB2312" w:eastAsia="仿宋_GB2312"/>
                <w:sz w:val="21"/>
              </w:rPr>
              <w:t>项目</w:t>
            </w:r>
            <w:r>
              <w:rPr>
                <w:rFonts w:ascii="仿宋_GB2312" w:hAnsi="仿宋_GB2312" w:cs="仿宋_GB2312" w:eastAsia="仿宋_GB2312"/>
                <w:sz w:val="21"/>
              </w:rPr>
              <w:t>系统总体应包括患者移动端应用、医生移动端应用、医生</w:t>
            </w:r>
            <w:r>
              <w:rPr>
                <w:rFonts w:ascii="仿宋_GB2312" w:hAnsi="仿宋_GB2312" w:cs="仿宋_GB2312" w:eastAsia="仿宋_GB2312"/>
                <w:sz w:val="21"/>
              </w:rPr>
              <w:t>PC端应用</w:t>
            </w:r>
            <w:r>
              <w:rPr>
                <w:rFonts w:ascii="仿宋_GB2312" w:hAnsi="仿宋_GB2312" w:cs="仿宋_GB2312" w:eastAsia="仿宋_GB2312"/>
                <w:sz w:val="21"/>
              </w:rPr>
              <w:t>、</w:t>
            </w:r>
            <w:r>
              <w:rPr>
                <w:rFonts w:ascii="仿宋_GB2312" w:hAnsi="仿宋_GB2312" w:cs="仿宋_GB2312" w:eastAsia="仿宋_GB2312"/>
                <w:sz w:val="21"/>
              </w:rPr>
              <w:t>药品管理系统</w:t>
            </w:r>
            <w:r>
              <w:rPr>
                <w:rFonts w:ascii="仿宋_GB2312" w:hAnsi="仿宋_GB2312" w:cs="仿宋_GB2312" w:eastAsia="仿宋_GB2312"/>
                <w:sz w:val="21"/>
              </w:rPr>
              <w:t>以及互联网医院综合管理服务端</w:t>
            </w:r>
            <w:r>
              <w:rPr>
                <w:rFonts w:ascii="仿宋_GB2312" w:hAnsi="仿宋_GB2312" w:cs="仿宋_GB2312" w:eastAsia="仿宋_GB2312"/>
                <w:sz w:val="21"/>
              </w:rPr>
              <w:t>等</w:t>
            </w:r>
            <w:r>
              <w:rPr>
                <w:rFonts w:ascii="仿宋_GB2312" w:hAnsi="仿宋_GB2312" w:cs="仿宋_GB2312" w:eastAsia="仿宋_GB2312"/>
                <w:sz w:val="21"/>
              </w:rPr>
              <w:t>几部分组成。</w:t>
            </w:r>
            <w:r>
              <w:rPr>
                <w:rFonts w:ascii="仿宋_GB2312" w:hAnsi="仿宋_GB2312" w:cs="仿宋_GB2312" w:eastAsia="仿宋_GB2312"/>
                <w:sz w:val="21"/>
              </w:rPr>
              <w:t>项目建设过程中，需要与医院现有的移动端互联网医院系统进行融合，保证项目医对外服务的一致性，同时保证系统升级过程中的数据完善性、准确性、安全性。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技术要求如下：</w:t>
            </w:r>
          </w:p>
          <w:p>
            <w:pPr>
              <w:pStyle w:val="null3"/>
              <w:ind w:left="840"/>
              <w:jc w:val="left"/>
            </w:pPr>
            <w:r>
              <w:rPr>
                <w:rFonts w:ascii="仿宋_GB2312" w:hAnsi="仿宋_GB2312" w:cs="仿宋_GB2312" w:eastAsia="仿宋_GB2312"/>
                <w:sz w:val="21"/>
              </w:rPr>
              <w:t>1、</w:t>
            </w:r>
            <w:r>
              <w:rPr>
                <w:rFonts w:ascii="仿宋_GB2312" w:hAnsi="仿宋_GB2312" w:cs="仿宋_GB2312" w:eastAsia="仿宋_GB2312"/>
                <w:sz w:val="21"/>
              </w:rPr>
              <w:t>智慧医院建设项目整体需考虑与医院已建成的互联网医院系统做深度融合，秉承便民就医原则、增加患者使用便捷性、统一医院管理入口。</w:t>
            </w:r>
          </w:p>
          <w:p>
            <w:pPr>
              <w:pStyle w:val="null3"/>
              <w:ind w:left="840"/>
              <w:jc w:val="left"/>
            </w:pPr>
            <w:r>
              <w:rPr>
                <w:rFonts w:ascii="仿宋_GB2312" w:hAnsi="仿宋_GB2312" w:cs="仿宋_GB2312" w:eastAsia="仿宋_GB2312"/>
                <w:sz w:val="21"/>
              </w:rPr>
              <w:t>2、</w:t>
            </w:r>
            <w:r>
              <w:rPr>
                <w:rFonts w:ascii="仿宋_GB2312" w:hAnsi="仿宋_GB2312" w:cs="仿宋_GB2312" w:eastAsia="仿宋_GB2312"/>
                <w:sz w:val="21"/>
              </w:rPr>
              <w:t>智慧医院系统</w:t>
            </w:r>
            <w:r>
              <w:rPr>
                <w:rFonts w:ascii="仿宋_GB2312" w:hAnsi="仿宋_GB2312" w:cs="仿宋_GB2312" w:eastAsia="仿宋_GB2312"/>
                <w:sz w:val="21"/>
              </w:rPr>
              <w:t>要求采用</w:t>
            </w:r>
            <w:r>
              <w:rPr>
                <w:rFonts w:ascii="仿宋_GB2312" w:hAnsi="仿宋_GB2312" w:cs="仿宋_GB2312" w:eastAsia="仿宋_GB2312"/>
                <w:sz w:val="21"/>
              </w:rPr>
              <w:t>B/S结构设计、JAVA等主流语言开发、J2EE等主流技术架构</w:t>
            </w:r>
            <w:r>
              <w:rPr>
                <w:rFonts w:ascii="仿宋_GB2312" w:hAnsi="仿宋_GB2312" w:cs="仿宋_GB2312" w:eastAsia="仿宋_GB2312"/>
                <w:sz w:val="21"/>
              </w:rPr>
              <w:t>。</w:t>
            </w:r>
          </w:p>
          <w:p>
            <w:pPr>
              <w:pStyle w:val="null3"/>
              <w:ind w:left="840"/>
              <w:jc w:val="left"/>
            </w:pPr>
            <w:r>
              <w:rPr>
                <w:rFonts w:ascii="仿宋_GB2312" w:hAnsi="仿宋_GB2312" w:cs="仿宋_GB2312" w:eastAsia="仿宋_GB2312"/>
                <w:sz w:val="21"/>
              </w:rPr>
              <w:t>3、</w:t>
            </w:r>
            <w:r>
              <w:rPr>
                <w:rFonts w:ascii="仿宋_GB2312" w:hAnsi="仿宋_GB2312" w:cs="仿宋_GB2312" w:eastAsia="仿宋_GB2312"/>
                <w:sz w:val="21"/>
              </w:rPr>
              <w:t>系统需采用同步</w:t>
            </w:r>
            <w:r>
              <w:rPr>
                <w:rFonts w:ascii="仿宋_GB2312" w:hAnsi="仿宋_GB2312" w:cs="仿宋_GB2312" w:eastAsia="仿宋_GB2312"/>
                <w:sz w:val="21"/>
              </w:rPr>
              <w:t>+异步以及全双工通信等多种信息交互方式，以保证应用的稳定性，流畅性和更高的数据传输速度。</w:t>
            </w:r>
          </w:p>
          <w:p>
            <w:pPr>
              <w:pStyle w:val="null3"/>
              <w:ind w:left="840"/>
              <w:jc w:val="left"/>
            </w:pPr>
            <w:r>
              <w:rPr>
                <w:rFonts w:ascii="仿宋_GB2312" w:hAnsi="仿宋_GB2312" w:cs="仿宋_GB2312" w:eastAsia="仿宋_GB2312"/>
                <w:sz w:val="21"/>
              </w:rPr>
              <w:t>4、</w:t>
            </w:r>
            <w:r>
              <w:rPr>
                <w:rFonts w:ascii="仿宋_GB2312" w:hAnsi="仿宋_GB2312" w:cs="仿宋_GB2312" w:eastAsia="仿宋_GB2312"/>
                <w:sz w:val="21"/>
              </w:rPr>
              <w:t>为方便完成应用的开发、版本迭代及性能监控、运维部署等工作，系统需提供图形化、可视化的全生命周期管理工具。</w:t>
            </w:r>
          </w:p>
          <w:p>
            <w:pPr>
              <w:pStyle w:val="null3"/>
              <w:ind w:left="840"/>
              <w:jc w:val="left"/>
            </w:pPr>
            <w:r>
              <w:rPr>
                <w:rFonts w:ascii="仿宋_GB2312" w:hAnsi="仿宋_GB2312" w:cs="仿宋_GB2312" w:eastAsia="仿宋_GB2312"/>
                <w:sz w:val="21"/>
              </w:rPr>
              <w:t>5、</w:t>
            </w:r>
            <w:r>
              <w:rPr>
                <w:rFonts w:ascii="仿宋_GB2312" w:hAnsi="仿宋_GB2312" w:cs="仿宋_GB2312" w:eastAsia="仿宋_GB2312"/>
                <w:sz w:val="21"/>
              </w:rPr>
              <w:t>为适应医院各类角色管理员的管理和使用，系统需提供权限管理、统一权限分配和统一授权鉴权入口、完善的权限和用户管理体系，提供统一身份认证系统的数据接口服务，并具有集成能力。</w:t>
            </w:r>
          </w:p>
          <w:p>
            <w:pPr>
              <w:pStyle w:val="null3"/>
              <w:ind w:left="840"/>
              <w:jc w:val="left"/>
            </w:pPr>
            <w:r>
              <w:rPr>
                <w:rFonts w:ascii="仿宋_GB2312" w:hAnsi="仿宋_GB2312" w:cs="仿宋_GB2312" w:eastAsia="仿宋_GB2312"/>
                <w:sz w:val="21"/>
              </w:rPr>
              <w:t>6、</w:t>
            </w:r>
            <w:r>
              <w:rPr>
                <w:rFonts w:ascii="仿宋_GB2312" w:hAnsi="仿宋_GB2312" w:cs="仿宋_GB2312" w:eastAsia="仿宋_GB2312"/>
                <w:sz w:val="21"/>
              </w:rPr>
              <w:t>为保护医患信息的隐私，系统需通过配置自定义数据属性完成患者信息的匿名、敏感数据加密等脱敏处理。</w:t>
            </w:r>
          </w:p>
          <w:p>
            <w:pPr>
              <w:pStyle w:val="null3"/>
              <w:jc w:val="both"/>
            </w:pPr>
            <w:r>
              <w:rPr>
                <w:rFonts w:ascii="仿宋_GB2312" w:hAnsi="仿宋_GB2312" w:cs="仿宋_GB2312" w:eastAsia="仿宋_GB2312"/>
                <w:sz w:val="21"/>
              </w:rPr>
              <w:t xml:space="preserve">   7、</w:t>
            </w:r>
            <w:r>
              <w:rPr>
                <w:rFonts w:ascii="仿宋_GB2312" w:hAnsi="仿宋_GB2312" w:cs="仿宋_GB2312" w:eastAsia="仿宋_GB2312"/>
                <w:sz w:val="21"/>
              </w:rPr>
              <w:t>系统必须采用</w:t>
            </w:r>
            <w:r>
              <w:rPr>
                <w:rFonts w:ascii="仿宋_GB2312" w:hAnsi="仿宋_GB2312" w:cs="仿宋_GB2312" w:eastAsia="仿宋_GB2312"/>
                <w:sz w:val="21"/>
              </w:rPr>
              <w:t>HTTPS安全传输协议、支持数据加密传输服务。</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技术性能要求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智慧医院建设</w:t>
            </w:r>
            <w:r>
              <w:rPr>
                <w:rFonts w:ascii="仿宋_GB2312" w:hAnsi="仿宋_GB2312" w:cs="仿宋_GB2312" w:eastAsia="仿宋_GB2312"/>
                <w:sz w:val="21"/>
              </w:rPr>
              <w:t>项目</w:t>
            </w:r>
            <w:r>
              <w:rPr>
                <w:rFonts w:ascii="仿宋_GB2312" w:hAnsi="仿宋_GB2312" w:cs="仿宋_GB2312" w:eastAsia="仿宋_GB2312"/>
                <w:sz w:val="21"/>
              </w:rPr>
              <w:t>需具备完整的</w:t>
            </w:r>
            <w:r>
              <w:rPr>
                <w:rFonts w:ascii="仿宋_GB2312" w:hAnsi="仿宋_GB2312" w:cs="仿宋_GB2312" w:eastAsia="仿宋_GB2312"/>
                <w:sz w:val="21"/>
              </w:rPr>
              <w:t>自动化运维</w:t>
            </w:r>
            <w:r>
              <w:rPr>
                <w:rFonts w:ascii="仿宋_GB2312" w:hAnsi="仿宋_GB2312" w:cs="仿宋_GB2312" w:eastAsia="仿宋_GB2312"/>
                <w:sz w:val="21"/>
              </w:rPr>
              <w:t>流程</w:t>
            </w:r>
            <w:r>
              <w:rPr>
                <w:rFonts w:ascii="仿宋_GB2312" w:hAnsi="仿宋_GB2312" w:cs="仿宋_GB2312" w:eastAsia="仿宋_GB2312"/>
                <w:sz w:val="21"/>
              </w:rPr>
              <w:t>的</w:t>
            </w:r>
            <w:r>
              <w:rPr>
                <w:rFonts w:ascii="仿宋_GB2312" w:hAnsi="仿宋_GB2312" w:cs="仿宋_GB2312" w:eastAsia="仿宋_GB2312"/>
                <w:sz w:val="21"/>
              </w:rPr>
              <w:t>运维能力。</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系统能够保障</w:t>
            </w:r>
            <w:r>
              <w:rPr>
                <w:rFonts w:ascii="仿宋_GB2312" w:hAnsi="仿宋_GB2312" w:cs="仿宋_GB2312" w:eastAsia="仿宋_GB2312"/>
                <w:sz w:val="21"/>
              </w:rPr>
              <w:t>7*24的连续服务，系统升级可不中断线上服务。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系统并发用户数：患者端应用系统能承载的用户并发数不得少于</w:t>
            </w:r>
            <w:r>
              <w:rPr>
                <w:rFonts w:ascii="仿宋_GB2312" w:hAnsi="仿宋_GB2312" w:cs="仿宋_GB2312" w:eastAsia="仿宋_GB2312"/>
                <w:sz w:val="21"/>
              </w:rPr>
              <w:t>3</w:t>
            </w:r>
            <w:r>
              <w:rPr>
                <w:rFonts w:ascii="仿宋_GB2312" w:hAnsi="仿宋_GB2312" w:cs="仿宋_GB2312" w:eastAsia="仿宋_GB2312"/>
                <w:sz w:val="21"/>
              </w:rPr>
              <w:t>000。</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系统错误率：正常负载下系统错误率不得大于千分之六，成功率不得小于</w:t>
            </w:r>
            <w:r>
              <w:rPr>
                <w:rFonts w:ascii="仿宋_GB2312" w:hAnsi="仿宋_GB2312" w:cs="仿宋_GB2312" w:eastAsia="仿宋_GB2312"/>
                <w:sz w:val="21"/>
              </w:rPr>
              <w:t>99.5%。</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可靠性指标：系统需具备双机热备、集群、备份和恢复能力。</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周期性数据备份</w:t>
            </w:r>
            <w:r>
              <w:rPr>
                <w:rFonts w:ascii="仿宋_GB2312" w:hAnsi="仿宋_GB2312" w:cs="仿宋_GB2312" w:eastAsia="仿宋_GB2312"/>
                <w:sz w:val="21"/>
              </w:rPr>
              <w:t>:不小于</w:t>
            </w:r>
            <w:r>
              <w:rPr>
                <w:rFonts w:ascii="仿宋_GB2312" w:hAnsi="仿宋_GB2312" w:cs="仿宋_GB2312" w:eastAsia="仿宋_GB2312"/>
                <w:sz w:val="21"/>
              </w:rPr>
              <w:t>2</w:t>
            </w:r>
            <w:r>
              <w:rPr>
                <w:rFonts w:ascii="仿宋_GB2312" w:hAnsi="仿宋_GB2312" w:cs="仿宋_GB2312" w:eastAsia="仿宋_GB2312"/>
                <w:sz w:val="21"/>
              </w:rPr>
              <w:t>次</w:t>
            </w:r>
            <w:r>
              <w:rPr>
                <w:rFonts w:ascii="仿宋_GB2312" w:hAnsi="仿宋_GB2312" w:cs="仿宋_GB2312" w:eastAsia="仿宋_GB2312"/>
                <w:sz w:val="21"/>
              </w:rPr>
              <w:t>/天。</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数据统计时间</w:t>
            </w:r>
            <w:r>
              <w:rPr>
                <w:rFonts w:ascii="仿宋_GB2312" w:hAnsi="仿宋_GB2312" w:cs="仿宋_GB2312" w:eastAsia="仿宋_GB2312"/>
                <w:sz w:val="21"/>
              </w:rPr>
              <w:t>:数据査询、统计响应时问不超过3秒。</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1.1、</w:t>
                  </w:r>
                  <w:r>
                    <w:rPr>
                      <w:rFonts w:ascii="仿宋_GB2312" w:hAnsi="仿宋_GB2312" w:cs="仿宋_GB2312" w:eastAsia="仿宋_GB2312"/>
                      <w:sz w:val="24"/>
                      <w:b/>
                    </w:rPr>
                    <w:t>医院智慧服务系统</w:t>
                  </w:r>
                </w:p>
                <w:tbl>
                  <w:tblPr>
                    <w:tblBorders>
                      <w:top w:val="none" w:color="000000" w:sz="4"/>
                      <w:left w:val="none" w:color="000000" w:sz="4"/>
                      <w:bottom w:val="none" w:color="000000" w:sz="4"/>
                      <w:right w:val="none" w:color="000000" w:sz="4"/>
                      <w:insideH w:val="none"/>
                      <w:insideV w:val="none"/>
                    </w:tblBorders>
                  </w:tblPr>
                  <w:tblGrid>
                    <w:gridCol w:w="175"/>
                    <w:gridCol w:w="283"/>
                    <w:gridCol w:w="343"/>
                    <w:gridCol w:w="1536"/>
                  </w:tblGrid>
                  <w:tr>
                    <w:tc>
                      <w:tcPr>
                        <w:tcW w:type="dxa" w:w="1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患者端</w:t>
                        </w:r>
                      </w:p>
                    </w:tc>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线上问诊</w:t>
                        </w:r>
                        <w:r>
                          <w:rPr>
                            <w:rFonts w:ascii="仿宋_GB2312" w:hAnsi="仿宋_GB2312" w:cs="仿宋_GB2312" w:eastAsia="仿宋_GB2312"/>
                            <w:sz w:val="21"/>
                          </w:rPr>
                          <w:t>/</w:t>
                        </w:r>
                        <w:r>
                          <w:rPr>
                            <w:rFonts w:ascii="仿宋_GB2312" w:hAnsi="仿宋_GB2312" w:cs="仿宋_GB2312" w:eastAsia="仿宋_GB2312"/>
                            <w:sz w:val="21"/>
                          </w:rPr>
                          <w:t>复</w:t>
                        </w:r>
                        <w:r>
                          <w:rPr>
                            <w:rFonts w:ascii="仿宋_GB2312" w:hAnsi="仿宋_GB2312" w:cs="仿宋_GB2312" w:eastAsia="仿宋_GB2312"/>
                            <w:sz w:val="21"/>
                          </w:rPr>
                          <w:t>诊</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医生介绍</w:t>
                        </w:r>
                      </w:p>
                    </w:tc>
                    <w:tc>
                      <w:tcPr>
                        <w:tcW w:type="dxa" w:w="1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根据后台的出诊医生，在线上展示医生信息（职称、擅长专业等）、医生提供的服务（图文咨询、视频问诊）和患者评价</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图文问诊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患者通过描述症状，以文字加图片的方式发起问诊</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患者通过描述症状，以语音或电话的方式发起问诊</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患者通过描述症状，以视频的方式发起问诊，与医生视频互动，医生可视病情对患者开具处方或医技检查项目</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在线复诊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患者在结束线上问诊一段时间后，可以随时向之前问诊过的医生发起复诊申请</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我的问诊记录</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患者打开诊疗记录，可查看医生所开病历和处方信息</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医生评价</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图文订单和视频订单完成后，患者可以对医生进行评价。评价包括服务满意度进行评分，并可提交评价内容</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电子处方</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医生可线上开电子处方，患者也可以查看医生开具的电子处方信息</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在线支付</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患者通过线上提交图文订单或者视频订单，在线支付所需费用。可根据实际情况对接微信在线医保。</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在线购药</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患者可根据医生开具的药品进行购买，支持物流配送和自提两种模式，自提支持根据取药码取药。</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物流信息</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患者通过线上可查看处方药品物流配送信息。</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地址管理</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患者可以在线上填写一个或多个收货地址进行管理。</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消息中心</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患者通过线上消息查看图文订单和视频订单中的就诊结果，就诊时间，治疗方案等消息，及时提醒患者进行相关操作。</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知情同意书</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居民群众申请互联网医院诊疗服务时，需先阅读互联网医院知情同意书。</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就诊人管理</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患者可以添加多个就诊人进行咨询。</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订单管理</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患者进入订单页面，可查看图文咨询、视频看诊、药品等相关的订单信息。未开始的图文咨询、视频看诊可自助申请退款。</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我的问诊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患者打开我的问诊，可查看图文咨询、视频看诊的记录。在规定时间内，患者可跟医生进行图文沟通，医生可在规定时间内多次向患者发起视频呼叫。</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关注</w:t>
                        </w:r>
                        <w:r>
                          <w:rPr>
                            <w:rFonts w:ascii="仿宋_GB2312" w:hAnsi="仿宋_GB2312" w:cs="仿宋_GB2312" w:eastAsia="仿宋_GB2312"/>
                            <w:sz w:val="21"/>
                          </w:rPr>
                          <w:t>/曾就诊医生</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患者可查看关注的医生和曾就诊医生。</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短信验证</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添加就诊人时，需通过手机短信验证码校验。</w:t>
                        </w:r>
                      </w:p>
                    </w:tc>
                  </w:tr>
                  <w:tr>
                    <w:tc>
                      <w:tcPr>
                        <w:tcW w:type="dxa" w:w="175"/>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身份证</w:t>
                        </w:r>
                        <w:r>
                          <w:rPr>
                            <w:rFonts w:ascii="仿宋_GB2312" w:hAnsi="仿宋_GB2312" w:cs="仿宋_GB2312" w:eastAsia="仿宋_GB2312"/>
                            <w:sz w:val="21"/>
                          </w:rPr>
                          <w:t>OCR</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添加就诊人时，上传身份证进行图像识别自动填入姓名、身份证号。</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医生端</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医生接诊</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医生登录</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医生登录工作站，可通过账号</w:t>
                        </w:r>
                        <w:r>
                          <w:rPr>
                            <w:rFonts w:ascii="仿宋_GB2312" w:hAnsi="仿宋_GB2312" w:cs="仿宋_GB2312" w:eastAsia="仿宋_GB2312"/>
                            <w:sz w:val="21"/>
                          </w:rPr>
                          <w:t>/密码、CA登录。</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图文问诊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进入工作站，在工作站中可查看购买了自己图文咨询服务的订单与患者进行图文问诊。可查看患者的诊断和描述等相关信息，为患者提供咨询建议；图文互动可发送图片和文字；对于提交错科室的订单医生可拒绝接诊。</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语音问诊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查看音频问诊患者提交的问题单，进行接诊、拒绝接诊服务。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视频问诊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查看视频问诊患者提交的问题单，进行接诊、拒绝接诊服务。（提供截图证明）</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医生通过消息可查看需要处理预约、取消、处方、未读消息等通知。</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处方签名</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医生录入的电子病历、电子处方等电子文件提供</w:t>
                        </w:r>
                        <w:r>
                          <w:rPr>
                            <w:rFonts w:ascii="仿宋_GB2312" w:hAnsi="仿宋_GB2312" w:cs="仿宋_GB2312" w:eastAsia="仿宋_GB2312"/>
                            <w:sz w:val="21"/>
                          </w:rPr>
                          <w:t>CA签名服务，保证资料的合法性。</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处方审核</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医生开具电子处方后，由药师进行审方，对处方进行合法性、规范性、适宜性的审核。</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检查检验申请单录入</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医生通过医生工作站对患者开具检查、检验项目。</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历史诊疗记录</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医生可在工作站中查看购买了自己问诊服务的患者的历史诊疗信息，包含医嘱、诊断、病历信息。</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病历录入</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医生通过医生工作站对患者进行诊断，完成病历的录入包括主诉、诊断、病史、注意事项等信息；可使用病历模板、历史病历进行录入。</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诊断录入</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问诊过程中，根据患者病情，病症，病状，合理有效的开具诊断、可使用诊断模板、历史诊断快速录入。</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医嘱录入</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问诊过程中，根据患者病情，病症，病状，合理有效的开具处方，可使用历史处方、处方模板快速录入。</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消息提醒</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针对医生工作站为医生提供下单提醒、接诊提醒、取消接诊提醒、处方审核提醒等消息。</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处方审核拒绝处理</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药师对处方（医嘱）中可能存在的药物相互作用、药物过敏、注射液体外配伍、剂量范围、药物禁忌、不良反应、重复用药、给药途径和特殊人群用药等潜在不合理用药问题进行审查，审核不通过的处方通知医生进行处理，医生接收到系统消息提示，可进行接受拒绝。</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医嘱处理时间轴</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系统显示每个医嘱的处理状态以及处理节点，全部留痕可查看（包含开方、审方、支付、退药、发药等各个环节）。</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结束服务</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医生点击</w:t>
                        </w:r>
                        <w:r>
                          <w:rPr>
                            <w:rFonts w:ascii="仿宋_GB2312" w:hAnsi="仿宋_GB2312" w:cs="仿宋_GB2312" w:eastAsia="仿宋_GB2312"/>
                            <w:sz w:val="21"/>
                          </w:rPr>
                          <w:t>“结束服务”后，医嘱病历进入签名、审核阶段，审核通过后系统会推送治疗方案给患者。</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取消接诊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如医生接诊患者后，发现患者病情有新变化，需要转科治疗，无法进行接诊，可取消接诊。</w:t>
                        </w:r>
                      </w:p>
                    </w:tc>
                  </w:tr>
                  <w:tr>
                    <w:tc>
                      <w:tcPr>
                        <w:tcW w:type="dxa" w:w="175"/>
                        <w:vMerge/>
                        <w:tcBorders>
                          <w:top w:val="none" w:color="000000" w:sz="4"/>
                          <w:left w:val="single" w:color="000000" w:sz="4"/>
                          <w:bottom w:val="single" w:color="000000" w:sz="4"/>
                          <w:right w:val="single" w:color="000000" w:sz="4"/>
                        </w:tcBorders>
                      </w:tcP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统计工作量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综合评分</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医生可查看图文、视频患者给医生进行打分的情况，系统进行综合计算，得出综合评分。</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图文咨询人次</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医生可查看累计完成的图文咨询人次。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视频问诊人次</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医生可查看累计完成的视频问诊人次。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分项费用统计</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图文咨询、音视频咨询的订单费用统计。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待接诊已接诊统计</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总接诊数，当日待接诊与已接诊数量统计。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时长统计</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统计总咨询时长、平均咨询时长、平均响应时长。</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PC端</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医生工作站</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医师登录</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医师通过个人工号、</w:t>
                        </w:r>
                        <w:r>
                          <w:rPr>
                            <w:rFonts w:ascii="仿宋_GB2312" w:hAnsi="仿宋_GB2312" w:cs="仿宋_GB2312" w:eastAsia="仿宋_GB2312"/>
                            <w:sz w:val="21"/>
                          </w:rPr>
                          <w:t>CA登录。</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图文咨询</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进入工作站，在工作站中可查看购买了自己图文咨询服务的订单与患者进行图文咨询。医生可看患者的诊断和描述等相关信息，为患者提供咨询建议图文互动可发送图片、文字和语音，对于提交错科室的订单医生可拒绝接诊。</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图文接诊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进入工作站，在工作站中可查看购买了自己图文咨询服务的订单与患者进行图文咨询。医生可看患者的诊断和描述等相关信息，为患者提供咨询建议图文互动可发送图片、文字和语音，对于提交错科室的订单医生可拒绝接诊，医生可根据患者病情开具处方。</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语音咨询</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查看音频问诊患者提交的就诊信息，进行接诊、拒绝接诊服务。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视频看诊</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查看视频问诊患者提交的就诊信息，进行接诊、拒绝接诊服务。（提供截图证明）</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诊断录入</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医生输入诊断，系统自动与</w:t>
                        </w:r>
                        <w:r>
                          <w:rPr>
                            <w:rFonts w:ascii="仿宋_GB2312" w:hAnsi="仿宋_GB2312" w:cs="仿宋_GB2312" w:eastAsia="仿宋_GB2312"/>
                            <w:sz w:val="21"/>
                          </w:rPr>
                          <w:t>ICD进行对照。</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医嘱录入</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问诊过程中，根据患者病情，病症，病状，合理有效的开具处方，可使用历史处方、处方模板快速录入。</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电子病历</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在医生工作站可进行电子病历模板配置。</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电子处方</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医生可在医生工作站开具电子处方，可对处方进行作废，停止等操作，并可在医生工作站页面预览电子处方打印样式。</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处方签名</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医生处方开具完成并确认后，系统提示进行电子签名。</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医嘱模板配置</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医生通过工作站可设置医嘱模板，在医嘱录入时，可通过模板选择医嘱。</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门诊日志</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医生可查看每日工作日志，按照接诊状态查看互联网接诊人次。</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药品管理</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药品信息维护</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可以进行药品信息的维护，并可以维护药品供应商和生产企业。</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入库</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用户可选取明细添加到入库单，经过审核后可入库，系统自动增加库存。</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出库</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用户可选取明细添加到出库单，经过审核后可出库，系统自动刷新库存。</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调价</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用户可以选取明细添加到调价单，经过审核后可在预设的日期生效。</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库存盘点</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支持生成盘点单，多个小组同时盘点，并汇总盘点数据。（提供截图证明）</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库存报警</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系统根据数量上下限、消耗量、有效期进行实时报警。</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库存查询</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支持库存、库存动销，库存统计、台账等查询功能。</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审方管理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处方审核</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择日期范围、科室、医生、审核状态进行检索，输入药品名称、诊断结果、药师名称进行检索（支持模糊查询），勾选医生已修改，会过滤出医生已修改的列表，勾选问题处方，会过滤有问题处方列表。（提供截图证明）</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后台管理系统</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菜单管理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选择机构，选择应用，展示对应的菜单列表可以对菜单树结构进行展开或折叠操作包含添加模块功能，主要是模块名称，模块图标及顺序包含停用和启用菜单功能。</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角色管理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构下对应的应用，（通过选择机构及应用，来设置不同机构下不同的应用角色）通过编码，角色名称检索角色列表可以添加，编辑角色（角色名称及说明）包含功能有给角色授权，删除角色通过授权中，勾选对应的菜单进行权限设置。</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选择机构添加、编辑人员信息包含功能有停用和启动人员，关联科室可以通过人员类别、姓名、手机号、身份证号筛选人员。</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科室管理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科室管理列表可以通过机构，选择应用，输入科室名称进行查询，可以添加、编辑科室。</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用户管理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选择机构下的应用添加用户管理维护，可以通过用户账号，用户名称等检索可以添加用户，编辑用户信息，引用用户包含功能有关联角色，关联人员。</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医生二维码</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机构下的所有出诊医生，系统可根据医生信息生成医生二维码，患者可直接进入该医生的服务页面，进行图文咨询、视频问诊服务。</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在线客服</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患者可与医院客服进行图文沟通，帮助解决患者遇到的问题。</w:t>
                        </w:r>
                      </w:p>
                    </w:tc>
                  </w:tr>
                  <w:tr>
                    <w:tc>
                      <w:tcPr>
                        <w:tcW w:type="dxa" w:w="175"/>
                        <w:vMerge/>
                        <w:tcBorders>
                          <w:top w:val="none" w:color="000000" w:sz="4"/>
                          <w:left w:val="single" w:color="000000" w:sz="4"/>
                          <w:bottom w:val="single" w:color="000000" w:sz="4"/>
                          <w:right w:val="single" w:color="000000" w:sz="4"/>
                        </w:tcBorders>
                      </w:tcP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运营中心</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可查看注册的患者和就诊患者信息，建立患者个人健康档案，同时对角色信息进行统一维护和管理。</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可查看问诊订单、退款查询和医生诊疗统计等信息。</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对诊室的出诊时间、出诊医生、出诊诊室名称进行管理。并设置统一收费项、视频服务价格、音频服务价格、图文服务价格、以及图文服务有效时长。</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物流管理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患者在线支付药品订单后可选择自提或物流配送，医院管理端可配发药、并对物流信息进行查询。</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黑名单管理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对多次爽约患者进行黑名单管理。</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对接</w:t>
                        </w:r>
                        <w:r>
                          <w:rPr>
                            <w:rFonts w:ascii="仿宋_GB2312" w:hAnsi="仿宋_GB2312" w:cs="仿宋_GB2312" w:eastAsia="仿宋_GB2312"/>
                            <w:sz w:val="21"/>
                          </w:rPr>
                          <w:t>CA认证</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预签名机制</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用户发起电子签名请求时对同步的待签名业务数据加盖时间戳进行固化，实现医疗数据的完整性保护、可信时间，之后医师用户可以继续开展业务诊治工作。当医师用户的诊治工作结束后可以对待签名数据进行批量签名处理实现最终的签名确认，无需医生等待电子签名完成后的通知再进行后续的业务处理。</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验证服务</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在电子签名的基础上，基于数字认证作为合法的电子认证的途径，在需要签字的业务中授权医生使用电子签名。</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健康</w:t>
                        </w:r>
                      </w:p>
                      <w:p>
                        <w:pPr>
                          <w:pStyle w:val="null3"/>
                          <w:jc w:val="both"/>
                        </w:pPr>
                        <w:r>
                          <w:rPr>
                            <w:rFonts w:ascii="仿宋_GB2312" w:hAnsi="仿宋_GB2312" w:cs="仿宋_GB2312" w:eastAsia="仿宋_GB2312"/>
                            <w:sz w:val="21"/>
                          </w:rPr>
                          <w:t>宣教</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健康文章</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患者可以通过小程序查看图文类型的健康宣教内容，后台会优先展示患者所关注医生或疾病相关文章。</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健康视频</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患者可以通过小程序查看视频类型的健康宣教内容。</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患者可以查看医生简介，及既往发布过得健康资讯内容。</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个人中心</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患者可以查看管理既往收藏的文章</w:t>
                        </w:r>
                        <w:r>
                          <w:rPr>
                            <w:rFonts w:ascii="仿宋_GB2312" w:hAnsi="仿宋_GB2312" w:cs="仿宋_GB2312" w:eastAsia="仿宋_GB2312"/>
                            <w:sz w:val="21"/>
                          </w:rPr>
                          <w:t>/关注的医生及疾病。</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发布文章</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医生可以在医生端发表健康文章。</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发布视频</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医生可以在医生端发表健康视频。</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消息推送</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医生可以在医生端查看自己既往发布过的健康宣教内容。</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健康资讯管理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管理员可以在后台审核科普工作者发布的科普素材。</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科普活动发布与管理</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管理员可以在后台发布及管理科普活动。</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监管平台对接</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数据监管</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图文、视频咨询记录数据监管。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在线复诊记录数据监管。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在线处方记录数据监管。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在线处方核销（配送、发药、购药）数据监管。</w:t>
                        </w:r>
                      </w:p>
                    </w:tc>
                  </w:tr>
                  <w:tr>
                    <w:tc>
                      <w:tcPr>
                        <w:tcW w:type="dxa" w:w="175"/>
                        <w:vMerge/>
                        <w:tcBorders>
                          <w:top w:val="none" w:color="000000" w:sz="4"/>
                          <w:left w:val="single" w:color="000000" w:sz="4"/>
                          <w:bottom w:val="single" w:color="000000" w:sz="4"/>
                          <w:right w:val="single" w:color="000000" w:sz="4"/>
                        </w:tcBorders>
                      </w:tcP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记录监管</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评价记录数据监管。</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不良事件记录数据监管。</w:t>
                        </w:r>
                      </w:p>
                    </w:tc>
                  </w:tr>
                  <w:tr>
                    <w:tc>
                      <w:tcPr>
                        <w:tcW w:type="dxa" w:w="175"/>
                        <w:vMerge/>
                        <w:tcBorders>
                          <w:top w:val="none" w:color="000000" w:sz="4"/>
                          <w:left w:val="single" w:color="000000" w:sz="4"/>
                          <w:bottom w:val="single" w:color="000000" w:sz="4"/>
                          <w:right w:val="single" w:color="000000" w:sz="4"/>
                        </w:tcBorders>
                      </w:tcP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信息备案</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科室信息备案。</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医院执业人员信息备案。</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互联网医院用户协议内容备案。</w:t>
                        </w:r>
                      </w:p>
                    </w:tc>
                  </w:tr>
                  <w:tr>
                    <w:tc>
                      <w:tcPr>
                        <w:tcW w:type="dxa" w:w="175"/>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互联网医院硬件信息备案。</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AI大模型接入</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智能导诊</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通过</w:t>
                        </w:r>
                        <w:r>
                          <w:rPr>
                            <w:rFonts w:ascii="仿宋_GB2312" w:hAnsi="仿宋_GB2312" w:cs="仿宋_GB2312" w:eastAsia="仿宋_GB2312"/>
                            <w:sz w:val="21"/>
                          </w:rPr>
                          <w:t>AI大模型，根据患者提供的就诊信息、提供就诊科室就诊医生推荐等导诊服务。</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智能预诊分析</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根据患者提供的就诊信息和就诊历史，通过</w:t>
                        </w:r>
                        <w:r>
                          <w:rPr>
                            <w:rFonts w:ascii="仿宋_GB2312" w:hAnsi="仿宋_GB2312" w:cs="仿宋_GB2312" w:eastAsia="仿宋_GB2312"/>
                            <w:sz w:val="21"/>
                          </w:rPr>
                          <w:t>AI分析、生成预诊方案，辅助医生诊断。</w:t>
                        </w:r>
                        <w:r>
                          <w:rPr>
                            <w:rFonts w:ascii="仿宋_GB2312" w:hAnsi="仿宋_GB2312" w:cs="仿宋_GB2312" w:eastAsia="仿宋_GB2312"/>
                            <w:sz w:val="21"/>
                          </w:rPr>
                          <w:t>此功能嵌入智慧医院平台。</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智能处方评价</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利用</w:t>
                        </w:r>
                        <w:r>
                          <w:rPr>
                            <w:rFonts w:ascii="仿宋_GB2312" w:hAnsi="仿宋_GB2312" w:cs="仿宋_GB2312" w:eastAsia="仿宋_GB2312"/>
                            <w:sz w:val="21"/>
                          </w:rPr>
                          <w:t>AI大模型对医生开具的电子处方进行合理性审核（如用药安全、剂量冲突检测等）。</w:t>
                        </w:r>
                        <w:r>
                          <w:rPr>
                            <w:rFonts w:ascii="仿宋_GB2312" w:hAnsi="仿宋_GB2312" w:cs="仿宋_GB2312" w:eastAsia="仿宋_GB2312"/>
                            <w:sz w:val="21"/>
                          </w:rPr>
                          <w:t>此功能嵌入智慧医院平台。</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智能客服</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为医院医护、管理人员、患者等提供</w:t>
                        </w:r>
                        <w:r>
                          <w:rPr>
                            <w:rFonts w:ascii="仿宋_GB2312" w:hAnsi="仿宋_GB2312" w:cs="仿宋_GB2312" w:eastAsia="仿宋_GB2312"/>
                            <w:sz w:val="21"/>
                          </w:rPr>
                          <w:t>AI驱动的智能客服功能，解答医院情况、系统使用及管理问题（如：用户咨询、操作指导）。</w:t>
                        </w:r>
                        <w:r>
                          <w:rPr>
                            <w:rFonts w:ascii="仿宋_GB2312" w:hAnsi="仿宋_GB2312" w:cs="仿宋_GB2312" w:eastAsia="仿宋_GB2312"/>
                            <w:sz w:val="21"/>
                          </w:rPr>
                          <w:t>此功能嵌入智慧医院平台。</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非功能要求</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安全性要求</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软件产品采用</w:t>
                        </w:r>
                        <w:r>
                          <w:rPr>
                            <w:rFonts w:ascii="仿宋_GB2312" w:hAnsi="仿宋_GB2312" w:cs="仿宋_GB2312" w:eastAsia="仿宋_GB2312"/>
                            <w:sz w:val="21"/>
                          </w:rPr>
                          <w:t>HTTPS安全传输协议、支持数据加密传输服务，保障数据的安全性。（提供截图证明）</w:t>
                        </w:r>
                      </w:p>
                    </w:tc>
                  </w:tr>
                  <w:tr>
                    <w:tc>
                      <w:tcPr>
                        <w:tcW w:type="dxa" w:w="175"/>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产品融合需求</w:t>
                        </w:r>
                      </w:p>
                    </w:tc>
                    <w:tc>
                      <w:tcPr>
                        <w:tcW w:type="dxa" w:w="18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投标人针对本项目建设的大模型导诊服务需与医院现有的小程序融合，替换现有小程序的导诊模块为</w:t>
                        </w:r>
                        <w:r>
                          <w:rPr>
                            <w:rFonts w:ascii="仿宋_GB2312" w:hAnsi="仿宋_GB2312" w:cs="仿宋_GB2312" w:eastAsia="仿宋_GB2312"/>
                            <w:sz w:val="21"/>
                          </w:rPr>
                          <w:t>AI导诊，需提供服务承诺函</w:t>
                        </w:r>
                        <w:r>
                          <w:rPr>
                            <w:rFonts w:ascii="仿宋_GB2312" w:hAnsi="仿宋_GB2312" w:cs="仿宋_GB2312" w:eastAsia="仿宋_GB2312"/>
                            <w:sz w:val="21"/>
                          </w:rPr>
                          <w:t>和融合方案。</w:t>
                        </w:r>
                      </w:p>
                    </w:tc>
                  </w:tr>
                </w:tbl>
                <w:p>
                  <w:pPr>
                    <w:pStyle w:val="null3"/>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1.2、</w:t>
                  </w:r>
                  <w:r>
                    <w:rPr>
                      <w:rFonts w:ascii="仿宋_GB2312" w:hAnsi="仿宋_GB2312" w:cs="仿宋_GB2312" w:eastAsia="仿宋_GB2312"/>
                      <w:sz w:val="24"/>
                      <w:b/>
                    </w:rPr>
                    <w:t>医院智慧服务系统硬件</w:t>
                  </w:r>
                  <w:r>
                    <w:rPr>
                      <w:rFonts w:ascii="仿宋_GB2312" w:hAnsi="仿宋_GB2312" w:cs="仿宋_GB2312" w:eastAsia="仿宋_GB2312"/>
                      <w:sz w:val="24"/>
                      <w:b/>
                    </w:rPr>
                    <w:t>参数要求</w:t>
                  </w:r>
                </w:p>
                <w:tbl>
                  <w:tblPr>
                    <w:tblBorders>
                      <w:top w:val="none" w:color="000000" w:sz="4"/>
                      <w:left w:val="none" w:color="000000" w:sz="4"/>
                      <w:bottom w:val="none" w:color="000000" w:sz="4"/>
                      <w:right w:val="none" w:color="000000" w:sz="4"/>
                      <w:insideH w:val="none"/>
                      <w:insideV w:val="none"/>
                    </w:tblBorders>
                  </w:tblPr>
                  <w:tblGrid>
                    <w:gridCol w:w="328"/>
                    <w:gridCol w:w="308"/>
                    <w:gridCol w:w="1417"/>
                    <w:gridCol w:w="284"/>
                  </w:tblGrid>
                  <w:tr>
                    <w:tc>
                      <w:tcPr>
                        <w:tcW w:type="dxa" w:w="3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4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模块</w:t>
                        </w:r>
                      </w:p>
                    </w:tc>
                    <w:tc>
                      <w:tcPr>
                        <w:tcW w:type="dxa" w:w="2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3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医院智慧服务系统硬件</w:t>
                        </w:r>
                      </w:p>
                    </w:tc>
                    <w:tc>
                      <w:tcPr>
                        <w:tcW w:type="dxa" w:w="1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机架式高性能</w:t>
                        </w:r>
                        <w:r>
                          <w:rPr>
                            <w:rFonts w:ascii="仿宋_GB2312" w:hAnsi="仿宋_GB2312" w:cs="仿宋_GB2312" w:eastAsia="仿宋_GB2312"/>
                            <w:sz w:val="21"/>
                          </w:rPr>
                          <w:t>GPU服务器，配置2颗处理器：单颗处理器核心≥20，线程数≥40，主频≥2.0GHz，睿频≥3.9GHz；DDR5内存≥256GB ，配置≥2块480GB SATA SSD，≥4块3.84T NVMe SSD；配置≥2个千兆端口，配置≥2个万兆网口（光口含模块）；配置GPU卡总显存≥192G，单卡GPU显存≥48G；配置2000W （1+1）铂金级高效电源模块；配置操作系统，深度学习软件套装；含部署服务并完成与智慧医院系统集成开发服务。三年原厂质保。</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bl>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软件部分提供验收后一年7*24原厂服务；硬件部分提供验收后三年原厂服务。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依招标文件要求对软件的产品名称、版本、用户数、功能模块、标准遵从文件、用户手册等进行验收。验收依据： （1）招标文件、投标文件、澄清表（函）； （2）本合同及附件文本；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1、甲乙双方任何一方不履行合同义务或者履行合同义务不符合合同约定的，均视为违约。违约方应当承担继续履行、采取补救措施或者赔偿损失等违约责任。 2、除甲方原因或不可抗力影响外，乙方未能按照合同约定的条件提供服务或迟延提供服务，每迟延一天或【3】次时，乙方须向甲方支付服务费总额的千分之一作为违约金，迟延超过【10】次时，视为乙方根本违约，甲方有权单方解除合同，合同自甲方书面解除通知送达乙方之日起解除，乙方应当按照服务费总额的【5】%向甲方支付违约金，违约金不足以弥补甲方损失的，乙方需另行支付。同时，甲方未向乙方支付的本合同款项，不再支付。 3、如乙方服务不当，包括方案不合理、违反技术操作规定等，造成甲方系统信息数据问题，无论有关方案、流程事先是否得到甲方的批准或确认，乙方都应当赔偿甲方全部经济损失。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次项目验收后服务为全年保障型服务，时间要求7x24小时，故障15分钟响应，远程处理1小时内排除故障；需现场服务时,1小时内到用户现场，2小时内解决问题恢复业务；其他情况根据医院要求履行服务。根据用户需求，全年不限服务次数，同时提供不限次数的重大节日和重要场合现场保障服务。 2、软件部分需提供自主知识产权证明文件，提供智慧建设与医院现有小程序入口统一的服务承诺函。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3.提供缴费所属日期为磋商响应文件递交截止时间前12个月内任一月份（磋商响应文件递交截止时间当月不计入）的缴费凭据或社保机关出具的缴费证明/在法规范围内不需提供的应出具书面说明和证明文件；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供应商须提供的资格证明文件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响应文件封面 供应商须提供的资格证明文件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参与的供应商（联合体）服务全部由符合政策要求的中小企业、残疾人福利性单位或监狱企业承接。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或提供法定代表人身份证明及身份证复印件（法定代表人直接参加磋商)。</w:t>
            </w:r>
          </w:p>
        </w:tc>
        <w:tc>
          <w:tcPr>
            <w:tcW w:type="dxa" w:w="1661"/>
          </w:tcPr>
          <w:p>
            <w:pPr>
              <w:pStyle w:val="null3"/>
            </w:pPr>
            <w:r>
              <w:rPr>
                <w:rFonts w:ascii="仿宋_GB2312" w:hAnsi="仿宋_GB2312" w:cs="仿宋_GB2312" w:eastAsia="仿宋_GB2312"/>
              </w:rPr>
              <w:t>响应文件封面 供应商须提供的资格证明文件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本项目不接受由西安市精神卫生中心职工及其亲属投资举办的企业参加磋商（提供承诺函）</w:t>
            </w:r>
          </w:p>
        </w:tc>
        <w:tc>
          <w:tcPr>
            <w:tcW w:type="dxa" w:w="1661"/>
          </w:tcPr>
          <w:p>
            <w:pPr>
              <w:pStyle w:val="null3"/>
            </w:pPr>
            <w:r>
              <w:rPr>
                <w:rFonts w:ascii="仿宋_GB2312" w:hAnsi="仿宋_GB2312" w:cs="仿宋_GB2312" w:eastAsia="仿宋_GB2312"/>
              </w:rPr>
              <w:t>供应商须提供的资格证明文件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章）齐全并按要求加盖公章；2.只能有一个有效报价，不得提交选择性报价，且报价不超过采购预算金额或最高限价；3.不存在磋商文件及法律法规规定的无效情形。</w:t>
            </w:r>
          </w:p>
        </w:tc>
        <w:tc>
          <w:tcPr>
            <w:tcW w:type="dxa" w:w="1661"/>
          </w:tcPr>
          <w:p>
            <w:pPr>
              <w:pStyle w:val="null3"/>
            </w:pPr>
            <w:r>
              <w:rPr>
                <w:rFonts w:ascii="仿宋_GB2312" w:hAnsi="仿宋_GB2312" w:cs="仿宋_GB2312" w:eastAsia="仿宋_GB2312"/>
              </w:rPr>
              <w:t>响应文件封面 供应商须提供的资格证明文件 中小企业声明函 残疾人福利性单位声明函 商务应答表 服务方案 标的清单 服务内容及服务要求应答表 报价表 响应函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1、磋商响应文件是否包含磋商报价表、响应函、技术和商务响应文件；2、磋商报价完整，不得只对采购需求部分内容进行报价。</w:t>
            </w:r>
          </w:p>
        </w:tc>
        <w:tc>
          <w:tcPr>
            <w:tcW w:type="dxa" w:w="1661"/>
          </w:tcPr>
          <w:p>
            <w:pPr>
              <w:pStyle w:val="null3"/>
            </w:pPr>
            <w:r>
              <w:rPr>
                <w:rFonts w:ascii="仿宋_GB2312" w:hAnsi="仿宋_GB2312" w:cs="仿宋_GB2312" w:eastAsia="仿宋_GB2312"/>
              </w:rPr>
              <w:t>响应文件封面 供应商须提供的资格证明文件 中小企业声明函 残疾人福利性单位声明函 商务应答表 服务方案 标的清单 服务内容及服务要求应答表 报价表 响应函 其他声明文件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1.响应磋商文件的所有实质性条款；2. 磋商有效期应满足磋商文件中的规定； 3.按照要求提供了有效的中小企业声明函或残疾人福利企业声明或监狱企业证明。</w:t>
            </w:r>
          </w:p>
        </w:tc>
        <w:tc>
          <w:tcPr>
            <w:tcW w:type="dxa" w:w="1661"/>
          </w:tcPr>
          <w:p>
            <w:pPr>
              <w:pStyle w:val="null3"/>
            </w:pPr>
            <w:r>
              <w:rPr>
                <w:rFonts w:ascii="仿宋_GB2312" w:hAnsi="仿宋_GB2312" w:cs="仿宋_GB2312" w:eastAsia="仿宋_GB2312"/>
              </w:rPr>
              <w:t>响应文件封面 供应商须提供的资格证明文件 中小企业声明函 残疾人福利性单位声明函 商务应答表 服务方案 标的清单 服务内容及服务要求应答表 报价表 响应函 其他声明文件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供应商根据项目需求及特点制定有总体方案，总体方案包含建设需求的理解、系统技术架构、部署的合理性、部署和运维的全生命周期管理、数据接口服务和信息保密6个方面。 一、评审内容： ①建设需求理解；②系统技术架构；③部署的合理性;④部署和运维的全生命周期管理；⑤数据接口服务；⑥信息保密。 二、评审标准 ①详细及完整性：内容表述全面，有详细的方案路线说明； ②科学及先进性：符合国家及行业技术规范，采用通用或先进技术； ③可行性及合理性：方案合理，易于实施，能够达到预期的效果； ④贴合性：综合考虑项目实施环境，贴合本项目实际需求。 三、赋分标准 每一项评审内容满足每一项评审标准得0.5分，最多得12分；每一项内容相对每一项评审标准存在一处漏洞或缺陷扣0.25分，0.5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融合方案</w:t>
            </w:r>
          </w:p>
        </w:tc>
        <w:tc>
          <w:tcPr>
            <w:tcW w:type="dxa" w:w="2492"/>
          </w:tcPr>
          <w:p>
            <w:pPr>
              <w:pStyle w:val="null3"/>
            </w:pPr>
            <w:r>
              <w:rPr>
                <w:rFonts w:ascii="仿宋_GB2312" w:hAnsi="仿宋_GB2312" w:cs="仿宋_GB2312" w:eastAsia="仿宋_GB2312"/>
              </w:rPr>
              <w:t>供应商根据项目需求及特点制定融合方案，能够保证与医院现有小程序软件平台、网络环境、接口协议等系统融合。 一、评审内容： ①与医院现有小程序软件平台融合（提供对接承诺服务函）；②与医院现有网络环境融合；③与医院现有接口协议融合。 二、评审标准 ①详细及完整性：内容表述全面、详细、具体，有具体措施说明； ②科学合理性：符合国家及行业技术规范，融合方案合理，易于实施，能够贴合项目实际需要。 三、赋分标准 每一项评审内容满足每一项评审标准得1分，最多得6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根据本项目实际情况提供详细的项目实施方案。包含工作安排与组织措施、实施计划与进度安排、人员配备及综合能力、项目实施过程中质量保障措施、项目实施进度安排与保证措施、与招标人的配合协调及合理化建议等。 一、评审内容 包含①工作安排与组织措施；②实施计划与进度安排；③人员配备及综合能力；④项目实施过程中质量保障措施；⑤项目实施进度安排与保证措施；⑥与招标人的配合协调及合理化建议等。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0.5分，最多得9分；每一项内容相对每一项评审标准存在一处漏洞或缺陷扣0.25分，0.5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系统功能指标</w:t>
            </w:r>
          </w:p>
        </w:tc>
        <w:tc>
          <w:tcPr>
            <w:tcW w:type="dxa" w:w="2492"/>
          </w:tcPr>
          <w:p>
            <w:pPr>
              <w:pStyle w:val="null3"/>
            </w:pPr>
            <w:r>
              <w:rPr>
                <w:rFonts w:ascii="仿宋_GB2312" w:hAnsi="仿宋_GB2312" w:cs="仿宋_GB2312" w:eastAsia="仿宋_GB2312"/>
              </w:rPr>
              <w:t>系统功能齐全，技术性能和服务要求全部满足招标文件要求，得满分22分；未标注“★”和“▲”的条款一项不满足扣1分，不计负分；标注▲每项扣2分，扣完为止，不计负分。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履约能力证明</w:t>
            </w:r>
          </w:p>
        </w:tc>
        <w:tc>
          <w:tcPr>
            <w:tcW w:type="dxa" w:w="2492"/>
          </w:tcPr>
          <w:p>
            <w:pPr>
              <w:pStyle w:val="null3"/>
            </w:pPr>
            <w:r>
              <w:rPr>
                <w:rFonts w:ascii="仿宋_GB2312" w:hAnsi="仿宋_GB2312" w:cs="仿宋_GB2312" w:eastAsia="仿宋_GB2312"/>
              </w:rPr>
              <w:t>1. 软件产品厂家须具备互联网医院的著作权、大模型智能体开发著作权、大模型智能体训练著作权（著作权名称含相关字样），能够提供3类3个证书的共计9分，每缺少一个著作权扣3分，扣完为止，不计负分。 2. 投标人需对接医院电子签名系统，需提供电子签名系统厂家（杭州天谷信息科技有限公司e签宝）对接服务承诺函。提供者得5分，不提供或者不符合要求者不得分。 3、产品需提供国产数据库使用证明文件（提供国产数据库产品兼容证明），提供者得2分，不提供或者不符合要求者不得分。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供应商提供针对本项目技术支持及培训方案。 一、评审内容：①技术支持方式、技术支持人员配置；②培训内容、培训对象、培训形式及次数、培训考核办法、预期培训效果。 二、评审标准：①全面性：内容描述全面无缺漏；②详细性：内容描述详细具体；③合理性：内容合理、贴合项目实际需求。 三、赋分标准：每一项内容完全满足评审标准得1分，部分满足得0.5分，该项内容无描述不得分。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包括但不限于：①售后响应服务方案，包括响应时间、响应方式、到场时间保证措施等内容；②紧急故障处理方案，包括紧急故障响应机制、紧急故障维修人员保障、紧急维修时限保障；③日常保障设备正常运行方案，包括日常回访、日常故障巡查、日常故障排除等措施；④售后维修备品备件保障，包括备品备件库存、备品备件调运安排等。 方案各项内容全面详细、阐述条理清晰、内容合理，贴合项目的实际情况，能有效保障本项目实施得1.5分，每缺项一项扣1.5分，每有一项内容存在缺陷，扣0.5分。 备注：缺陷是指内容不详细无具体描述、内容不合理、虽有内容但不完善、内容不贴合项目实际情况。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供应商提供2020年1月1日至今互联网医院诊疗、互联网医院、AI大模型接入等类似软件开发和产品服务（须提供合同复印件并加盖公章）成功案例，每提供1个有效合同计3分，总计9分。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服务期限、服务地点、考核（验收）标准和方法、支付方式及支付约定、售后服务响应时间满足招标文件要求得3分，否则不得分。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供应商所投产品中具有经国家确定的认证机构出具的、处于有效期之内的环境标志产品或节能产品认证证书，每有1个有效证书得0.5分，最多1分。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1.价格分统一采用低价优先法计算，既满足磋商文件要求且最后报价最低的供应商的价格为磋商基准价，其价格分为满分； 2.其他供应商的价格分统一按照下列公式计算： 磋商报价得分=（磋商基准价/最后磋商报价）×10。 3.供应商享受相关价格优惠政策的，优惠后的价格作为其磋商报价参与计算。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详见附件：供应商须提供的资格证明文件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