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版本号：WDZB2025-119420251021002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计划分配军转干部适应性及上岗前培训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WDZB2025-1194</w:t>
      </w:r>
      <w:r>
        <w:br/>
      </w:r>
      <w:r>
        <w:br/>
      </w:r>
      <w:r>
        <w:br/>
      </w:r>
    </w:p>
    <w:p>
      <w:pPr>
        <w:pStyle w:val="null3"/>
        <w:jc w:val="center"/>
        <w:outlineLvl w:val="2"/>
      </w:pPr>
      <w:r>
        <w:rPr>
          <w:rFonts w:ascii="仿宋_GB2312" w:hAnsi="仿宋_GB2312" w:cs="仿宋_GB2312" w:eastAsia="仿宋_GB2312"/>
          <w:sz w:val="28"/>
          <w:b/>
        </w:rPr>
        <w:t>西安市军队转业干部培训中心</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西安市军队转业干部培训中心</w:t>
      </w:r>
      <w:r>
        <w:rPr>
          <w:rFonts w:ascii="仿宋_GB2312" w:hAnsi="仿宋_GB2312" w:cs="仿宋_GB2312" w:eastAsia="仿宋_GB2312"/>
        </w:rPr>
        <w:t>委托，拟对</w:t>
      </w:r>
      <w:r>
        <w:rPr>
          <w:rFonts w:ascii="仿宋_GB2312" w:hAnsi="仿宋_GB2312" w:cs="仿宋_GB2312" w:eastAsia="仿宋_GB2312"/>
        </w:rPr>
        <w:t>计划分配军转干部适应性及上岗前培训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计划分配军转干部适应性及上岗前培训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西安市军队转业干部培训中心计划分配军转干部适应性及上岗前培训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采购包1（西安市军队转业干部培训中心计划分配军转干部适应性及上岗前培训）：属于专门面向中小企业采购。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西安市军队转业干部培训中心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陕西省西安市碑林区交大商场街皇甫庄甲字1号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029-82224490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成交通知书确定的成交金额作为收费计算依据。经甲乙双方协商后决定，由成交人在领取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西安市军队转业干部培训中心</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西安市军队转业干部培训中心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西安市军队转业干部培训中心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联系人：黄倩、张静、戚洪良</w:t>
      </w:r>
    </w:p>
    <w:p>
      <w:pPr>
        <w:pStyle w:val="null3"/>
      </w:pPr>
      <w:r>
        <w:rPr>
          <w:rFonts w:ascii="仿宋_GB2312" w:hAnsi="仿宋_GB2312" w:cs="仿宋_GB2312" w:eastAsia="仿宋_GB2312"/>
        </w:rPr>
        <w:t>联系电话：029-85561862/85561863转801</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西安市军队转业干部培训中心计划分配军转干部适应性及上岗前培训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683,500.00</w:t>
      </w:r>
    </w:p>
    <w:p>
      <w:pPr>
        <w:pStyle w:val="null3"/>
      </w:pPr>
      <w:r>
        <w:rPr>
          <w:rFonts w:ascii="仿宋_GB2312" w:hAnsi="仿宋_GB2312" w:cs="仿宋_GB2312" w:eastAsia="仿宋_GB2312"/>
        </w:rPr>
        <w:t>采购包最高限价（元）: 683,500.00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计划分配军转干部适应性及上岗前培训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标的名称：计划分配军转干部适应性及上岗前培训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1"/>
              <w:gridCol w:w="1594"/>
              <w:gridCol w:w="369"/>
              <w:gridCol w:w="369"/>
            </w:tblGrid>
            <w:tr>
              <w:tc>
                <w:tcPr>
                  <w:tcW w:type="dxa" w:w="18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会议服务</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会议时间：</w:t>
                  </w:r>
                  <w:r>
                    <w:rPr>
                      <w:rFonts w:ascii="仿宋_GB2312" w:hAnsi="仿宋_GB2312" w:cs="仿宋_GB2312" w:eastAsia="仿宋_GB2312"/>
                      <w:sz w:val="20"/>
                    </w:rPr>
                    <w:t>2025年11月17日-2025年12月05日（周末除外），会议时间为计划时间，实际会议时间以采购人通知为准</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场地要求：</w:t>
                  </w:r>
                  <w:r>
                    <w:rPr>
                      <w:rFonts w:ascii="仿宋_GB2312" w:hAnsi="仿宋_GB2312" w:cs="仿宋_GB2312" w:eastAsia="仿宋_GB2312"/>
                      <w:sz w:val="20"/>
                    </w:rPr>
                    <w:t>西安市内，</w:t>
                  </w:r>
                  <w:r>
                    <w:rPr>
                      <w:rFonts w:ascii="仿宋_GB2312" w:hAnsi="仿宋_GB2312" w:cs="仿宋_GB2312" w:eastAsia="仿宋_GB2312"/>
                      <w:sz w:val="20"/>
                    </w:rPr>
                    <w:t>会场无柱，场内以课桌形式摆放</w:t>
                  </w:r>
                  <w:r>
                    <w:rPr>
                      <w:rFonts w:ascii="仿宋_GB2312" w:hAnsi="仿宋_GB2312" w:cs="仿宋_GB2312" w:eastAsia="仿宋_GB2312"/>
                      <w:sz w:val="20"/>
                    </w:rPr>
                    <w:t>≥</w:t>
                  </w:r>
                  <w:r>
                    <w:rPr>
                      <w:rFonts w:ascii="仿宋_GB2312" w:hAnsi="仿宋_GB2312" w:cs="仿宋_GB2312" w:eastAsia="仿宋_GB2312"/>
                      <w:sz w:val="20"/>
                    </w:rPr>
                    <w:t>390人座位，</w:t>
                  </w:r>
                  <w:r>
                    <w:rPr>
                      <w:rFonts w:ascii="仿宋_GB2312" w:hAnsi="仿宋_GB2312" w:cs="仿宋_GB2312" w:eastAsia="仿宋_GB2312"/>
                      <w:sz w:val="20"/>
                    </w:rPr>
                    <w:t>周边环境良好</w:t>
                  </w:r>
                  <w:r>
                    <w:rPr>
                      <w:rFonts w:ascii="仿宋_GB2312" w:hAnsi="仿宋_GB2312" w:cs="仿宋_GB2312" w:eastAsia="仿宋_GB2312"/>
                      <w:sz w:val="20"/>
                    </w:rPr>
                    <w:t>,交通便利</w:t>
                  </w:r>
                  <w:r>
                    <w:rPr>
                      <w:rFonts w:ascii="仿宋_GB2312" w:hAnsi="仿宋_GB2312" w:cs="仿宋_GB2312" w:eastAsia="仿宋_GB2312"/>
                      <w:sz w:val="20"/>
                    </w:rPr>
                    <w:t>，</w:t>
                  </w:r>
                  <w:r>
                    <w:rPr>
                      <w:rFonts w:ascii="仿宋_GB2312" w:hAnsi="仿宋_GB2312" w:cs="仿宋_GB2312" w:eastAsia="仿宋_GB2312"/>
                      <w:sz w:val="20"/>
                    </w:rPr>
                    <w:t>有承办类似规模会议的经验与资质</w:t>
                  </w:r>
                  <w:r>
                    <w:rPr>
                      <w:rFonts w:ascii="仿宋_GB2312" w:hAnsi="仿宋_GB2312" w:cs="仿宋_GB2312" w:eastAsia="仿宋_GB2312"/>
                      <w:sz w:val="20"/>
                    </w:rPr>
                    <w:t>,消防验收合格整体服务质量好,安全保障设备完善</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rPr>
                    <w:t>签到场地：</w:t>
                  </w:r>
                  <w:r>
                    <w:rPr>
                      <w:rFonts w:ascii="仿宋_GB2312" w:hAnsi="仿宋_GB2312" w:cs="仿宋_GB2312" w:eastAsia="仿宋_GB2312"/>
                      <w:sz w:val="20"/>
                    </w:rPr>
                    <w:t>签到区</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0"/>
                    </w:rPr>
                    <w:t>㎡场地。</w:t>
                  </w:r>
                </w:p>
                <w:p>
                  <w:pPr>
                    <w:pStyle w:val="null3"/>
                    <w:numPr>
                      <w:ilvl w:val="0"/>
                      <w:numId w:val="1"/>
                    </w:numPr>
                    <w:jc w:val="both"/>
                  </w:pPr>
                  <w:r>
                    <w:rPr>
                      <w:rFonts w:ascii="仿宋_GB2312" w:hAnsi="仿宋_GB2312" w:cs="仿宋_GB2312" w:eastAsia="仿宋_GB2312"/>
                      <w:sz w:val="20"/>
                    </w:rPr>
                    <w:t>设备要求：</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主会场</w:t>
                  </w:r>
                  <w:r>
                    <w:rPr>
                      <w:rFonts w:ascii="仿宋_GB2312" w:hAnsi="仿宋_GB2312" w:cs="仿宋_GB2312" w:eastAsia="仿宋_GB2312"/>
                      <w:sz w:val="20"/>
                    </w:rPr>
                    <w:t>LED屏</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0"/>
                    </w:rPr>
                    <w:t>㎡</w:t>
                  </w:r>
                  <w:r>
                    <w:rPr>
                      <w:rFonts w:ascii="仿宋_GB2312" w:hAnsi="仿宋_GB2312" w:cs="仿宋_GB2312" w:eastAsia="仿宋_GB2312"/>
                      <w:sz w:val="20"/>
                    </w:rPr>
                    <w:t>电子显示屏</w:t>
                  </w:r>
                  <w:r>
                    <w:rPr>
                      <w:rFonts w:ascii="仿宋_GB2312" w:hAnsi="仿宋_GB2312" w:cs="仿宋_GB2312" w:eastAsia="仿宋_GB2312"/>
                      <w:sz w:val="20"/>
                    </w:rPr>
                    <w:t>分辨</w:t>
                  </w:r>
                  <w:r>
                    <w:rPr>
                      <w:rFonts w:ascii="仿宋_GB2312" w:hAnsi="仿宋_GB2312" w:cs="仿宋_GB2312" w:eastAsia="仿宋_GB2312"/>
                      <w:sz w:val="20"/>
                    </w:rPr>
                    <w:t>率：</w:t>
                  </w:r>
                  <w:r>
                    <w:rPr>
                      <w:rFonts w:ascii="仿宋_GB2312" w:hAnsi="仿宋_GB2312" w:cs="仿宋_GB2312" w:eastAsia="仿宋_GB2312"/>
                      <w:sz w:val="20"/>
                    </w:rPr>
                    <w:t>≥1920*1080，侧屏≥4块，分辨率：≥1080*1920、电子屏横屏尺寸：≥10m*1m，屏体要求：≥P2.5点距单元版。</w:t>
                  </w:r>
                </w:p>
                <w:p>
                  <w:pPr>
                    <w:pStyle w:val="null3"/>
                    <w:jc w:val="both"/>
                  </w:pPr>
                  <w:r>
                    <w:rPr>
                      <w:rFonts w:ascii="仿宋_GB2312" w:hAnsi="仿宋_GB2312" w:cs="仿宋_GB2312" w:eastAsia="仿宋_GB2312"/>
                      <w:sz w:val="20"/>
                    </w:rPr>
                    <w:t>②音响：线阵全频音响、线阵次低音响、补声音响。</w:t>
                  </w:r>
                </w:p>
                <w:p>
                  <w:pPr>
                    <w:pStyle w:val="null3"/>
                    <w:jc w:val="both"/>
                  </w:pPr>
                  <w:r>
                    <w:rPr>
                      <w:rFonts w:ascii="仿宋_GB2312" w:hAnsi="仿宋_GB2312" w:cs="仿宋_GB2312" w:eastAsia="仿宋_GB2312"/>
                      <w:sz w:val="20"/>
                    </w:rPr>
                    <w:t>③数字处理器≥1台、线阵功放、电源时序器、无线放大器。</w:t>
                  </w:r>
                </w:p>
                <w:p>
                  <w:pPr>
                    <w:pStyle w:val="null3"/>
                    <w:jc w:val="both"/>
                  </w:pPr>
                  <w:r>
                    <w:rPr>
                      <w:rFonts w:ascii="仿宋_GB2312" w:hAnsi="仿宋_GB2312" w:cs="仿宋_GB2312" w:eastAsia="仿宋_GB2312"/>
                      <w:sz w:val="20"/>
                    </w:rPr>
                    <w:t>④无线手持话筒≥4支、无线会议话筒≥4支。</w:t>
                  </w:r>
                </w:p>
                <w:p>
                  <w:pPr>
                    <w:pStyle w:val="null3"/>
                    <w:jc w:val="both"/>
                  </w:pPr>
                  <w:r>
                    <w:rPr>
                      <w:rFonts w:ascii="仿宋_GB2312" w:hAnsi="仿宋_GB2312" w:cs="仿宋_GB2312" w:eastAsia="仿宋_GB2312"/>
                      <w:sz w:val="20"/>
                    </w:rPr>
                    <w:t>⑤舞台尺寸≥6m*16m。</w:t>
                  </w:r>
                </w:p>
                <w:p>
                  <w:pPr>
                    <w:pStyle w:val="null3"/>
                    <w:numPr>
                      <w:ilvl w:val="0"/>
                      <w:numId w:val="1"/>
                    </w:numPr>
                    <w:jc w:val="both"/>
                  </w:pPr>
                  <w:r>
                    <w:rPr>
                      <w:rFonts w:ascii="仿宋_GB2312" w:hAnsi="仿宋_GB2312" w:cs="仿宋_GB2312" w:eastAsia="仿宋_GB2312"/>
                      <w:sz w:val="20"/>
                    </w:rPr>
                    <w:t>会议用品：会议提供免费纸、笔、饮用水服务，根据每天参会人员提供足额会议用品。</w:t>
                  </w:r>
                </w:p>
                <w:p>
                  <w:pPr>
                    <w:pStyle w:val="null3"/>
                    <w:numPr>
                      <w:ilvl w:val="0"/>
                      <w:numId w:val="1"/>
                    </w:numPr>
                    <w:jc w:val="both"/>
                  </w:pPr>
                  <w:r>
                    <w:rPr>
                      <w:rFonts w:ascii="仿宋_GB2312" w:hAnsi="仿宋_GB2312" w:cs="仿宋_GB2312" w:eastAsia="仿宋_GB2312"/>
                      <w:sz w:val="20"/>
                    </w:rPr>
                    <w:t>服务人员：</w:t>
                  </w:r>
                  <w:r>
                    <w:rPr>
                      <w:rFonts w:ascii="仿宋_GB2312" w:hAnsi="仿宋_GB2312" w:cs="仿宋_GB2312" w:eastAsia="仿宋_GB2312"/>
                      <w:sz w:val="20"/>
                    </w:rPr>
                    <w:t>会场服务员</w:t>
                  </w:r>
                  <w:r>
                    <w:rPr>
                      <w:rFonts w:ascii="仿宋_GB2312" w:hAnsi="仿宋_GB2312" w:cs="仿宋_GB2312" w:eastAsia="仿宋_GB2312"/>
                      <w:sz w:val="20"/>
                    </w:rPr>
                    <w:t>≥</w:t>
                  </w:r>
                  <w:r>
                    <w:rPr>
                      <w:rFonts w:ascii="仿宋_GB2312" w:hAnsi="仿宋_GB2312" w:cs="仿宋_GB2312" w:eastAsia="仿宋_GB2312"/>
                      <w:sz w:val="20"/>
                    </w:rPr>
                    <w:t>3人，其中场内</w:t>
                  </w:r>
                  <w:r>
                    <w:rPr>
                      <w:rFonts w:ascii="仿宋_GB2312" w:hAnsi="仿宋_GB2312" w:cs="仿宋_GB2312" w:eastAsia="仿宋_GB2312"/>
                      <w:sz w:val="20"/>
                    </w:rPr>
                    <w:t>≥</w:t>
                  </w:r>
                  <w:r>
                    <w:rPr>
                      <w:rFonts w:ascii="仿宋_GB2312" w:hAnsi="仿宋_GB2312" w:cs="仿宋_GB2312" w:eastAsia="仿宋_GB2312"/>
                      <w:sz w:val="20"/>
                    </w:rPr>
                    <w:t>2人，场外</w:t>
                  </w:r>
                  <w:r>
                    <w:rPr>
                      <w:rFonts w:ascii="仿宋_GB2312" w:hAnsi="仿宋_GB2312" w:cs="仿宋_GB2312" w:eastAsia="仿宋_GB2312"/>
                      <w:sz w:val="20"/>
                    </w:rPr>
                    <w:t>≥</w:t>
                  </w:r>
                  <w:r>
                    <w:rPr>
                      <w:rFonts w:ascii="仿宋_GB2312" w:hAnsi="仿宋_GB2312" w:cs="仿宋_GB2312" w:eastAsia="仿宋_GB2312"/>
                      <w:sz w:val="20"/>
                    </w:rPr>
                    <w:t>1人。</w:t>
                  </w:r>
                </w:p>
                <w:p>
                  <w:pPr>
                    <w:pStyle w:val="null3"/>
                    <w:numPr>
                      <w:ilvl w:val="0"/>
                      <w:numId w:val="1"/>
                    </w:numPr>
                    <w:jc w:val="both"/>
                  </w:pPr>
                  <w:r>
                    <w:rPr>
                      <w:rFonts w:ascii="仿宋_GB2312" w:hAnsi="仿宋_GB2312" w:cs="仿宋_GB2312" w:eastAsia="仿宋_GB2312"/>
                      <w:sz w:val="20"/>
                    </w:rPr>
                    <w:t>酒店停车位</w:t>
                  </w:r>
                  <w:r>
                    <w:rPr>
                      <w:rFonts w:ascii="仿宋_GB2312" w:hAnsi="仿宋_GB2312" w:cs="仿宋_GB2312" w:eastAsia="仿宋_GB2312"/>
                      <w:sz w:val="20"/>
                    </w:rPr>
                    <w:t>≥</w:t>
                  </w:r>
                  <w:r>
                    <w:rPr>
                      <w:rFonts w:ascii="仿宋_GB2312" w:hAnsi="仿宋_GB2312" w:cs="仿宋_GB2312" w:eastAsia="仿宋_GB2312"/>
                      <w:sz w:val="20"/>
                    </w:rPr>
                    <w:t>260个车位。</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用餐服务</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满足</w:t>
                  </w:r>
                  <w:r>
                    <w:rPr>
                      <w:rFonts w:ascii="仿宋_GB2312" w:hAnsi="仿宋_GB2312" w:cs="仿宋_GB2312" w:eastAsia="仿宋_GB2312"/>
                      <w:sz w:val="20"/>
                    </w:rPr>
                    <w:t>2025年11月17日-2025年12月05日（周末除外），</w:t>
                  </w:r>
                  <w:r>
                    <w:rPr>
                      <w:rFonts w:ascii="仿宋_GB2312" w:hAnsi="仿宋_GB2312" w:cs="仿宋_GB2312" w:eastAsia="仿宋_GB2312"/>
                      <w:sz w:val="20"/>
                    </w:rPr>
                    <w:t>用餐</w:t>
                  </w:r>
                  <w:r>
                    <w:rPr>
                      <w:rFonts w:ascii="仿宋_GB2312" w:hAnsi="仿宋_GB2312" w:cs="仿宋_GB2312" w:eastAsia="仿宋_GB2312"/>
                      <w:sz w:val="20"/>
                    </w:rPr>
                    <w:t>时间为计划时间，实际</w:t>
                  </w:r>
                  <w:r>
                    <w:rPr>
                      <w:rFonts w:ascii="仿宋_GB2312" w:hAnsi="仿宋_GB2312" w:cs="仿宋_GB2312" w:eastAsia="仿宋_GB2312"/>
                      <w:sz w:val="20"/>
                    </w:rPr>
                    <w:t>用餐</w:t>
                  </w:r>
                  <w:r>
                    <w:rPr>
                      <w:rFonts w:ascii="仿宋_GB2312" w:hAnsi="仿宋_GB2312" w:cs="仿宋_GB2312" w:eastAsia="仿宋_GB2312"/>
                      <w:sz w:val="20"/>
                    </w:rPr>
                    <w:t>时间以采购人通知为准。</w:t>
                  </w:r>
                  <w:r>
                    <w:rPr>
                      <w:rFonts w:ascii="仿宋_GB2312" w:hAnsi="仿宋_GB2312" w:cs="仿宋_GB2312" w:eastAsia="仿宋_GB2312"/>
                      <w:sz w:val="20"/>
                    </w:rPr>
                    <w:t>用餐场地要求</w:t>
                  </w:r>
                  <w:r>
                    <w:rPr>
                      <w:rFonts w:ascii="仿宋_GB2312" w:hAnsi="仿宋_GB2312" w:cs="仿宋_GB2312" w:eastAsia="仿宋_GB2312"/>
                      <w:sz w:val="20"/>
                    </w:rPr>
                    <w:t>:可容纳</w:t>
                  </w:r>
                  <w:r>
                    <w:rPr>
                      <w:rFonts w:ascii="仿宋_GB2312" w:hAnsi="仿宋_GB2312" w:cs="仿宋_GB2312" w:eastAsia="仿宋_GB2312"/>
                      <w:sz w:val="20"/>
                    </w:rPr>
                    <w:t>≥</w:t>
                  </w:r>
                  <w:r>
                    <w:rPr>
                      <w:rFonts w:ascii="仿宋_GB2312" w:hAnsi="仿宋_GB2312" w:cs="仿宋_GB2312" w:eastAsia="仿宋_GB2312"/>
                      <w:sz w:val="20"/>
                    </w:rPr>
                    <w:t>390</w:t>
                  </w:r>
                  <w:r>
                    <w:rPr>
                      <w:rFonts w:ascii="仿宋_GB2312" w:hAnsi="仿宋_GB2312" w:cs="仿宋_GB2312" w:eastAsia="仿宋_GB2312"/>
                      <w:sz w:val="20"/>
                    </w:rPr>
                    <w:t>人同时用餐</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按会议要求安排指定标准的餐饮。会议用餐采用自助餐</w:t>
                  </w:r>
                  <w:r>
                    <w:rPr>
                      <w:rFonts w:ascii="仿宋_GB2312" w:hAnsi="仿宋_GB2312" w:cs="仿宋_GB2312" w:eastAsia="仿宋_GB2312"/>
                      <w:sz w:val="20"/>
                    </w:rPr>
                    <w:t>（午餐）</w:t>
                  </w:r>
                  <w:r>
                    <w:rPr>
                      <w:rFonts w:ascii="仿宋_GB2312" w:hAnsi="仿宋_GB2312" w:cs="仿宋_GB2312" w:eastAsia="仿宋_GB2312"/>
                      <w:sz w:val="20"/>
                    </w:rPr>
                    <w:t>,自助餐</w:t>
                  </w:r>
                  <w:r>
                    <w:rPr>
                      <w:rFonts w:ascii="仿宋_GB2312" w:hAnsi="仿宋_GB2312" w:cs="仿宋_GB2312" w:eastAsia="仿宋_GB2312"/>
                      <w:sz w:val="20"/>
                    </w:rPr>
                    <w:t>≥</w:t>
                  </w:r>
                  <w:r>
                    <w:rPr>
                      <w:rFonts w:ascii="仿宋_GB2312" w:hAnsi="仿宋_GB2312" w:cs="仿宋_GB2312" w:eastAsia="仿宋_GB2312"/>
                      <w:sz w:val="20"/>
                    </w:rPr>
                    <w:t>15个</w:t>
                  </w:r>
                  <w:r>
                    <w:rPr>
                      <w:rFonts w:ascii="仿宋_GB2312" w:hAnsi="仿宋_GB2312" w:cs="仿宋_GB2312" w:eastAsia="仿宋_GB2312"/>
                      <w:sz w:val="20"/>
                    </w:rPr>
                    <w:t>种类，</w:t>
                  </w:r>
                  <w:r>
                    <w:rPr>
                      <w:rFonts w:ascii="仿宋_GB2312" w:hAnsi="仿宋_GB2312" w:cs="仿宋_GB2312" w:eastAsia="仿宋_GB2312"/>
                      <w:sz w:val="20"/>
                    </w:rPr>
                    <w:t>服务商应至少提前</w:t>
                  </w:r>
                  <w:r>
                    <w:rPr>
                      <w:rFonts w:ascii="仿宋_GB2312" w:hAnsi="仿宋_GB2312" w:cs="仿宋_GB2312" w:eastAsia="仿宋_GB2312"/>
                      <w:sz w:val="20"/>
                    </w:rPr>
                    <w:t>2天</w:t>
                  </w:r>
                  <w:r>
                    <w:rPr>
                      <w:rFonts w:ascii="仿宋_GB2312" w:hAnsi="仿宋_GB2312" w:cs="仿宋_GB2312" w:eastAsia="仿宋_GB2312"/>
                      <w:sz w:val="20"/>
                    </w:rPr>
                    <w:t>提供所承办会议</w:t>
                  </w:r>
                  <w:r>
                    <w:rPr>
                      <w:rFonts w:ascii="仿宋_GB2312" w:hAnsi="仿宋_GB2312" w:cs="仿宋_GB2312" w:eastAsia="仿宋_GB2312"/>
                      <w:sz w:val="20"/>
                    </w:rPr>
                    <w:t>午餐</w:t>
                  </w:r>
                  <w:r>
                    <w:rPr>
                      <w:rFonts w:ascii="仿宋_GB2312" w:hAnsi="仿宋_GB2312" w:cs="仿宋_GB2312" w:eastAsia="仿宋_GB2312"/>
                      <w:sz w:val="20"/>
                    </w:rPr>
                    <w:t>的菜单方案供会议单位选择。</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自助餐服务工作人员</w:t>
                  </w:r>
                  <w:r>
                    <w:rPr>
                      <w:rFonts w:ascii="仿宋_GB2312" w:hAnsi="仿宋_GB2312" w:cs="仿宋_GB2312" w:eastAsia="仿宋_GB2312"/>
                      <w:sz w:val="20"/>
                    </w:rPr>
                    <w:t>≥</w:t>
                  </w:r>
                  <w:r>
                    <w:rPr>
                      <w:rFonts w:ascii="仿宋_GB2312" w:hAnsi="仿宋_GB2312" w:cs="仿宋_GB2312" w:eastAsia="仿宋_GB2312"/>
                      <w:sz w:val="20"/>
                    </w:rPr>
                    <w:t>5人，服务人员须持有合法有效的健康证。</w:t>
                  </w:r>
                </w:p>
                <w:p>
                  <w:pPr>
                    <w:pStyle w:val="null3"/>
                    <w:jc w:val="left"/>
                  </w:pPr>
                  <w:r>
                    <w:rPr>
                      <w:rFonts w:ascii="仿宋_GB2312" w:hAnsi="仿宋_GB2312" w:cs="仿宋_GB2312" w:eastAsia="仿宋_GB2312"/>
                      <w:sz w:val="20"/>
                    </w:rPr>
                    <w:t>4、会议餐标金额不高于90元/人/餐。</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 2、本项目在成交人通知服务履约完毕后进行验收。 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 4、验收依据包括但不限于合同文本、竞争性磋商文件、响应文件。 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3.由于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801；邮箱：17229130330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1-2、财务状况报告（任选其一）：(1)提供2024年度经审计的财务报告复印件或扫描件，应满足以下要求： ①投标人是企业的，财务报告是指经会计师事务所审计的上述指定年度整个会计年度财务报表（须提供会计师事务所出具的审计报告）,至少须包括报告正文、资产负债表、现金流量表、利润表、附注和会计师事务所营业执照，报告正文应当有会计师事务所公章和2名注册会计师的签字及盖章。且出具的审计报告应当经过注册会计师行业统一监管平台备案赋码。②投标人适用《事业单位会计准则》的，财务报告是指上述指定年度整个会计年度财务报表（不要求必须是经审计的），至少须包括资产负债表、收入支出表（或收入费用表）、财政补助收入支出表。③投标人适用《政府会计准则》的，财务报告是指上述指定年度整个会计年度财务报表（不要求必须是经审计的），至少须包括资产负债表、收入费用表。 ④投标人适用《民间非营利组织会计制度》的，财务报告是指上述指定年度整个会计年度财务报表（不要求必须是经审计的），至少须包括资产负债表、业务活动表、现金流量表。 ⑤投标人是上述四种情况以外情况的，按照其依法适用的会计制度、财务规则或会计准则提供财务报表（不要求必须是经审计的）。 （2）、提供2025年01月01日至今资信证明及开户行许可证或基本存款账户信息复印件或扫描件，应满足以下要求： ①资信证明须由投标人基本账户开户银行出具。②无论开具银行是否标明“复印无效”，投标人提供的复印件在本次投标中予以认可（即不因“复印无效”字样而认定资信证明复印件无效）。③银行出具的存款证明不能替代银行资信证明。1-3、税收缴纳证明：提供2025年01月至今已缴纳的至少一个月的纳税证明或完税证明，依法免税的单位应提供相关证明材料；1-4、社会保障资金缴纳证明：提供2025年01月至今已缴纳的至少一个月的社会保障资金缴存单据或社保机构开具的社会保险参保缴费情况证明，依法不需要缴纳社会保障资金的单位应提供相关证明材料；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响应文件封面 资格证明文件格式.docx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响应方案.docx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响应方案.docx 响应文件封面 残疾人福利性单位声明函 服务方案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项目理解；②项目整体实施方案；③履约能力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内容包括但不限于①会场标识牌设计及制作；②会场布置；③设备保障；④会务组织；⑤会场用品保障方案；⑥菜单方案；⑦安全管理等。以上内容专门针对本项目且符合本项目实际需求的得28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④工作经验及年限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供应商具有2022年10月以来（以合同签订时间为准）同类项目业绩，响应文件中提供合同复印件加盖供应商公章，每提供一个得2分，最高得10分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