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版本号：THXZB2025-107320251022001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无线网络建设项目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THXZB2025-1073</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无线网络建设项目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无线网络建设项目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随着医疗信息化的快速发展，移动医疗业务的部署，为临床数据信息化提供了重要的服务通道和闭环的管理通道，使得医护人员的服务质量和工作效率飞速提升，已成为医院核心的业务系统之一。 医院移动医护业务范围包含移动护理、移动查房、移动签名、物资管理、床旁心电、输液检测等多个业务系统，这些业务系统对网络的传输速率和质量要求越来越高。 为满足移动医护业务高效、稳定运行，提升我院医疗信息化建设水平，打造患者满意的服务水平，需针对医院无线网络进行全面建设。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书和授权书：法定代表人直接谈判须提交法定代表人证明书，法定代表人授权代表参加谈判的，须出具法定代表人证明书及授权书、授权本单位的证明（提供谈判截止时间前三个月内任意一个月的养老保险参保缴费证明），供应商需在项目电子化交易系统中按要求上传相应证明文件并进行电子签章；</w:t>
      </w:r>
    </w:p>
    <w:p>
      <w:pPr>
        <w:pStyle w:val="null3"/>
      </w:pPr>
      <w:r>
        <w:rPr>
          <w:rFonts w:ascii="仿宋_GB2312" w:hAnsi="仿宋_GB2312" w:cs="仿宋_GB2312" w:eastAsia="仿宋_GB2312"/>
        </w:rPr>
        <w:t>3、财务状况证明：供应商须提供2024年度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谈判截止时间前半年内任意一个月的缴税证明，（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证明：供应商须提供谈判截止时间前半年内任意一个月的社会保险缴纳证明，（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中被列入失信被执行人、重大税收违法案件当事人名单，不得为中国政府采购网中政府采购严重违法失信行为记录名单中被财政部门禁止参加政府采购活动的供应商，供应商进入相关部门“黑名单”以及有行贿、串标等违法违规行为并经查实的不能参与项目的投标活动。对“黑名单”中供应商采取“一票否决”及“随时叫停”机制，在项目招标各环节一旦发现并查实有行贿等违法违规行为的，立即取消其相关资格且终止合同签订。（不强制要求供应商提供查询截图，以开标当日网上查询结果为评审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采购包1：1,298,200.00元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文件规定下浮30%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踏勘时间：2025-10-29 14:30:00</w:t>
            </w:r>
          </w:p>
          <w:p>
            <w:pPr>
              <w:pStyle w:val="null3"/>
              <w:ind w:firstLine="975"/>
            </w:pPr>
            <w:r>
              <w:rPr>
                <w:rFonts w:ascii="仿宋_GB2312" w:hAnsi="仿宋_GB2312" w:cs="仿宋_GB2312" w:eastAsia="仿宋_GB2312"/>
              </w:rPr>
              <w:t>踏勘地点：西安市凤城八路69号西安市中医医院院本部（报名后请联系踏勘，按照约定地点时间集合后统一踏勘）</w:t>
            </w:r>
          </w:p>
          <w:p>
            <w:pPr>
              <w:pStyle w:val="null3"/>
              <w:ind w:firstLine="975"/>
            </w:pPr>
            <w:r>
              <w:rPr>
                <w:rFonts w:ascii="仿宋_GB2312" w:hAnsi="仿宋_GB2312" w:cs="仿宋_GB2312" w:eastAsia="仿宋_GB2312"/>
              </w:rPr>
              <w:t>联系人：杨老师</w:t>
            </w:r>
          </w:p>
          <w:p>
            <w:pPr>
              <w:pStyle w:val="null3"/>
              <w:ind w:firstLine="975"/>
            </w:pPr>
            <w:r>
              <w:rPr>
                <w:rFonts w:ascii="仿宋_GB2312" w:hAnsi="仿宋_GB2312" w:cs="仿宋_GB2312" w:eastAsia="仿宋_GB2312"/>
              </w:rPr>
              <w:t>联系电话号码：18502977765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西安市中医医院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陕西天鸿信项目管理有限公司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随着医疗信息化的快速发展，移动医疗业务的部署，为临床数据信息化提供了重要的服务通道和闭环的管理通道，使得医护人员的服务质量和工作效率飞速提升，已成为医院核心的业务系统之一。 医院移动医护业务范围包含移动护理、移动查房、移动签名、物资管理、床旁心电、输液检测等多个业务系统，这些业务系统对网络的传输速率和质量要求越来越高。 为满足移动医护业务高效、稳定运行，提升我院医疗信息化建设水平，打造患者满意的服务水平，需针对医院无线网络进行全面建设。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1,298,200.00</w:t>
      </w:r>
    </w:p>
    <w:p>
      <w:pPr>
        <w:pStyle w:val="null3"/>
      </w:pPr>
      <w:r>
        <w:rPr>
          <w:rFonts w:ascii="仿宋_GB2312" w:hAnsi="仿宋_GB2312" w:cs="仿宋_GB2312" w:eastAsia="仿宋_GB2312"/>
        </w:rPr>
        <w:t>采购包最高限价（元）: 1,298,200.00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无线网络设备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1,298,200.00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标的名称：无线网络设备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200"/>
              <w:gridCol w:w="1802"/>
              <w:gridCol w:w="338"/>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1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指标参数</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无线网核心交换机</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核心产品</w:t>
                  </w:r>
                  <w:r>
                    <w:rPr>
                      <w:rFonts w:ascii="仿宋_GB2312" w:hAnsi="仿宋_GB2312" w:cs="仿宋_GB2312" w:eastAsia="仿宋_GB2312"/>
                      <w:sz w:val="20"/>
                      <w:b/>
                      <w:color w:val="000000"/>
                    </w:rPr>
                    <w:t>）</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1、交换容量≥1000Tbps，包转发率≥340000Mpps；主控板槽位≥2，独立交换网板槽位≥4，业务板槽位≥</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电源槽位</w:t>
                  </w:r>
                  <w:r>
                    <w:rPr>
                      <w:rFonts w:ascii="仿宋_GB2312" w:hAnsi="仿宋_GB2312" w:cs="仿宋_GB2312" w:eastAsia="仿宋_GB2312"/>
                      <w:sz w:val="20"/>
                      <w:color w:val="000000"/>
                    </w:rPr>
                    <w:t>≥4，所有槽位均为独立硬件。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2、所投产品须在网络关键设备和网络安全专用产品目录内。</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、设备需具备</w:t>
                  </w:r>
                  <w:r>
                    <w:rPr>
                      <w:rFonts w:ascii="仿宋_GB2312" w:hAnsi="仿宋_GB2312" w:cs="仿宋_GB2312" w:eastAsia="仿宋_GB2312"/>
                      <w:sz w:val="20"/>
                      <w:color w:val="000000"/>
                    </w:rPr>
                    <w:t>≥2个模块化风扇。</w:t>
                  </w:r>
                </w:p>
                <w:p>
                  <w:pPr>
                    <w:pStyle w:val="null3"/>
                    <w:jc w:val="both"/>
                  </w:pPr>
                  <w:r>
                    <w:rPr>
                      <w:rFonts w:ascii="仿宋_GB2312" w:hAnsi="仿宋_GB2312" w:cs="仿宋_GB2312" w:eastAsia="仿宋_GB2312"/>
                      <w:sz w:val="20"/>
                      <w:color w:val="000000"/>
                    </w:rPr>
                    <w:t>4、交换机具备无线控制器能力，实现所有无线AP统一管理。</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MAC/PPPoE/802.1X/Portal等多种认证方式。</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VxLAN功能，</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VxLAN二层网关、三层网关，</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BGP EVPN。</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静态路由、</w:t>
                  </w:r>
                  <w:r>
                    <w:rPr>
                      <w:rFonts w:ascii="仿宋_GB2312" w:hAnsi="仿宋_GB2312" w:cs="仿宋_GB2312" w:eastAsia="仿宋_GB2312"/>
                      <w:sz w:val="20"/>
                      <w:color w:val="000000"/>
                    </w:rPr>
                    <w:t>RIP、RIPng、OSPF、OSPFv3、BGP、BGP4+、ISIS、ISISv6。</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快速故障定位</w:t>
                  </w:r>
                  <w:r>
                    <w:rPr>
                      <w:rFonts w:ascii="仿宋_GB2312" w:hAnsi="仿宋_GB2312" w:cs="仿宋_GB2312" w:eastAsia="仿宋_GB2312"/>
                      <w:sz w:val="20"/>
                      <w:color w:val="000000"/>
                    </w:rPr>
                    <w:t>功能</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基于</w:t>
                  </w:r>
                  <w:r>
                    <w:rPr>
                      <w:rFonts w:ascii="仿宋_GB2312" w:hAnsi="仿宋_GB2312" w:cs="仿宋_GB2312" w:eastAsia="仿宋_GB2312"/>
                      <w:sz w:val="20"/>
                      <w:color w:val="000000"/>
                    </w:rPr>
                    <w:t>802.11k 和 802.11v协议的智能漫游。</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非法设备的监测、识别、防范、反制，包括非法</w:t>
                  </w:r>
                  <w:r>
                    <w:rPr>
                      <w:rFonts w:ascii="仿宋_GB2312" w:hAnsi="仿宋_GB2312" w:cs="仿宋_GB2312" w:eastAsia="仿宋_GB2312"/>
                      <w:sz w:val="20"/>
                      <w:color w:val="000000"/>
                    </w:rPr>
                    <w:t>AP和STA检测、攻击检测。</w:t>
                  </w:r>
                </w:p>
                <w:p>
                  <w:pPr>
                    <w:pStyle w:val="null3"/>
                    <w:jc w:val="both"/>
                  </w:pPr>
                  <w:r>
                    <w:rPr>
                      <w:rFonts w:ascii="仿宋_GB2312" w:hAnsi="仿宋_GB2312" w:cs="仿宋_GB2312" w:eastAsia="仿宋_GB2312"/>
                      <w:sz w:val="20"/>
                      <w:color w:val="000000"/>
                    </w:rPr>
                    <w:t>★11、主控板≥2块，风扇转速动态调节及电源功率动态调节功能及对应硬件控制板，万兆光口≥48个，1</w:t>
                  </w:r>
                  <w:r>
                    <w:rPr>
                      <w:rFonts w:ascii="仿宋_GB2312" w:hAnsi="仿宋_GB2312" w:cs="仿宋_GB2312" w:eastAsia="仿宋_GB2312"/>
                      <w:sz w:val="20"/>
                      <w:color w:val="000000"/>
                    </w:rPr>
                    <w:t>5</w:t>
                  </w:r>
                  <w:r>
                    <w:rPr>
                      <w:rFonts w:ascii="仿宋_GB2312" w:hAnsi="仿宋_GB2312" w:cs="仿宋_GB2312" w:eastAsia="仿宋_GB2312"/>
                      <w:sz w:val="20"/>
                      <w:color w:val="000000"/>
                    </w:rPr>
                    <w:t>00W电源≥4块，风扇模块≥2个，</w:t>
                  </w:r>
                  <w:r>
                    <w:rPr>
                      <w:rFonts w:ascii="仿宋_GB2312" w:hAnsi="仿宋_GB2312" w:cs="仿宋_GB2312" w:eastAsia="仿宋_GB2312"/>
                      <w:sz w:val="20"/>
                      <w:color w:val="993300"/>
                    </w:rPr>
                    <w:t>每台设备</w:t>
                  </w:r>
                  <w:r>
                    <w:rPr>
                      <w:rFonts w:ascii="仿宋_GB2312" w:hAnsi="仿宋_GB2312" w:cs="仿宋_GB2312" w:eastAsia="仿宋_GB2312"/>
                      <w:sz w:val="20"/>
                      <w:color w:val="000000"/>
                    </w:rPr>
                    <w:t>AP授权</w:t>
                  </w:r>
                  <w:r>
                    <w:rPr>
                      <w:rFonts w:ascii="仿宋_GB2312" w:hAnsi="仿宋_GB2312" w:cs="仿宋_GB2312" w:eastAsia="仿宋_GB2312"/>
                      <w:sz w:val="20"/>
                      <w:color w:val="000000"/>
                    </w:rPr>
                    <w:t>许可</w:t>
                  </w:r>
                  <w:r>
                    <w:rPr>
                      <w:rFonts w:ascii="仿宋_GB2312" w:hAnsi="仿宋_GB2312" w:cs="仿宋_GB2312" w:eastAsia="仿宋_GB2312"/>
                      <w:sz w:val="20"/>
                      <w:color w:val="000000"/>
                    </w:rPr>
                    <w:t>≥500个。</w:t>
                  </w:r>
                </w:p>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993300"/>
                    </w:rPr>
                    <w:t>原厂</w:t>
                  </w:r>
                  <w:r>
                    <w:rPr>
                      <w:rFonts w:ascii="仿宋_GB2312" w:hAnsi="仿宋_GB2312" w:cs="仿宋_GB2312" w:eastAsia="仿宋_GB2312"/>
                      <w:sz w:val="20"/>
                      <w:color w:val="000000"/>
                    </w:rPr>
                    <w:t>万兆多模光模块</w:t>
                  </w:r>
                  <w:r>
                    <w:rPr>
                      <w:rFonts w:ascii="仿宋_GB2312" w:hAnsi="仿宋_GB2312" w:cs="仿宋_GB2312" w:eastAsia="仿宋_GB2312"/>
                      <w:sz w:val="20"/>
                      <w:color w:val="000000"/>
                    </w:rPr>
                    <w:t>-SFP+-10G-多模模块</w:t>
                  </w:r>
                  <w:r>
                    <w:rPr>
                      <w:rFonts w:ascii="仿宋_GB2312" w:hAnsi="仿宋_GB2312" w:cs="仿宋_GB2312" w:eastAsia="仿宋_GB2312"/>
                      <w:sz w:val="20"/>
                      <w:color w:val="000000"/>
                    </w:rPr>
                    <w:t>（</w:t>
                  </w:r>
                  <w:r>
                    <w:rPr>
                      <w:rFonts w:ascii="仿宋_GB2312" w:hAnsi="仿宋_GB2312" w:cs="仿宋_GB2312" w:eastAsia="仿宋_GB2312"/>
                      <w:sz w:val="20"/>
                      <w:color w:val="000000"/>
                    </w:rPr>
                    <w:t>850nm,0.3km,LC)≥16个</w:t>
                  </w:r>
                  <w:r>
                    <w:rPr>
                      <w:rFonts w:ascii="仿宋_GB2312" w:hAnsi="仿宋_GB2312" w:cs="仿宋_GB2312" w:eastAsia="仿宋_GB2312"/>
                      <w:sz w:val="20"/>
                      <w:color w:val="000000"/>
                    </w:rPr>
                    <w:t>。</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24口POE交换机</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1、交换容量≥670Gbps，包转发率≥170Mpps，</w:t>
                  </w:r>
                  <w:r>
                    <w:br/>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10/100/1000Base-T 以太网端口≥24个，万兆SFP+≥</w:t>
                  </w:r>
                  <w:r>
                    <w:rPr>
                      <w:rFonts w:ascii="仿宋_GB2312" w:hAnsi="仿宋_GB2312" w:cs="仿宋_GB2312" w:eastAsia="仿宋_GB2312"/>
                      <w:sz w:val="20"/>
                      <w:color w:val="000000"/>
                    </w:rPr>
                    <w:t>4</w:t>
                  </w:r>
                  <w:r>
                    <w:rPr>
                      <w:rFonts w:ascii="仿宋_GB2312" w:hAnsi="仿宋_GB2312" w:cs="仿宋_GB2312" w:eastAsia="仿宋_GB2312"/>
                      <w:sz w:val="20"/>
                      <w:color w:val="000000"/>
                    </w:rPr>
                    <w:t>个</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POE/POE+供电，POE供电功率≥400W。</w:t>
                  </w:r>
                  <w:r>
                    <w:br/>
                  </w:r>
                  <w:r>
                    <w:rPr>
                      <w:rFonts w:ascii="仿宋_GB2312" w:hAnsi="仿宋_GB2312" w:cs="仿宋_GB2312" w:eastAsia="仿宋_GB2312"/>
                      <w:sz w:val="20"/>
                      <w:color w:val="000000"/>
                    </w:rPr>
                    <w:t>4、内存≥</w:t>
                  </w:r>
                  <w:r>
                    <w:rPr>
                      <w:rFonts w:ascii="仿宋_GB2312" w:hAnsi="仿宋_GB2312" w:cs="仿宋_GB2312" w:eastAsia="仿宋_GB2312"/>
                      <w:sz w:val="20"/>
                      <w:color w:val="000000"/>
                    </w:rPr>
                    <w:t>1</w:t>
                  </w:r>
                  <w:r>
                    <w:rPr>
                      <w:rFonts w:ascii="仿宋_GB2312" w:hAnsi="仿宋_GB2312" w:cs="仿宋_GB2312" w:eastAsia="仿宋_GB2312"/>
                      <w:sz w:val="20"/>
                      <w:color w:val="000000"/>
                    </w:rPr>
                    <w:t>GB。</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静态路由、</w:t>
                  </w:r>
                  <w:r>
                    <w:rPr>
                      <w:rFonts w:ascii="仿宋_GB2312" w:hAnsi="仿宋_GB2312" w:cs="仿宋_GB2312" w:eastAsia="仿宋_GB2312"/>
                      <w:sz w:val="20"/>
                      <w:color w:val="000000"/>
                    </w:rPr>
                    <w:t>RIPv1/2、RIPng、OSPF、OSPFv3。</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基于端口、协议、</w:t>
                  </w:r>
                  <w:r>
                    <w:rPr>
                      <w:rFonts w:ascii="仿宋_GB2312" w:hAnsi="仿宋_GB2312" w:cs="仿宋_GB2312" w:eastAsia="仿宋_GB2312"/>
                      <w:sz w:val="20"/>
                      <w:color w:val="000000"/>
                    </w:rPr>
                    <w:t>MAC的VLAN，最大VLAN数</w:t>
                  </w:r>
                  <w:r>
                    <w:rPr>
                      <w:rFonts w:ascii="仿宋_GB2312" w:hAnsi="仿宋_GB2312" w:cs="仿宋_GB2312" w:eastAsia="仿宋_GB2312"/>
                      <w:sz w:val="20"/>
                      <w:color w:val="000000"/>
                    </w:rPr>
                    <w:t>≥4094。</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802.1x认证，</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MAC地址认证。</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SNMP V1/V2/V3、RMON、SSHV2维护和管理协议。</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1根10G高速电缆</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10、原厂</w:t>
                  </w:r>
                  <w:r>
                    <w:rPr>
                      <w:rFonts w:ascii="仿宋_GB2312" w:hAnsi="仿宋_GB2312" w:cs="仿宋_GB2312" w:eastAsia="仿宋_GB2312"/>
                      <w:sz w:val="20"/>
                      <w:color w:val="000000"/>
                    </w:rPr>
                    <w:t>万兆单模光模块</w:t>
                  </w:r>
                  <w:r>
                    <w:rPr>
                      <w:rFonts w:ascii="仿宋_GB2312" w:hAnsi="仿宋_GB2312" w:cs="仿宋_GB2312" w:eastAsia="仿宋_GB2312"/>
                      <w:sz w:val="20"/>
                      <w:color w:val="000000"/>
                    </w:rPr>
                    <w:t>-SFP+-10G-单模模块(1310nm,10km,LC)≥</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48口POE交换机</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1、交换容量≥670Gbps，包转发率≥200Mpps。</w:t>
                  </w:r>
                  <w:r>
                    <w:br/>
                  </w:r>
                  <w:r>
                    <w:rPr>
                      <w:rFonts w:ascii="仿宋_GB2312" w:hAnsi="仿宋_GB2312" w:cs="仿宋_GB2312" w:eastAsia="仿宋_GB2312"/>
                      <w:sz w:val="2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10/100/1000Base-T 以太网端口≥48个，万兆SFP+≥</w:t>
                  </w:r>
                  <w:r>
                    <w:rPr>
                      <w:rFonts w:ascii="仿宋_GB2312" w:hAnsi="仿宋_GB2312" w:cs="仿宋_GB2312" w:eastAsia="仿宋_GB2312"/>
                      <w:sz w:val="20"/>
                      <w:color w:val="000000"/>
                    </w:rPr>
                    <w:t>4</w:t>
                  </w:r>
                  <w:r>
                    <w:rPr>
                      <w:rFonts w:ascii="仿宋_GB2312" w:hAnsi="仿宋_GB2312" w:cs="仿宋_GB2312" w:eastAsia="仿宋_GB2312"/>
                      <w:sz w:val="20"/>
                      <w:color w:val="000000"/>
                    </w:rPr>
                    <w:t>个。</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POE/POE+供电，POE供电功率≥</w:t>
                  </w:r>
                  <w:r>
                    <w:rPr>
                      <w:rFonts w:ascii="仿宋_GB2312" w:hAnsi="仿宋_GB2312" w:cs="仿宋_GB2312" w:eastAsia="仿宋_GB2312"/>
                      <w:sz w:val="20"/>
                      <w:color w:val="000000"/>
                    </w:rPr>
                    <w:t>750</w:t>
                  </w:r>
                  <w:r>
                    <w:rPr>
                      <w:rFonts w:ascii="仿宋_GB2312" w:hAnsi="仿宋_GB2312" w:cs="仿宋_GB2312" w:eastAsia="仿宋_GB2312"/>
                      <w:sz w:val="20"/>
                      <w:color w:val="000000"/>
                    </w:rPr>
                    <w:t>W，以满足所有接口供电要求。</w:t>
                  </w:r>
                  <w:r>
                    <w:br/>
                  </w:r>
                  <w:r>
                    <w:rPr>
                      <w:rFonts w:ascii="仿宋_GB2312" w:hAnsi="仿宋_GB2312" w:cs="仿宋_GB2312" w:eastAsia="仿宋_GB2312"/>
                      <w:sz w:val="20"/>
                      <w:color w:val="000000"/>
                    </w:rPr>
                    <w:t>4、内存≥</w:t>
                  </w:r>
                  <w:r>
                    <w:rPr>
                      <w:rFonts w:ascii="仿宋_GB2312" w:hAnsi="仿宋_GB2312" w:cs="仿宋_GB2312" w:eastAsia="仿宋_GB2312"/>
                      <w:sz w:val="20"/>
                      <w:color w:val="000000"/>
                    </w:rPr>
                    <w:t>1</w:t>
                  </w:r>
                  <w:r>
                    <w:rPr>
                      <w:rFonts w:ascii="仿宋_GB2312" w:hAnsi="仿宋_GB2312" w:cs="仿宋_GB2312" w:eastAsia="仿宋_GB2312"/>
                      <w:sz w:val="20"/>
                      <w:color w:val="000000"/>
                    </w:rPr>
                    <w:t>GB保证系统可靠运行。</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静态路由、</w:t>
                  </w:r>
                  <w:r>
                    <w:rPr>
                      <w:rFonts w:ascii="仿宋_GB2312" w:hAnsi="仿宋_GB2312" w:cs="仿宋_GB2312" w:eastAsia="仿宋_GB2312"/>
                      <w:sz w:val="20"/>
                      <w:color w:val="000000"/>
                    </w:rPr>
                    <w:t>RIPv1/2、RIPng、OSPF、OSPFv3。</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基于端口、协议、</w:t>
                  </w:r>
                  <w:r>
                    <w:rPr>
                      <w:rFonts w:ascii="仿宋_GB2312" w:hAnsi="仿宋_GB2312" w:cs="仿宋_GB2312" w:eastAsia="仿宋_GB2312"/>
                      <w:sz w:val="20"/>
                      <w:color w:val="000000"/>
                    </w:rPr>
                    <w:t>MAC的VLAN，最大VLAN数≥4094。</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802.1x认证，</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MAC地址认证。</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SNMP V1/V2/V3、RMON、SSHV2维护和管理协议。</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1根10G高速电缆</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10、原厂</w:t>
                  </w:r>
                  <w:r>
                    <w:rPr>
                      <w:rFonts w:ascii="仿宋_GB2312" w:hAnsi="仿宋_GB2312" w:cs="仿宋_GB2312" w:eastAsia="仿宋_GB2312"/>
                      <w:sz w:val="20"/>
                      <w:color w:val="000000"/>
                    </w:rPr>
                    <w:t>万兆单模光模块</w:t>
                  </w:r>
                  <w:r>
                    <w:rPr>
                      <w:rFonts w:ascii="仿宋_GB2312" w:hAnsi="仿宋_GB2312" w:cs="仿宋_GB2312" w:eastAsia="仿宋_GB2312"/>
                      <w:sz w:val="20"/>
                      <w:color w:val="000000"/>
                    </w:rPr>
                    <w:t>-SFP+-10G-单模模块(1310nm,10km,LC)≥</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放装</w:t>
                  </w:r>
                  <w:r>
                    <w:rPr>
                      <w:rFonts w:ascii="仿宋_GB2312" w:hAnsi="仿宋_GB2312" w:cs="仿宋_GB2312" w:eastAsia="仿宋_GB2312"/>
                      <w:sz w:val="20"/>
                      <w:color w:val="000000"/>
                    </w:rPr>
                    <w:t>AP</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具备兼容</w:t>
                  </w:r>
                  <w:r>
                    <w:rPr>
                      <w:rFonts w:ascii="仿宋_GB2312" w:hAnsi="仿宋_GB2312" w:cs="仿宋_GB2312" w:eastAsia="仿宋_GB2312"/>
                      <w:sz w:val="20"/>
                      <w:color w:val="000000"/>
                    </w:rPr>
                    <w:t>802.11 a/b/g/n/ac/ax/be</w:t>
                  </w:r>
                  <w:r>
                    <w:rPr>
                      <w:rFonts w:ascii="仿宋_GB2312" w:hAnsi="仿宋_GB2312" w:cs="仿宋_GB2312" w:eastAsia="仿宋_GB2312"/>
                      <w:sz w:val="20"/>
                      <w:color w:val="000000"/>
                    </w:rPr>
                    <w:t>标准，</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2.4GHz/5GHz双频段。</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、总空间流数</w:t>
                  </w:r>
                  <w:r>
                    <w:rPr>
                      <w:rFonts w:ascii="仿宋_GB2312" w:hAnsi="仿宋_GB2312" w:cs="仿宋_GB2312" w:eastAsia="仿宋_GB2312"/>
                      <w:sz w:val="20"/>
                      <w:color w:val="000000"/>
                    </w:rPr>
                    <w:t>≥4条流，整机速率≥3.5Gbps</w:t>
                  </w:r>
                  <w:r>
                    <w:rPr>
                      <w:rFonts w:ascii="仿宋_GB2312" w:hAnsi="仿宋_GB2312" w:cs="仿宋_GB2312" w:eastAsia="仿宋_GB2312"/>
                      <w:sz w:val="20"/>
                      <w:color w:val="000000"/>
                    </w:rPr>
                    <w:t>，</w:t>
                  </w:r>
                  <w:r>
                    <w:rPr>
                      <w:rFonts w:ascii="仿宋_GB2312" w:hAnsi="仿宋_GB2312" w:cs="仿宋_GB2312" w:eastAsia="仿宋_GB2312"/>
                      <w:sz w:val="20"/>
                      <w:color w:val="000000"/>
                    </w:rPr>
                    <w:t>并发连接用户数</w:t>
                  </w:r>
                  <w:r>
                    <w:rPr>
                      <w:rFonts w:ascii="仿宋_GB2312" w:hAnsi="仿宋_GB2312" w:cs="仿宋_GB2312" w:eastAsia="仿宋_GB2312"/>
                      <w:sz w:val="20"/>
                      <w:color w:val="000000"/>
                    </w:rPr>
                    <w:t>≥</w:t>
                  </w:r>
                  <w:r>
                    <w:rPr>
                      <w:rFonts w:ascii="仿宋_GB2312" w:hAnsi="仿宋_GB2312" w:cs="仿宋_GB2312" w:eastAsia="仿宋_GB2312"/>
                      <w:sz w:val="20"/>
                      <w:color w:val="000000"/>
                    </w:rPr>
                    <w:t>200个</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3、2.5GE电口≥1，USB≥1。</w:t>
                  </w:r>
                  <w:r>
                    <w:br/>
                  </w:r>
                  <w:r>
                    <w:rPr>
                      <w:rFonts w:ascii="仿宋_GB2312" w:hAnsi="仿宋_GB2312" w:cs="仿宋_GB2312" w:eastAsia="仿宋_GB2312"/>
                      <w:sz w:val="20"/>
                      <w:color w:val="000000"/>
                    </w:rPr>
                    <w:t>4、内置智能天线，内置蓝牙</w:t>
                  </w:r>
                  <w:r>
                    <w:rPr>
                      <w:rFonts w:ascii="仿宋_GB2312" w:hAnsi="仿宋_GB2312" w:cs="仿宋_GB2312" w:eastAsia="仿宋_GB2312"/>
                      <w:sz w:val="20"/>
                      <w:color w:val="000000"/>
                    </w:rPr>
                    <w:t>，</w:t>
                  </w:r>
                  <w:r>
                    <w:rPr>
                      <w:rFonts w:ascii="仿宋_GB2312" w:hAnsi="仿宋_GB2312" w:cs="仿宋_GB2312" w:eastAsia="仿宋_GB2312"/>
                      <w:sz w:val="20"/>
                      <w:color w:val="000000"/>
                    </w:rPr>
                    <w:t>蓝牙</w:t>
                  </w:r>
                  <w:r>
                    <w:rPr>
                      <w:rFonts w:ascii="仿宋_GB2312" w:hAnsi="仿宋_GB2312" w:cs="仿宋_GB2312" w:eastAsia="仿宋_GB2312"/>
                      <w:sz w:val="20"/>
                      <w:color w:val="000000"/>
                    </w:rPr>
                    <w:t>协议</w:t>
                  </w:r>
                  <w:r>
                    <w:rPr>
                      <w:rFonts w:ascii="仿宋_GB2312" w:hAnsi="仿宋_GB2312" w:cs="仿宋_GB2312" w:eastAsia="仿宋_GB2312"/>
                      <w:sz w:val="20"/>
                      <w:color w:val="000000"/>
                    </w:rPr>
                    <w:t>≥5.3。</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具备</w:t>
                  </w:r>
                  <w:r>
                    <w:rPr>
                      <w:rFonts w:ascii="仿宋_GB2312" w:hAnsi="仿宋_GB2312" w:cs="仿宋_GB2312" w:eastAsia="仿宋_GB2312"/>
                      <w:sz w:val="20"/>
                    </w:rPr>
                    <w:t>物联网扩展功能，</w:t>
                  </w:r>
                  <w:r>
                    <w:rPr>
                      <w:rFonts w:ascii="仿宋_GB2312" w:hAnsi="仿宋_GB2312" w:cs="仿宋_GB2312" w:eastAsia="仿宋_GB2312"/>
                      <w:sz w:val="20"/>
                    </w:rPr>
                    <w:t>具备</w:t>
                  </w:r>
                  <w:r>
                    <w:rPr>
                      <w:rFonts w:ascii="仿宋_GB2312" w:hAnsi="仿宋_GB2312" w:cs="仿宋_GB2312" w:eastAsia="仿宋_GB2312"/>
                      <w:sz w:val="20"/>
                    </w:rPr>
                    <w:t>ZigBee、RFID等协议。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6、通过国家工信部Wi-Fi 7型号</w:t>
                  </w:r>
                  <w:r>
                    <w:rPr>
                      <w:rFonts w:ascii="仿宋_GB2312" w:hAnsi="仿宋_GB2312" w:cs="仿宋_GB2312" w:eastAsia="仿宋_GB2312"/>
                      <w:sz w:val="20"/>
                    </w:rPr>
                    <w:t>核准。</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面板</w:t>
                  </w:r>
                  <w:r>
                    <w:rPr>
                      <w:rFonts w:ascii="仿宋_GB2312" w:hAnsi="仿宋_GB2312" w:cs="仿宋_GB2312" w:eastAsia="仿宋_GB2312"/>
                      <w:sz w:val="20"/>
                      <w:color w:val="000000"/>
                    </w:rPr>
                    <w:t>AP</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具备兼容</w:t>
                  </w:r>
                  <w:r>
                    <w:rPr>
                      <w:rFonts w:ascii="仿宋_GB2312" w:hAnsi="仿宋_GB2312" w:cs="仿宋_GB2312" w:eastAsia="仿宋_GB2312"/>
                      <w:sz w:val="20"/>
                      <w:color w:val="000000"/>
                    </w:rPr>
                    <w:t>802.11 a/b/g/n/ac/ax/be</w:t>
                  </w:r>
                  <w:r>
                    <w:rPr>
                      <w:rFonts w:ascii="仿宋_GB2312" w:hAnsi="仿宋_GB2312" w:cs="仿宋_GB2312" w:eastAsia="仿宋_GB2312"/>
                      <w:sz w:val="20"/>
                      <w:color w:val="000000"/>
                    </w:rPr>
                    <w:t>标准，</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2.4GHz/5GHz双频段。</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w:t>
                  </w:r>
                  <w:r>
                    <w:rPr>
                      <w:rFonts w:ascii="仿宋_GB2312" w:hAnsi="仿宋_GB2312" w:cs="仿宋_GB2312" w:eastAsia="仿宋_GB2312"/>
                      <w:sz w:val="20"/>
                    </w:rPr>
                    <w:t>总空间流数</w:t>
                  </w:r>
                  <w:r>
                    <w:rPr>
                      <w:rFonts w:ascii="仿宋_GB2312" w:hAnsi="仿宋_GB2312" w:cs="仿宋_GB2312" w:eastAsia="仿宋_GB2312"/>
                      <w:sz w:val="20"/>
                    </w:rPr>
                    <w:t>≥4条流</w:t>
                  </w:r>
                  <w:r>
                    <w:rPr>
                      <w:rFonts w:ascii="仿宋_GB2312" w:hAnsi="仿宋_GB2312" w:cs="仿宋_GB2312" w:eastAsia="仿宋_GB2312"/>
                      <w:sz w:val="20"/>
                      <w:color w:val="000000"/>
                    </w:rPr>
                    <w:t>，</w:t>
                  </w:r>
                  <w:r>
                    <w:rPr>
                      <w:rFonts w:ascii="仿宋_GB2312" w:hAnsi="仿宋_GB2312" w:cs="仿宋_GB2312" w:eastAsia="仿宋_GB2312"/>
                      <w:sz w:val="20"/>
                      <w:color w:val="000000"/>
                    </w:rPr>
                    <w:t>整机速率</w:t>
                  </w:r>
                  <w:r>
                    <w:rPr>
                      <w:rFonts w:ascii="仿宋_GB2312" w:hAnsi="仿宋_GB2312" w:cs="仿宋_GB2312" w:eastAsia="仿宋_GB2312"/>
                      <w:sz w:val="20"/>
                      <w:color w:val="000000"/>
                    </w:rPr>
                    <w:t>≥3.5Gbps</w:t>
                  </w:r>
                  <w:r>
                    <w:rPr>
                      <w:rFonts w:ascii="仿宋_GB2312" w:hAnsi="仿宋_GB2312" w:cs="仿宋_GB2312" w:eastAsia="仿宋_GB2312"/>
                      <w:sz w:val="20"/>
                      <w:color w:val="000000"/>
                    </w:rPr>
                    <w:t>，</w:t>
                  </w:r>
                  <w:r>
                    <w:rPr>
                      <w:rFonts w:ascii="仿宋_GB2312" w:hAnsi="仿宋_GB2312" w:cs="仿宋_GB2312" w:eastAsia="仿宋_GB2312"/>
                      <w:sz w:val="20"/>
                      <w:color w:val="000000"/>
                    </w:rPr>
                    <w:t>并发连接用户数</w:t>
                  </w:r>
                  <w:r>
                    <w:rPr>
                      <w:rFonts w:ascii="仿宋_GB2312" w:hAnsi="仿宋_GB2312" w:cs="仿宋_GB2312" w:eastAsia="仿宋_GB2312"/>
                      <w:sz w:val="20"/>
                      <w:color w:val="000000"/>
                    </w:rPr>
                    <w:t>≥</w:t>
                  </w:r>
                  <w:r>
                    <w:rPr>
                      <w:rFonts w:ascii="仿宋_GB2312" w:hAnsi="仿宋_GB2312" w:cs="仿宋_GB2312" w:eastAsia="仿宋_GB2312"/>
                      <w:sz w:val="20"/>
                      <w:color w:val="000000"/>
                    </w:rPr>
                    <w:t>200个</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3、2.5GE电口≥1，GE电口≥4，USB≥1。</w:t>
                  </w:r>
                  <w:r>
                    <w:br/>
                  </w:r>
                  <w:r>
                    <w:rPr>
                      <w:rFonts w:ascii="仿宋_GB2312" w:hAnsi="仿宋_GB2312" w:cs="仿宋_GB2312" w:eastAsia="仿宋_GB2312"/>
                      <w:sz w:val="20"/>
                      <w:color w:val="000000"/>
                    </w:rPr>
                    <w:t>4、内置智能天线，内置蓝牙</w:t>
                  </w:r>
                  <w:r>
                    <w:rPr>
                      <w:rFonts w:ascii="仿宋_GB2312" w:hAnsi="仿宋_GB2312" w:cs="仿宋_GB2312" w:eastAsia="仿宋_GB2312"/>
                      <w:sz w:val="20"/>
                      <w:color w:val="000000"/>
                    </w:rPr>
                    <w:t>，</w:t>
                  </w:r>
                  <w:r>
                    <w:rPr>
                      <w:rFonts w:ascii="仿宋_GB2312" w:hAnsi="仿宋_GB2312" w:cs="仿宋_GB2312" w:eastAsia="仿宋_GB2312"/>
                      <w:sz w:val="20"/>
                      <w:color w:val="000000"/>
                    </w:rPr>
                    <w:t>蓝牙</w:t>
                  </w:r>
                  <w:r>
                    <w:rPr>
                      <w:rFonts w:ascii="仿宋_GB2312" w:hAnsi="仿宋_GB2312" w:cs="仿宋_GB2312" w:eastAsia="仿宋_GB2312"/>
                      <w:sz w:val="20"/>
                      <w:color w:val="000000"/>
                    </w:rPr>
                    <w:t>协议</w:t>
                  </w:r>
                  <w:r>
                    <w:rPr>
                      <w:rFonts w:ascii="仿宋_GB2312" w:hAnsi="仿宋_GB2312" w:cs="仿宋_GB2312" w:eastAsia="仿宋_GB2312"/>
                      <w:sz w:val="20"/>
                      <w:color w:val="000000"/>
                    </w:rPr>
                    <w:t>≥5.3。</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物联网扩展功能，</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ZigBee、RFID等协议。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6、</w:t>
                  </w:r>
                  <w:r>
                    <w:rPr>
                      <w:rFonts w:ascii="仿宋_GB2312" w:hAnsi="仿宋_GB2312" w:cs="仿宋_GB2312" w:eastAsia="仿宋_GB2312"/>
                      <w:sz w:val="20"/>
                    </w:rPr>
                    <w:t>通过国家工信部</w:t>
                  </w:r>
                  <w:r>
                    <w:rPr>
                      <w:rFonts w:ascii="仿宋_GB2312" w:hAnsi="仿宋_GB2312" w:cs="仿宋_GB2312" w:eastAsia="仿宋_GB2312"/>
                      <w:sz w:val="20"/>
                    </w:rPr>
                    <w:t>Wi-Fi 7型号核准。</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518台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1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安装所需的各类辅材</w:t>
                  </w:r>
                  <w:r>
                    <w:rPr>
                      <w:rFonts w:ascii="仿宋_GB2312" w:hAnsi="仿宋_GB2312" w:cs="仿宋_GB2312" w:eastAsia="仿宋_GB2312"/>
                      <w:sz w:val="20"/>
                      <w:color w:val="000000"/>
                    </w:rPr>
                    <w:t>（</w:t>
                  </w:r>
                  <w:r>
                    <w:rPr>
                      <w:rFonts w:ascii="仿宋_GB2312" w:hAnsi="仿宋_GB2312" w:cs="仿宋_GB2312" w:eastAsia="仿宋_GB2312"/>
                      <w:sz w:val="20"/>
                      <w:color w:val="000000"/>
                    </w:rPr>
                    <w:t>包括与医院现有设备对接的辅材</w:t>
                  </w:r>
                  <w:r>
                    <w:rPr>
                      <w:rFonts w:ascii="仿宋_GB2312" w:hAnsi="仿宋_GB2312" w:cs="仿宋_GB2312" w:eastAsia="仿宋_GB2312"/>
                      <w:sz w:val="20"/>
                      <w:color w:val="000000"/>
                    </w:rPr>
                    <w:t>）</w:t>
                  </w:r>
                  <w:r>
                    <w:rPr>
                      <w:rFonts w:ascii="仿宋_GB2312" w:hAnsi="仿宋_GB2312" w:cs="仿宋_GB2312" w:eastAsia="仿宋_GB2312"/>
                      <w:sz w:val="20"/>
                      <w:color w:val="000000"/>
                    </w:rPr>
                    <w:t>，例如网线，电源线，理线器，配线架</w:t>
                  </w:r>
                  <w:r>
                    <w:rPr>
                      <w:rFonts w:ascii="仿宋_GB2312" w:hAnsi="仿宋_GB2312" w:cs="仿宋_GB2312" w:eastAsia="仿宋_GB2312"/>
                      <w:sz w:val="20"/>
                      <w:color w:val="000000"/>
                    </w:rPr>
                    <w:t>，</w:t>
                  </w:r>
                  <w:r>
                    <w:rPr>
                      <w:rFonts w:ascii="仿宋_GB2312" w:hAnsi="仿宋_GB2312" w:cs="仿宋_GB2312" w:eastAsia="仿宋_GB2312"/>
                      <w:sz w:val="20"/>
                      <w:color w:val="000000"/>
                    </w:rPr>
                    <w:t>光模块</w:t>
                  </w:r>
                  <w:r>
                    <w:rPr>
                      <w:rFonts w:ascii="仿宋_GB2312" w:hAnsi="仿宋_GB2312" w:cs="仿宋_GB2312" w:eastAsia="仿宋_GB2312"/>
                      <w:sz w:val="20"/>
                      <w:color w:val="000000"/>
                    </w:rPr>
                    <w:t>，网络跳线等。</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注：参数要求中</w:t>
                  </w:r>
                  <w:r>
                    <w:rPr>
                      <w:rFonts w:ascii="仿宋_GB2312" w:hAnsi="仿宋_GB2312" w:cs="仿宋_GB2312" w:eastAsia="仿宋_GB2312"/>
                      <w:sz w:val="20"/>
                      <w:b/>
                      <w:color w:val="000000"/>
                    </w:rPr>
                    <w:t>★标项为必须满足的参数要求，为实质性要求，须提供证明材料，证明材料包括但不不限于产品彩页、技术白皮书、功能截图、第三方检测报告等。</w:t>
                  </w:r>
                </w:p>
                <w:p>
                  <w:pPr>
                    <w:pStyle w:val="null3"/>
                    <w:jc w:val="both"/>
                  </w:pPr>
                  <w:r>
                    <w:rPr>
                      <w:rFonts w:ascii="仿宋_GB2312" w:hAnsi="仿宋_GB2312" w:cs="仿宋_GB2312" w:eastAsia="仿宋_GB2312"/>
                      <w:sz w:val="20"/>
                      <w:b/>
                      <w:color w:val="000000"/>
                    </w:rPr>
                    <w:t>要求：</w:t>
                  </w:r>
                </w:p>
                <w:p>
                  <w:pPr>
                    <w:pStyle w:val="null3"/>
                    <w:jc w:val="both"/>
                  </w:pPr>
                  <w:r>
                    <w:rPr>
                      <w:rFonts w:ascii="仿宋_GB2312" w:hAnsi="仿宋_GB2312" w:cs="仿宋_GB2312" w:eastAsia="仿宋_GB2312"/>
                      <w:sz w:val="20"/>
                      <w:color w:val="000000"/>
                    </w:rPr>
                    <w:t>1.无线网络建设项目须覆盖医院1号住院楼东区、1号住院楼西区、3号住院楼、门诊楼、综合楼、科研教学楼及手术室七个部分（除医院后勤楼、行政楼、制剂楼外所有诊疗区域），整体覆盖面积约50123㎡，包含区域内病房、护士工作站、配药间、治疗室、抢救室、医生办公室、手术室和公共区域的走廊、楼道内设备安装、调试、弱电综合布线及原有设备、线路（网线等）拆除等实施内容。</w:t>
                  </w:r>
                </w:p>
                <w:p>
                  <w:pPr>
                    <w:pStyle w:val="null3"/>
                    <w:jc w:val="both"/>
                  </w:pPr>
                  <w:r>
                    <w:rPr>
                      <w:rFonts w:ascii="仿宋_GB2312" w:hAnsi="仿宋_GB2312" w:cs="仿宋_GB2312" w:eastAsia="仿宋_GB2312"/>
                      <w:sz w:val="20"/>
                      <w:color w:val="000000"/>
                    </w:rPr>
                    <w:t>2.本次无线网络建设采用放装+面板的建设方式，楼道中采用放装AP，房间采用面板AP，实现全院诊疗区域无线终端零漫游的目标。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3.所投产品（</w:t>
                  </w:r>
                  <w:r>
                    <w:rPr>
                      <w:rFonts w:ascii="仿宋_GB2312" w:hAnsi="仿宋_GB2312" w:cs="仿宋_GB2312" w:eastAsia="仿宋_GB2312"/>
                      <w:sz w:val="20"/>
                      <w:color w:val="000000"/>
                    </w:rPr>
                    <w:t>无线网核心交换机</w:t>
                  </w:r>
                  <w:r>
                    <w:rPr>
                      <w:rFonts w:ascii="仿宋_GB2312" w:hAnsi="仿宋_GB2312" w:cs="仿宋_GB2312" w:eastAsia="仿宋_GB2312"/>
                      <w:sz w:val="20"/>
                      <w:color w:val="000000"/>
                    </w:rPr>
                    <w:t>、</w:t>
                  </w:r>
                  <w:r>
                    <w:rPr>
                      <w:rFonts w:ascii="仿宋_GB2312" w:hAnsi="仿宋_GB2312" w:cs="仿宋_GB2312" w:eastAsia="仿宋_GB2312"/>
                      <w:sz w:val="20"/>
                      <w:color w:val="000000"/>
                    </w:rPr>
                    <w:t>24口POE交换机</w:t>
                  </w:r>
                  <w:r>
                    <w:rPr>
                      <w:rFonts w:ascii="仿宋_GB2312" w:hAnsi="仿宋_GB2312" w:cs="仿宋_GB2312" w:eastAsia="仿宋_GB2312"/>
                      <w:sz w:val="20"/>
                      <w:color w:val="000000"/>
                    </w:rPr>
                    <w:t>、</w:t>
                  </w:r>
                  <w:r>
                    <w:rPr>
                      <w:rFonts w:ascii="仿宋_GB2312" w:hAnsi="仿宋_GB2312" w:cs="仿宋_GB2312" w:eastAsia="仿宋_GB2312"/>
                      <w:sz w:val="20"/>
                      <w:color w:val="000000"/>
                    </w:rPr>
                    <w:t>48口POE交换机</w:t>
                  </w:r>
                  <w:r>
                    <w:rPr>
                      <w:rFonts w:ascii="仿宋_GB2312" w:hAnsi="仿宋_GB2312" w:cs="仿宋_GB2312" w:eastAsia="仿宋_GB2312"/>
                      <w:sz w:val="20"/>
                      <w:color w:val="000000"/>
                    </w:rPr>
                    <w:t>、</w:t>
                  </w:r>
                  <w:r>
                    <w:rPr>
                      <w:rFonts w:ascii="仿宋_GB2312" w:hAnsi="仿宋_GB2312" w:cs="仿宋_GB2312" w:eastAsia="仿宋_GB2312"/>
                      <w:sz w:val="20"/>
                      <w:color w:val="000000"/>
                    </w:rPr>
                    <w:t>放装</w:t>
                  </w:r>
                  <w:r>
                    <w:rPr>
                      <w:rFonts w:ascii="仿宋_GB2312" w:hAnsi="仿宋_GB2312" w:cs="仿宋_GB2312" w:eastAsia="仿宋_GB2312"/>
                      <w:sz w:val="20"/>
                      <w:color w:val="000000"/>
                    </w:rPr>
                    <w:t>AP</w:t>
                  </w:r>
                  <w:r>
                    <w:rPr>
                      <w:rFonts w:ascii="仿宋_GB2312" w:hAnsi="仿宋_GB2312" w:cs="仿宋_GB2312" w:eastAsia="仿宋_GB2312"/>
                      <w:sz w:val="20"/>
                      <w:color w:val="000000"/>
                    </w:rPr>
                    <w:t>、</w:t>
                  </w:r>
                  <w:r>
                    <w:rPr>
                      <w:rFonts w:ascii="仿宋_GB2312" w:hAnsi="仿宋_GB2312" w:cs="仿宋_GB2312" w:eastAsia="仿宋_GB2312"/>
                      <w:sz w:val="20"/>
                      <w:color w:val="000000"/>
                    </w:rPr>
                    <w:t>面板</w:t>
                  </w:r>
                  <w:r>
                    <w:rPr>
                      <w:rFonts w:ascii="仿宋_GB2312" w:hAnsi="仿宋_GB2312" w:cs="仿宋_GB2312" w:eastAsia="仿宋_GB2312"/>
                      <w:sz w:val="20"/>
                      <w:color w:val="000000"/>
                    </w:rPr>
                    <w:t>AP</w:t>
                  </w:r>
                  <w:r>
                    <w:rPr>
                      <w:rFonts w:ascii="仿宋_GB2312" w:hAnsi="仿宋_GB2312" w:cs="仿宋_GB2312" w:eastAsia="仿宋_GB2312"/>
                      <w:sz w:val="20"/>
                      <w:color w:val="000000"/>
                    </w:rPr>
                    <w:t>）须为同一品牌。</w:t>
                  </w:r>
                </w:p>
                <w:p>
                  <w:pPr>
                    <w:pStyle w:val="null3"/>
                    <w:jc w:val="both"/>
                  </w:pPr>
                  <w:r>
                    <w:rPr>
                      <w:rFonts w:ascii="仿宋_GB2312" w:hAnsi="仿宋_GB2312" w:cs="仿宋_GB2312" w:eastAsia="仿宋_GB2312"/>
                      <w:sz w:val="20"/>
                      <w:color w:val="000000"/>
                    </w:rPr>
                    <w:t>4.无线网核心交换机2台、24口POE交换机5台、48口POE交换机23台、放装AP 282台、面板AP 518台。（以上数量为参考数量，最终须实现医院所有诊疗区域无线覆盖，实际数量不得少于参考数量。）</w:t>
                  </w:r>
                </w:p>
                <w:p>
                  <w:pPr>
                    <w:pStyle w:val="null3"/>
                    <w:jc w:val="both"/>
                  </w:pPr>
                  <w:r>
                    <w:rPr>
                      <w:rFonts w:ascii="仿宋_GB2312" w:hAnsi="仿宋_GB2312" w:cs="仿宋_GB2312" w:eastAsia="仿宋_GB2312"/>
                      <w:sz w:val="20"/>
                      <w:color w:val="000000"/>
                    </w:rPr>
                    <w:t>5.本项目为交钥匙工程，报价包含设备费、安装费、调试费、项目相关辅材、弱电综合布线费及原网络线路拆除等费用。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color w:val="000000"/>
                    </w:rPr>
                    <w:t>6.交换机CPU、交换芯片须为国产芯片。</w:t>
                  </w:r>
                  <w:r>
                    <w:rPr>
                      <w:rFonts w:ascii="仿宋_GB2312" w:hAnsi="仿宋_GB2312" w:cs="仿宋_GB2312" w:eastAsia="仿宋_GB2312"/>
                      <w:sz w:val="20"/>
                    </w:rPr>
                    <w:t>须提供证明材料，证明材料包括但不不限于产品彩页、技术白皮书、功能截图、第三方检测报告等</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rPr>
                    <w:t>★7.项目经理需具备系统集成项目管理工程师资质。</w:t>
                  </w:r>
                  <w:r>
                    <w:rPr>
                      <w:rFonts w:ascii="仿宋_GB2312" w:hAnsi="仿宋_GB2312" w:cs="仿宋_GB2312" w:eastAsia="仿宋_GB2312"/>
                      <w:sz w:val="20"/>
                    </w:rPr>
                    <w:t>（须提供社保部门出具的社保证明）</w:t>
                  </w:r>
                </w:p>
                <w:p>
                  <w:pPr>
                    <w:pStyle w:val="null3"/>
                    <w:jc w:val="both"/>
                  </w:pPr>
                  <w:r>
                    <w:rPr>
                      <w:rFonts w:ascii="仿宋_GB2312" w:hAnsi="仿宋_GB2312" w:cs="仿宋_GB2312" w:eastAsia="仿宋_GB2312"/>
                      <w:sz w:val="20"/>
                    </w:rPr>
                    <w:t>★8.二线技术支撑专家团队工程师需提供所投产品网络方向相关证书</w:t>
                  </w:r>
                  <w:r>
                    <w:rPr>
                      <w:rFonts w:ascii="仿宋_GB2312" w:hAnsi="仿宋_GB2312" w:cs="仿宋_GB2312" w:eastAsia="仿宋_GB2312"/>
                      <w:sz w:val="20"/>
                    </w:rPr>
                    <w:t>。</w:t>
                  </w:r>
                  <w:r>
                    <w:rPr>
                      <w:rFonts w:ascii="仿宋_GB2312" w:hAnsi="仿宋_GB2312" w:cs="仿宋_GB2312" w:eastAsia="仿宋_GB2312"/>
                      <w:sz w:val="20"/>
                    </w:rPr>
                    <w:t>（须提供社保部门出具的社保证明）</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合同签订后90天内完成供货、安装、调试，交付采购人验收合格。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合同签订后30日内，采购人向供应商支付合同总价款的30%作为预付款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照招标要求及合同约定完成项目的建设并取得采购人签署的验收合格报告后，向采购人提供担保金额不低于合同总价的10%且有效期不少于3年的银行保函，作为履约保证。项目通过最终验收且采购人收到符合要求的银行保函后向供应商支付剩余尾款。否则，采购人有权暂不付款且不承担任何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（1）设备及设备附件到达采购人指定地点后，采购人根据要求对设备进行签收,在双方同时在场的情况下，进行到货验收，确认品牌、规格、型号和数量等。 （2）供应商安装调试完成后，现场测试系统和设备正常运行，达到采购人所需效果,供应商提交试运行报告，试运行三个月，系统运行正常。供应商提交验收申请和验收资料。采购人收到验收申请和验收资料后，进行项目初验。 （3）项目初验合格后，采购人按照《西安市卫生健康委员会信息化项目管理办法》提交申请，由西安市卫生健康委员会组织专家进行最终验收。 （4）供应商向采购人提交项目实施过程中的所有实施资料（如建设方案、点位图、热力图等），以便采购人日后管理和维护。 （5）验收依据: （5.1）谈判文件、响应文件、澄清表&lt;函&gt;; （5.2）本合同及附件文本; （5.3）国家及行业现行的标准和技术规范。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提供不少于三年原厂质保。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货物，质量不能满足技术要求的，采购人有权单方面解除合同（合同自书面解除通知到达供应商之日起解除），供应商赔偿采购人解除合同的全部损失（包括但不限于重新采购产生的费用及其它由此造成的采购人对第三方的违约损失）。同时按《政府采购法》有关处罚条款报监管机构进行相应的处罚。 （3）供应商交货期每推迟一天，扣除合同最高执行总价的3‰，累计超过10天的，采购人有权单方面解除合同（合同自书面解除通知到达供应商之日起解除），供货商应赔偿解除合同给采购人造成的全部损失（包括但不限于重新采购产生的费用、合同未履行导致货物不能按规划交付使用可能产生的租赁费用），同时还应按合同最高执行总价的30%支付违约金，若违约金不足以弥补采购人损失的，由供应商另行支付。</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1、核心产品：无线网核心交换机。 2、质量保证 （1）供应商须保证所提供产品符合国家有关规定。供应商须保证所提供产品具有合法的使用权，本项目采购的产品，如在本项目范围内使用过程中出现使用权纠纷，应由供应商负责，采购人不承担责任； （2）供应商必须保证解决项目所涉及的技术问题，如因技术原因无法满足采购人需求，由此产生的风险由供应商承担。 3、售后要求 所提供的技术服务为7×24小时维护服务，包括邮件、电话、远程维护、现场服务等方式。必须保证1小时之内响应、4小时内派工程师到达现场。 4、本项目所属行业为：工业。（按照《工信部 国家统计局 发改委 财政部 工信部联企业》中小企业划型标准（〔2011〕300号）规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5、成交供应商在领取成交通知书时须提供跟开标时上传的电子响应文件一致的纸质版响应文件一正二副用于备案。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法定代表人证明书和授权书</w:t>
            </w:r>
          </w:p>
        </w:tc>
        <w:tc>
          <w:tcPr>
            <w:tcW w:type="dxa" w:w="3322"/>
          </w:tcPr>
          <w:p>
            <w:pPr>
              <w:pStyle w:val="null3"/>
            </w:pPr>
            <w:r>
              <w:rPr>
                <w:rFonts w:ascii="仿宋_GB2312" w:hAnsi="仿宋_GB2312" w:cs="仿宋_GB2312" w:eastAsia="仿宋_GB2312"/>
              </w:rPr>
              <w:t>法定代表人直接谈判须提交法定代表人证明书，法定代表人授权代表参加谈判的，须出具法定代表人证明书及授权书、授权本单位的证明（提供谈判截止时间前三个月内任意一个月的养老保险参保缴费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2024年度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谈判截止时间前半年内任意一个月的缴税证明，（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社会保险缴纳证明</w:t>
            </w:r>
          </w:p>
        </w:tc>
        <w:tc>
          <w:tcPr>
            <w:tcW w:type="dxa" w:w="3322"/>
          </w:tcPr>
          <w:p>
            <w:pPr>
              <w:pStyle w:val="null3"/>
            </w:pPr>
            <w:r>
              <w:rPr>
                <w:rFonts w:ascii="仿宋_GB2312" w:hAnsi="仿宋_GB2312" w:cs="仿宋_GB2312" w:eastAsia="仿宋_GB2312"/>
              </w:rPr>
              <w:t>供应商须提供谈判截止时间前半年内任意一个月的社会保险缴纳证明，（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中政府采购严重违法失信行为记录名单中被财政部门禁止参加政府采购活动的供应商，供应商进入相关部门“黑名单”以及有行贿、串标等违法违规行为并经查实的不能参与项目的投标活动。对“黑名单”中供应商采取“一票否决”及“随时叫停”机制，在项目招标各环节一旦发现并查实有行贿等违法违规行为的，立即取消其相关资格且终止合同签订。（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谈判响应文件中项目名称、项目编号与本项目一致，无遗漏；</w:t>
            </w:r>
          </w:p>
        </w:tc>
        <w:tc>
          <w:tcPr>
            <w:tcW w:type="dxa" w:w="1661"/>
          </w:tcPr>
          <w:p>
            <w:pPr>
              <w:pStyle w:val="null3"/>
            </w:pPr>
            <w:r>
              <w:rPr>
                <w:rFonts w:ascii="仿宋_GB2312" w:hAnsi="仿宋_GB2312" w:cs="仿宋_GB2312" w:eastAsia="仿宋_GB2312"/>
              </w:rPr>
              <w:t>响应文件封面 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谈判响应文件签署、盖章及谈判有效期符合谈判文件要求；</w:t>
            </w:r>
          </w:p>
        </w:tc>
        <w:tc>
          <w:tcPr>
            <w:tcW w:type="dxa" w:w="1661"/>
          </w:tcPr>
          <w:p>
            <w:pPr>
              <w:pStyle w:val="null3"/>
            </w:pPr>
            <w:r>
              <w:rPr>
                <w:rFonts w:ascii="仿宋_GB2312" w:hAnsi="仿宋_GB2312" w:cs="仿宋_GB2312" w:eastAsia="仿宋_GB2312"/>
              </w:rPr>
              <w:t>供应商特定资格证明文件.docx 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谈判报价符合唯一性要求</w:t>
            </w:r>
          </w:p>
        </w:tc>
        <w:tc>
          <w:tcPr>
            <w:tcW w:type="dxa" w:w="3322"/>
          </w:tcPr>
          <w:p>
            <w:pPr>
              <w:pStyle w:val="null3"/>
            </w:pPr>
            <w:r>
              <w:rPr>
                <w:rFonts w:ascii="仿宋_GB2312" w:hAnsi="仿宋_GB2312" w:cs="仿宋_GB2312" w:eastAsia="仿宋_GB2312"/>
              </w:rPr>
              <w:t>谈判报价符合唯一性要求；谈判报价未超出采购预算或采购最高限价；</w:t>
            </w:r>
          </w:p>
        </w:tc>
        <w:tc>
          <w:tcPr>
            <w:tcW w:type="dxa" w:w="1661"/>
          </w:tcPr>
          <w:p>
            <w:pPr>
              <w:pStyle w:val="null3"/>
            </w:pPr>
            <w:r>
              <w:rPr>
                <w:rFonts w:ascii="仿宋_GB2312" w:hAnsi="仿宋_GB2312" w:cs="仿宋_GB2312" w:eastAsia="仿宋_GB2312"/>
              </w:rPr>
              <w:t>产品分项报价表.docx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谈判内容与要求</w:t>
            </w:r>
          </w:p>
        </w:tc>
        <w:tc>
          <w:tcPr>
            <w:tcW w:type="dxa" w:w="3322"/>
          </w:tcPr>
          <w:p>
            <w:pPr>
              <w:pStyle w:val="null3"/>
            </w:pPr>
            <w:r>
              <w:rPr>
                <w:rFonts w:ascii="仿宋_GB2312" w:hAnsi="仿宋_GB2312" w:cs="仿宋_GB2312" w:eastAsia="仿宋_GB2312"/>
              </w:rPr>
              <w:t>谈判内容未出现漏项；数量与要求相符；</w:t>
            </w:r>
          </w:p>
        </w:tc>
        <w:tc>
          <w:tcPr>
            <w:tcW w:type="dxa" w:w="1661"/>
          </w:tcPr>
          <w:p>
            <w:pPr>
              <w:pStyle w:val="null3"/>
            </w:pPr>
            <w:r>
              <w:rPr>
                <w:rFonts w:ascii="仿宋_GB2312" w:hAnsi="仿宋_GB2312" w:cs="仿宋_GB2312" w:eastAsia="仿宋_GB2312"/>
              </w:rPr>
              <w:t>★标项实质性要求证明材料响应说明.docx 技术要求响应偏差表.docx 供应商需要加以说明的其他内容.docx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技术要求中带★标项为实质性要求，供应商必须响应并满足； 未带★标项的参数需求无偏离，未造成服务档次降低或严重影响服务质量。 谈判文件要求的其他实质性要求，无偏离。</w:t>
            </w:r>
          </w:p>
        </w:tc>
        <w:tc>
          <w:tcPr>
            <w:tcW w:type="dxa" w:w="1661"/>
          </w:tcPr>
          <w:p>
            <w:pPr>
              <w:pStyle w:val="null3"/>
            </w:pPr>
            <w:r>
              <w:rPr>
                <w:rFonts w:ascii="仿宋_GB2312" w:hAnsi="仿宋_GB2312" w:cs="仿宋_GB2312" w:eastAsia="仿宋_GB2312"/>
              </w:rPr>
              <w:t>★标项实质性要求证明材料响应说明.docx 技术要求响应偏差表.docx 供应商需要加以说明的其他内容.docx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须完全响应竞争性谈判文件中的商务要求，无负偏离; 响应内容不得含有采购人不能接受的附加条件。</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“无效谈判”的情形及未实质性响应谈判文件的情况</w:t>
            </w:r>
          </w:p>
        </w:tc>
        <w:tc>
          <w:tcPr>
            <w:tcW w:type="dxa" w:w="3322"/>
          </w:tcPr>
          <w:p>
            <w:pPr>
              <w:pStyle w:val="null3"/>
            </w:pPr>
            <w:r>
              <w:rPr>
                <w:rFonts w:ascii="仿宋_GB2312" w:hAnsi="仿宋_GB2312" w:cs="仿宋_GB2312" w:eastAsia="仿宋_GB2312"/>
              </w:rPr>
              <w:t>没有出现法律法规或谈判文件明确规定的其他被视为“无效谈判”的情形及未实质性响应谈判文件的情况。</w:t>
            </w:r>
          </w:p>
        </w:tc>
        <w:tc>
          <w:tcPr>
            <w:tcW w:type="dxa" w:w="1661"/>
          </w:tcPr>
          <w:p>
            <w:pPr>
              <w:pStyle w:val="null3"/>
            </w:pPr>
            <w:r>
              <w:rPr>
                <w:rFonts w:ascii="仿宋_GB2312" w:hAnsi="仿宋_GB2312" w:cs="仿宋_GB2312" w:eastAsia="仿宋_GB2312"/>
              </w:rPr>
              <w:t>标的清单 响应函 供应商承诺书.docx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详见附件：技术要求响应偏差表.docx</w:t>
      </w:r>
    </w:p>
    <w:p>
      <w:pPr>
        <w:pStyle w:val="null3"/>
        <w:ind w:firstLine="960"/>
      </w:pPr>
      <w:r>
        <w:rPr>
          <w:rFonts w:ascii="仿宋_GB2312" w:hAnsi="仿宋_GB2312" w:cs="仿宋_GB2312" w:eastAsia="仿宋_GB2312"/>
        </w:rPr>
        <w:t>详见附件：★标项实质性要求证明材料响应说明.docx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