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版本号：DXZB-2025-109920251024001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2025年西安市商用密码应用安全性评估集采分用项目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DXZB-2025-1099</w:t>
      </w:r>
      <w:r>
        <w:br/>
      </w:r>
      <w:r>
        <w:br/>
      </w:r>
      <w:r>
        <w:br/>
      </w:r>
    </w:p>
    <w:p>
      <w:pPr>
        <w:pStyle w:val="null3"/>
        <w:jc w:val="center"/>
        <w:outlineLvl w:val="2"/>
      </w:pPr>
      <w:r>
        <w:rPr>
          <w:rFonts w:ascii="仿宋_GB2312" w:hAnsi="仿宋_GB2312" w:cs="仿宋_GB2312" w:eastAsia="仿宋_GB2312"/>
          <w:sz w:val="28"/>
          <w:b/>
        </w:rPr>
        <w:t>中共西安市委办公厅（本级）</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中共西安市委办公厅（本级）</w:t>
      </w:r>
      <w:r>
        <w:rPr>
          <w:rFonts w:ascii="仿宋_GB2312" w:hAnsi="仿宋_GB2312" w:cs="仿宋_GB2312" w:eastAsia="仿宋_GB2312"/>
        </w:rPr>
        <w:t>委托，拟对</w:t>
      </w:r>
      <w:r>
        <w:rPr>
          <w:rFonts w:ascii="仿宋_GB2312" w:hAnsi="仿宋_GB2312" w:cs="仿宋_GB2312" w:eastAsia="仿宋_GB2312"/>
        </w:rPr>
        <w:t>2025年西安市商用密码应用安全性评估集采分用项目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DXZB-2025-1099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2025年西安市商用密码应用安全性评估集采分用项目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面对国家安全的新形势，我国已在多部法律法规中明确规定了密码应用的要求，包括《中华人民共和国密码法》、《网络安全法》、《商用密码管理条例》、《关键信息基础设施安全保护条例》、《网络安全等级保护条例（征求意见稿）》等，形成了以《密码法》为主导的密码管理法律法规体系。为提升信息系统安全水平，提高信息系统密码应用保障能力，推动国产密码应用工作的进一步落实，加强密码技术在信息系统中合规、正确和有效的应用,确保各项信息化系统的安全稳定运行，现需对西安市市级部门129个信息系统从密码技术应用、密钥管理、安全管理等方面验证是否满足国家关于信息系统密码应用安全性的要求。通过商用密码应用安全性评估服务，深入查找密码应用的薄弱环节和安全隐患，分析面临的风险，为信息资产安全和业务持续稳定运行提供保障，为提升信息系统安全奠定基础。 本项目共分有六个包，以下为具体分包内容：1包：对西安市市级部门21个信息系统开展商用密码应用安全性评估；2包：对西安市市级部门21个信息系统开展商用密码应用安全性评估；3包：对西安市市级部门21个信息系统开展商用密码应用安全性评估；4包：对西安市市级部门22个信息系统开展商用密码应用安全性评估；5包：对西安市市级部门22个信息系统开展商用密码应用安全性评估；6包：对西安市市级部门22个信息系统开展商用密码应用安全性评估。 备注：①各包具体信息系统以采购人实际分配为准。②供应商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1、在中华人民共和国境内注册，且具有独立承担民事责任能力。：具有独立承担民事责任能力的法人或非法人组织或自然人，提供合法有效的统一社会信用代码的营业执照等证明文件；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供应商具有良好的商业信誉和健全的财务会计制度：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供应商具有依法缴纳社会保障资金的良好记录：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供应商具有依法缴纳税收的良好记录：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5、提供法定代表人授权委托书及被授权人身份证（投标人为法定代表人时，须提交法定代表人证明书）：提供法定代表人授权委托书及被授权人身份证（投标人为法定代表人时，须提交法定代表人证明书）；</w:t>
      </w:r>
    </w:p>
    <w:p>
      <w:pPr>
        <w:pStyle w:val="null3"/>
      </w:pPr>
      <w:r>
        <w:rPr>
          <w:rFonts w:ascii="仿宋_GB2312" w:hAnsi="仿宋_GB2312" w:cs="仿宋_GB2312" w:eastAsia="仿宋_GB2312"/>
        </w:rPr>
        <w:t>6、声明函1：参加政府采购活动前三年内，在经营活动中没有重大违法记录，提供无重大违法记录声明函；</w:t>
      </w:r>
    </w:p>
    <w:p>
      <w:pPr>
        <w:pStyle w:val="null3"/>
      </w:pPr>
      <w:r>
        <w:rPr>
          <w:rFonts w:ascii="仿宋_GB2312" w:hAnsi="仿宋_GB2312" w:cs="仿宋_GB2312" w:eastAsia="仿宋_GB2312"/>
        </w:rPr>
        <w:t>7、声明函2：具有履行合同必需的设备和专业技术能力，提供承诺函并加盖单位公章；</w:t>
      </w:r>
    </w:p>
    <w:p>
      <w:pPr>
        <w:pStyle w:val="null3"/>
      </w:pPr>
      <w:r>
        <w:rPr>
          <w:rFonts w:ascii="仿宋_GB2312" w:hAnsi="仿宋_GB2312" w:cs="仿宋_GB2312" w:eastAsia="仿宋_GB2312"/>
        </w:rPr>
        <w:t>8、信用查询结果：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p>
      <w:pPr>
        <w:pStyle w:val="null3"/>
      </w:pPr>
      <w:r>
        <w:rPr>
          <w:rFonts w:ascii="仿宋_GB2312" w:hAnsi="仿宋_GB2312" w:cs="仿宋_GB2312" w:eastAsia="仿宋_GB2312"/>
        </w:rPr>
        <w:t>9、特定资格要求1：供应商须在国家密码管理局发布的《商用密码检测机构（商用密码应用安全性评估业务）目录》内或有效期内的资质证书，提供加盖公章的网站公告页面及目录复印件或资质证书复印件；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10、特定资格要求2：过去三年内无违反《商用密码管理条例》第16条、51条；《商用密码应用安全性评估管理办法》第11条；《商用密码检测机构管理办法》第21条规定的情形，提供声明函；</w:t>
      </w:r>
    </w:p>
    <w:p>
      <w:pPr>
        <w:pStyle w:val="null3"/>
      </w:pPr>
      <w:r>
        <w:rPr>
          <w:rFonts w:ascii="仿宋_GB2312" w:hAnsi="仿宋_GB2312" w:cs="仿宋_GB2312" w:eastAsia="仿宋_GB2312"/>
        </w:rPr>
        <w:t>11、本项目不接受联合体投标：本项目不接受联合体投标，提供非联合投标声明函；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中共西安市委办公厅（本级）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029-67090253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陕西省西安市雁塔区南二环东段凯森盛世一号B座四层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赵恬钰、周菊、王清玺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采购包1：1,663,721.00元</w:t>
            </w:r>
          </w:p>
          <w:p>
            <w:pPr>
              <w:pStyle w:val="null3"/>
            </w:pPr>
            <w:r>
              <w:rPr>
                <w:rFonts w:ascii="仿宋_GB2312" w:hAnsi="仿宋_GB2312" w:cs="仿宋_GB2312" w:eastAsia="仿宋_GB2312"/>
              </w:rPr>
              <w:t>采购包2：1,663,721.00元</w:t>
            </w:r>
          </w:p>
          <w:p>
            <w:pPr>
              <w:pStyle w:val="null3"/>
            </w:pPr>
            <w:r>
              <w:rPr>
                <w:rFonts w:ascii="仿宋_GB2312" w:hAnsi="仿宋_GB2312" w:cs="仿宋_GB2312" w:eastAsia="仿宋_GB2312"/>
              </w:rPr>
              <w:t>采购包3：1,663,720.90元</w:t>
            </w:r>
          </w:p>
          <w:p>
            <w:pPr>
              <w:pStyle w:val="null3"/>
            </w:pPr>
            <w:r>
              <w:rPr>
                <w:rFonts w:ascii="仿宋_GB2312" w:hAnsi="仿宋_GB2312" w:cs="仿宋_GB2312" w:eastAsia="仿宋_GB2312"/>
              </w:rPr>
              <w:t>采购包4：1,742,945.70元</w:t>
            </w:r>
          </w:p>
          <w:p>
            <w:pPr>
              <w:pStyle w:val="null3"/>
            </w:pPr>
            <w:r>
              <w:rPr>
                <w:rFonts w:ascii="仿宋_GB2312" w:hAnsi="仿宋_GB2312" w:cs="仿宋_GB2312" w:eastAsia="仿宋_GB2312"/>
              </w:rPr>
              <w:t>采购包5：1,742,945.70元</w:t>
            </w:r>
          </w:p>
          <w:p>
            <w:pPr>
              <w:pStyle w:val="null3"/>
            </w:pPr>
            <w:r>
              <w:rPr>
                <w:rFonts w:ascii="仿宋_GB2312" w:hAnsi="仿宋_GB2312" w:cs="仿宋_GB2312" w:eastAsia="仿宋_GB2312"/>
              </w:rPr>
              <w:t>采购包6：1,742,945.70元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代理服务费收费标准：本项目中标服务费共计3.35万元，由中标（成交）供应商向陕西德信招标有限公司支付。 中标服务费账户：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中共西安市委办公厅（本级）</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中共西安市委办公厅（本级）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中共西安市委办公厅（本级）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符合国家及行业标准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符合国家及行业标准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符合国家及行业标准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符合国家及行业标准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联系人：赵恬钰</w:t>
      </w:r>
    </w:p>
    <w:p>
      <w:pPr>
        <w:pStyle w:val="null3"/>
      </w:pPr>
      <w:r>
        <w:rPr>
          <w:rFonts w:ascii="仿宋_GB2312" w:hAnsi="仿宋_GB2312" w:cs="仿宋_GB2312" w:eastAsia="仿宋_GB2312"/>
        </w:rPr>
        <w:t>联系电话：029-82694900</w:t>
      </w:r>
    </w:p>
    <w:p>
      <w:pPr>
        <w:pStyle w:val="null3"/>
      </w:pPr>
      <w:r>
        <w:rPr>
          <w:rFonts w:ascii="仿宋_GB2312" w:hAnsi="仿宋_GB2312" w:cs="仿宋_GB2312" w:eastAsia="仿宋_GB2312"/>
        </w:rPr>
        <w:t>地址：陕西省西安市雁塔区南二环东段凯森盛世一号B座四层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面对国家安全的新形势，我国已在多部法律法规中明确规定了密码应用的要求，包括《中华人民共和国密码法》、《网络安全法》、《商用密码管理条例》、《关键信息基础设施安全保护条例》、《网络安全等级保护条例（征求意见稿）》等，形成了以《密码法》为主导的密码管理法律法规体系。为提升信息系统安全水平，提高信息系统密码应用保障能力，推动国产密码应用工作的进一步落实，加强密码技术在信息系统中合规、正确和有效的应用,确保各项信息化系统的安全稳定运行，现需对西安市市级部门129个信息系统从密码技术应用、密钥管理、安全管理等方面验证是否满足国家关于信息系统密码应用安全性的要求。通过商用密码应用安全性评估服务，深入查找密码应用的薄弱环节和安全隐患，分析面临的风险，为信息资产安全和业务持续稳定运行提供保障，为提升信息系统安全奠定基础。本项目共分有六个包，以下为具体分包内容： 1包：对西安市市级部门21个信息系统开展商用密码应用安全性评估；2包：对西安市市级部门21个信息系统开展商用密码应用安全性评估；3包：对西安市市级部门21个信息系统开展商用密码应用安全性评估；4包：对西安市市级部门22个信息系统开展商用密码应用安全性评估；5包：对西安市市级部门22个信息系统开展商用密码应用安全性评估；6包：对西安市市级部门22个信息系统开展商用密码应用安全性评估。备注：①各包具体信息系统以采购人实际分配为准。 ②供应商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1,663,721.00</w:t>
      </w:r>
    </w:p>
    <w:p>
      <w:pPr>
        <w:pStyle w:val="null3"/>
      </w:pPr>
      <w:r>
        <w:rPr>
          <w:rFonts w:ascii="仿宋_GB2312" w:hAnsi="仿宋_GB2312" w:cs="仿宋_GB2312" w:eastAsia="仿宋_GB2312"/>
        </w:rPr>
        <w:t>采购包最高限价（元）: 1,663,721.00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2025年西安市商用密码应用安全性评估集采分用项目（包1）</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1,663,721.00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1,663,721.00</w:t>
      </w:r>
    </w:p>
    <w:p>
      <w:pPr>
        <w:pStyle w:val="null3"/>
      </w:pPr>
      <w:r>
        <w:rPr>
          <w:rFonts w:ascii="仿宋_GB2312" w:hAnsi="仿宋_GB2312" w:cs="仿宋_GB2312" w:eastAsia="仿宋_GB2312"/>
        </w:rPr>
        <w:t>采购包最高限价（元）: 1,663,721.00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2025年西安市商用密码应用安全性评估集采分用项目（包2）</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1,663,721.00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1,663,720.90</w:t>
      </w:r>
    </w:p>
    <w:p>
      <w:pPr>
        <w:pStyle w:val="null3"/>
      </w:pPr>
      <w:r>
        <w:rPr>
          <w:rFonts w:ascii="仿宋_GB2312" w:hAnsi="仿宋_GB2312" w:cs="仿宋_GB2312" w:eastAsia="仿宋_GB2312"/>
        </w:rPr>
        <w:t>采购包最高限价（元）: 1,663,720.90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2025年西安市商用密码应用安全性评估集采分用项目（包3）</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1,663,720.90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1,742,945.70</w:t>
      </w:r>
    </w:p>
    <w:p>
      <w:pPr>
        <w:pStyle w:val="null3"/>
      </w:pPr>
      <w:r>
        <w:rPr>
          <w:rFonts w:ascii="仿宋_GB2312" w:hAnsi="仿宋_GB2312" w:cs="仿宋_GB2312" w:eastAsia="仿宋_GB2312"/>
        </w:rPr>
        <w:t>采购包最高限价（元）: 1,742,945.70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2025年西安市商用密码应用安全性评估集采分用项目（包4）</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1,742,945.70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1,742,945.70</w:t>
      </w:r>
    </w:p>
    <w:p>
      <w:pPr>
        <w:pStyle w:val="null3"/>
      </w:pPr>
      <w:r>
        <w:rPr>
          <w:rFonts w:ascii="仿宋_GB2312" w:hAnsi="仿宋_GB2312" w:cs="仿宋_GB2312" w:eastAsia="仿宋_GB2312"/>
        </w:rPr>
        <w:t>采购包最高限价（元）: 1,742,945.70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2025年西安市商用密码应用安全性评估集采分用项目（包5）</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1,742,945.70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1,742,945.70</w:t>
      </w:r>
    </w:p>
    <w:p>
      <w:pPr>
        <w:pStyle w:val="null3"/>
      </w:pPr>
      <w:r>
        <w:rPr>
          <w:rFonts w:ascii="仿宋_GB2312" w:hAnsi="仿宋_GB2312" w:cs="仿宋_GB2312" w:eastAsia="仿宋_GB2312"/>
        </w:rPr>
        <w:t>采购包最高限价（元）: 1,742,945.70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2025年西安市商用密码应用安全性评估集采分用项目（包6）</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1,742,945.70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标的名称：2025年西安市商用密码应用安全性评估集采分用项目（包1）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标的名称：2025年西安市商用密码应用安全性评估集采分用项目（包2）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标的名称：2025年西安市商用密码应用安全性评估集采分用项目（包3）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标的名称：2025年西安市商用密码应用安全性评估集采分用项目（包4）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标的名称：2025年西安市商用密码应用安全性评估集采分用项目（包5）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标的名称：2025年西安市商用密码应用安全性评估集采分用项目（包6）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注：①各包具体信息系统以采购人实际分配为准。</w:t>
            </w:r>
          </w:p>
          <w:p>
            <w:pPr>
              <w:pStyle w:val="null3"/>
              <w:ind w:firstLine="482"/>
              <w:jc w:val="left"/>
            </w:pPr>
            <w:r>
              <w:rPr>
                <w:rFonts w:ascii="仿宋_GB2312" w:hAnsi="仿宋_GB2312" w:cs="仿宋_GB2312" w:eastAsia="仿宋_GB2312"/>
                <w:sz w:val="24"/>
                <w:b/>
                <w:color w:val="000000"/>
              </w:rPr>
              <w:t>②供应商以单价形式报价，不得超过单价限价，否则视为无效投标。采购人按照中标供应商实际完成信息系统开展商用密码应用安全性评估数量，据实结算。</w:t>
            </w:r>
          </w:p>
          <w:p>
            <w:pPr>
              <w:pStyle w:val="null3"/>
              <w:ind w:firstLine="482"/>
              <w:jc w:val="left"/>
            </w:pPr>
            <w:r>
              <w:rPr>
                <w:rFonts w:ascii="仿宋_GB2312" w:hAnsi="仿宋_GB2312" w:cs="仿宋_GB2312" w:eastAsia="仿宋_GB2312"/>
                <w:sz w:val="24"/>
                <w:b/>
                <w:color w:val="000000"/>
              </w:rPr>
              <w:t>③为保证服务质量，参与本项目的同一供应商可参与多个包的投标，但同一供应商最多中标一个包。评标顺序从第1包至第6包，前面综合评审排名第一的供应商，后续评审不推荐为中标候选人。</w:t>
            </w:r>
          </w:p>
          <w:p>
            <w:pPr>
              <w:pStyle w:val="null3"/>
              <w:spacing w:before="105" w:after="105"/>
              <w:ind w:firstLine="480"/>
              <w:jc w:val="both"/>
            </w:pPr>
            <w:r>
              <w:rPr>
                <w:rFonts w:ascii="仿宋_GB2312" w:hAnsi="仿宋_GB2312" w:cs="仿宋_GB2312" w:eastAsia="仿宋_GB2312"/>
                <w:sz w:val="24"/>
                <w:color w:val="000000"/>
              </w:rPr>
              <w:t>一、服务内容</w:t>
            </w:r>
          </w:p>
          <w:p>
            <w:pPr>
              <w:pStyle w:val="null3"/>
              <w:spacing w:before="105" w:after="105"/>
              <w:ind w:firstLine="480"/>
              <w:jc w:val="both"/>
            </w:pPr>
            <w:r>
              <w:rPr>
                <w:rFonts w:ascii="仿宋_GB2312" w:hAnsi="仿宋_GB2312" w:cs="仿宋_GB2312" w:eastAsia="仿宋_GB2312"/>
                <w:sz w:val="24"/>
                <w:color w:val="000000"/>
              </w:rPr>
              <w:t>1、开展商用密码应用方案评估（根据实际需要开展）</w:t>
            </w:r>
          </w:p>
          <w:p>
            <w:pPr>
              <w:pStyle w:val="null3"/>
              <w:spacing w:before="105" w:after="105"/>
              <w:ind w:firstLine="480"/>
              <w:jc w:val="both"/>
            </w:pPr>
            <w:r>
              <w:rPr>
                <w:rFonts w:ascii="仿宋_GB2312" w:hAnsi="仿宋_GB2312" w:cs="仿宋_GB2312" w:eastAsia="仿宋_GB2312"/>
                <w:sz w:val="24"/>
                <w:color w:val="000000"/>
              </w:rPr>
              <w:t>应针对方案文档结构，系统基本情况，密码应用需求，密码应用技术框架中密码协议、防护机制、密钥管理、密码应用子系统设计，密码产品应用和部署设计合理性，安全管理方案是否覆盖密码安全相关人员、制度、实施、应急等，实施保障方案中实施计划是否科学、合理，组织管理方法和保障是否合理有效等内容进行评估。</w:t>
            </w:r>
          </w:p>
          <w:p>
            <w:pPr>
              <w:pStyle w:val="null3"/>
              <w:spacing w:before="105" w:after="105"/>
              <w:ind w:firstLine="480"/>
              <w:jc w:val="both"/>
            </w:pPr>
            <w:r>
              <w:rPr>
                <w:rFonts w:ascii="仿宋_GB2312" w:hAnsi="仿宋_GB2312" w:cs="仿宋_GB2312" w:eastAsia="仿宋_GB2312"/>
                <w:sz w:val="24"/>
                <w:color w:val="000000"/>
              </w:rPr>
              <w:t>2、开展商用密码应用安全性评估</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1）根据评估对象实际情况以及系统使用的密码产品情况，评估密码保障是否安全有效；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2）通过测评发现系统存在的安全隐患和风险，提出可行性建议；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3）针对评估对象编制密码应用安全性评估报告，报告按照国家密码管理局要求包含的内容编制或参考模板编制，协助用户认清风险，查找漏洞，找出差距，提出有针对性的加强完善密码安全管理和防护建议。</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密码应用要求和密码评估提供相关咨询，从国家法规、国家密码标准、密码行业标准、密码要求规范等方面对被评估单位进行培训，包括密码应用要求、密码测评要求等，明确密码应用安全性评估的目的和意义。</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5）提交密评报告至当地密码管理部门备案，并取得备案回执。</w:t>
            </w:r>
          </w:p>
          <w:p>
            <w:pPr>
              <w:pStyle w:val="null3"/>
              <w:spacing w:before="105" w:after="105"/>
              <w:ind w:firstLine="480"/>
              <w:jc w:val="both"/>
            </w:pPr>
            <w:r>
              <w:rPr>
                <w:rFonts w:ascii="仿宋_GB2312" w:hAnsi="仿宋_GB2312" w:cs="仿宋_GB2312" w:eastAsia="仿宋_GB2312"/>
                <w:sz w:val="24"/>
                <w:color w:val="000000"/>
              </w:rPr>
              <w:t>3、密评依据标准</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GB/T 39786-2021 信息安全技术 信息系统密码应用基本要求》</w:t>
            </w:r>
          </w:p>
          <w:p>
            <w:pPr>
              <w:pStyle w:val="null3"/>
              <w:spacing w:before="105" w:after="105"/>
              <w:ind w:firstLine="480"/>
              <w:jc w:val="both"/>
            </w:pPr>
            <w:r>
              <w:rPr>
                <w:rFonts w:ascii="仿宋_GB2312" w:hAnsi="仿宋_GB2312" w:cs="仿宋_GB2312" w:eastAsia="仿宋_GB2312"/>
                <w:sz w:val="24"/>
                <w:color w:val="000000"/>
              </w:rPr>
              <w:t>《信息系统密码应用测评要求》</w:t>
            </w:r>
          </w:p>
          <w:p>
            <w:pPr>
              <w:pStyle w:val="null3"/>
              <w:spacing w:before="105" w:after="105"/>
              <w:ind w:firstLine="480"/>
              <w:jc w:val="both"/>
            </w:pPr>
            <w:r>
              <w:rPr>
                <w:rFonts w:ascii="仿宋_GB2312" w:hAnsi="仿宋_GB2312" w:cs="仿宋_GB2312" w:eastAsia="仿宋_GB2312"/>
                <w:sz w:val="24"/>
                <w:color w:val="000000"/>
              </w:rPr>
              <w:t>《信息系统密码应用测评过程指南》</w:t>
            </w:r>
          </w:p>
          <w:p>
            <w:pPr>
              <w:pStyle w:val="null3"/>
              <w:spacing w:before="105" w:after="105"/>
              <w:ind w:firstLine="480"/>
              <w:jc w:val="both"/>
            </w:pPr>
            <w:r>
              <w:rPr>
                <w:rFonts w:ascii="仿宋_GB2312" w:hAnsi="仿宋_GB2312" w:cs="仿宋_GB2312" w:eastAsia="仿宋_GB2312"/>
                <w:sz w:val="24"/>
                <w:color w:val="000000"/>
              </w:rPr>
              <w:t>《信息系统密码应用高风险判定指引》</w:t>
            </w:r>
          </w:p>
          <w:p>
            <w:pPr>
              <w:pStyle w:val="null3"/>
              <w:spacing w:before="105" w:after="105"/>
              <w:ind w:firstLine="480"/>
              <w:jc w:val="both"/>
            </w:pPr>
            <w:r>
              <w:rPr>
                <w:rFonts w:ascii="仿宋_GB2312" w:hAnsi="仿宋_GB2312" w:cs="仿宋_GB2312" w:eastAsia="仿宋_GB2312"/>
                <w:sz w:val="24"/>
                <w:color w:val="000000"/>
              </w:rPr>
              <w:t>4、工作内容</w:t>
            </w:r>
          </w:p>
          <w:p>
            <w:pPr>
              <w:pStyle w:val="null3"/>
              <w:spacing w:before="105" w:after="105"/>
              <w:ind w:firstLine="480"/>
              <w:jc w:val="both"/>
            </w:pPr>
            <w:r>
              <w:rPr>
                <w:rFonts w:ascii="仿宋_GB2312" w:hAnsi="仿宋_GB2312" w:cs="仿宋_GB2312" w:eastAsia="仿宋_GB2312"/>
                <w:sz w:val="24"/>
                <w:color w:val="000000"/>
              </w:rPr>
              <w:t>4.1 总体测评</w:t>
            </w:r>
          </w:p>
          <w:p>
            <w:pPr>
              <w:pStyle w:val="null3"/>
              <w:spacing w:before="105" w:after="105"/>
              <w:ind w:firstLine="480"/>
              <w:jc w:val="both"/>
            </w:pPr>
            <w:r>
              <w:rPr>
                <w:rFonts w:ascii="仿宋_GB2312" w:hAnsi="仿宋_GB2312" w:cs="仿宋_GB2312" w:eastAsia="仿宋_GB2312"/>
                <w:sz w:val="24"/>
                <w:color w:val="000000"/>
              </w:rPr>
              <w:t>核查信息系统中使用的密码算法、密码技术、密码产品和密码服务是否满足相关标准规范要求。</w:t>
            </w:r>
          </w:p>
          <w:p>
            <w:pPr>
              <w:pStyle w:val="null3"/>
              <w:spacing w:before="105" w:after="105"/>
              <w:ind w:firstLine="480"/>
              <w:jc w:val="both"/>
            </w:pPr>
            <w:r>
              <w:rPr>
                <w:rFonts w:ascii="仿宋_GB2312" w:hAnsi="仿宋_GB2312" w:cs="仿宋_GB2312" w:eastAsia="仿宋_GB2312"/>
                <w:sz w:val="24"/>
                <w:color w:val="000000"/>
              </w:rPr>
              <w:t>4.2 密码应用技术测评</w:t>
            </w:r>
          </w:p>
          <w:p>
            <w:pPr>
              <w:pStyle w:val="null3"/>
              <w:spacing w:before="105" w:after="105"/>
              <w:ind w:firstLine="480"/>
              <w:jc w:val="both"/>
            </w:pPr>
            <w:r>
              <w:rPr>
                <w:rFonts w:ascii="仿宋_GB2312" w:hAnsi="仿宋_GB2312" w:cs="仿宋_GB2312" w:eastAsia="仿宋_GB2312"/>
                <w:sz w:val="24"/>
                <w:color w:val="000000"/>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spacing w:before="105" w:after="105"/>
              <w:ind w:firstLine="480"/>
              <w:jc w:val="both"/>
            </w:pPr>
            <w:r>
              <w:rPr>
                <w:rFonts w:ascii="仿宋_GB2312" w:hAnsi="仿宋_GB2312" w:cs="仿宋_GB2312" w:eastAsia="仿宋_GB2312"/>
                <w:sz w:val="24"/>
                <w:color w:val="000000"/>
              </w:rPr>
              <w:t>4.3 密钥管理测评</w:t>
            </w:r>
          </w:p>
          <w:p>
            <w:pPr>
              <w:pStyle w:val="null3"/>
              <w:spacing w:before="105" w:after="105"/>
              <w:ind w:firstLine="480"/>
              <w:jc w:val="both"/>
            </w:pPr>
            <w:r>
              <w:rPr>
                <w:rFonts w:ascii="仿宋_GB2312" w:hAnsi="仿宋_GB2312" w:cs="仿宋_GB2312" w:eastAsia="仿宋_GB2312"/>
                <w:sz w:val="24"/>
                <w:color w:val="000000"/>
              </w:rPr>
              <w:t>测评密钥管理各个环节，包括对密钥生成、存储、分发、导入与导出、使用、备份与恢复、归档、销毁等环节进行管理和策略制定的全过程是否符合要求。</w:t>
            </w:r>
          </w:p>
          <w:p>
            <w:pPr>
              <w:pStyle w:val="null3"/>
              <w:spacing w:before="105" w:after="105"/>
              <w:ind w:firstLine="480"/>
              <w:jc w:val="both"/>
            </w:pPr>
            <w:r>
              <w:rPr>
                <w:rFonts w:ascii="仿宋_GB2312" w:hAnsi="仿宋_GB2312" w:cs="仿宋_GB2312" w:eastAsia="仿宋_GB2312"/>
                <w:sz w:val="24"/>
                <w:color w:val="000000"/>
              </w:rPr>
              <w:t>4.4 密码应用管理测评</w:t>
            </w:r>
          </w:p>
          <w:p>
            <w:pPr>
              <w:pStyle w:val="null3"/>
              <w:spacing w:before="105" w:after="105"/>
              <w:ind w:firstLine="480"/>
              <w:jc w:val="both"/>
            </w:pPr>
            <w:r>
              <w:rPr>
                <w:rFonts w:ascii="仿宋_GB2312" w:hAnsi="仿宋_GB2312" w:cs="仿宋_GB2312" w:eastAsia="仿宋_GB2312"/>
                <w:sz w:val="24"/>
                <w:color w:val="000000"/>
              </w:rPr>
              <w:t>从制度、人员、实施和应急四个方面进行安全管理测评，验证信息系统安全管理机制是否完善，是否能够确保密码技术被合规、正确、有效地实施。</w:t>
            </w:r>
          </w:p>
          <w:p>
            <w:pPr>
              <w:pStyle w:val="null3"/>
              <w:spacing w:before="105" w:after="105"/>
              <w:ind w:firstLine="480"/>
              <w:jc w:val="both"/>
            </w:pPr>
            <w:r>
              <w:rPr>
                <w:rFonts w:ascii="仿宋_GB2312" w:hAnsi="仿宋_GB2312" w:cs="仿宋_GB2312" w:eastAsia="仿宋_GB2312"/>
                <w:sz w:val="24"/>
                <w:color w:val="000000"/>
              </w:rPr>
              <w:t>二、服务要求</w:t>
            </w:r>
          </w:p>
          <w:p>
            <w:pPr>
              <w:pStyle w:val="null3"/>
              <w:spacing w:before="105" w:after="105"/>
              <w:ind w:firstLine="480"/>
              <w:jc w:val="both"/>
            </w:pPr>
            <w:r>
              <w:rPr>
                <w:rFonts w:ascii="仿宋_GB2312" w:hAnsi="仿宋_GB2312" w:cs="仿宋_GB2312" w:eastAsia="仿宋_GB2312"/>
                <w:sz w:val="24"/>
                <w:color w:val="000000"/>
              </w:rPr>
              <w:t>1、服务流程要求</w:t>
            </w:r>
          </w:p>
          <w:p>
            <w:pPr>
              <w:pStyle w:val="null3"/>
              <w:spacing w:before="105" w:after="105"/>
              <w:ind w:firstLine="480"/>
              <w:jc w:val="both"/>
            </w:pPr>
            <w:r>
              <w:rPr>
                <w:rFonts w:ascii="仿宋_GB2312" w:hAnsi="仿宋_GB2312" w:cs="仿宋_GB2312" w:eastAsia="仿宋_GB2312"/>
                <w:sz w:val="24"/>
                <w:color w:val="000000"/>
              </w:rPr>
              <w:t>1.评估依据：GB/T 39786-2021《信息安全技术 信息系统密码应用基本要求》及配套测评过程指南、结果判定指南最新版。</w:t>
            </w:r>
          </w:p>
          <w:p>
            <w:pPr>
              <w:pStyle w:val="null3"/>
              <w:spacing w:before="105" w:after="105"/>
              <w:ind w:firstLine="480"/>
              <w:jc w:val="both"/>
            </w:pPr>
            <w:r>
              <w:rPr>
                <w:rFonts w:ascii="仿宋_GB2312" w:hAnsi="仿宋_GB2312" w:cs="仿宋_GB2312" w:eastAsia="仿宋_GB2312"/>
                <w:sz w:val="24"/>
                <w:color w:val="000000"/>
              </w:rPr>
              <w:t>2.评估阶段：①方案编制 → ②现场检测 → ③数据分析 → ④报告编制 → ⑤整改复测（如需）。</w:t>
            </w:r>
          </w:p>
          <w:p>
            <w:pPr>
              <w:pStyle w:val="null3"/>
              <w:spacing w:before="105" w:after="105"/>
              <w:ind w:firstLine="480"/>
              <w:jc w:val="both"/>
            </w:pPr>
            <w:r>
              <w:rPr>
                <w:rFonts w:ascii="仿宋_GB2312" w:hAnsi="仿宋_GB2312" w:cs="仿宋_GB2312" w:eastAsia="仿宋_GB2312"/>
                <w:sz w:val="24"/>
                <w:color w:val="000000"/>
              </w:rPr>
              <w:t>3.现场检测强制要求：</w:t>
            </w:r>
          </w:p>
          <w:p>
            <w:pPr>
              <w:pStyle w:val="null3"/>
              <w:spacing w:before="105" w:after="105"/>
              <w:ind w:firstLine="480"/>
              <w:jc w:val="both"/>
            </w:pPr>
            <w:r>
              <w:rPr>
                <w:rFonts w:ascii="仿宋_GB2312" w:hAnsi="仿宋_GB2312" w:cs="仿宋_GB2312" w:eastAsia="仿宋_GB2312"/>
                <w:sz w:val="24"/>
                <w:color w:val="000000"/>
              </w:rPr>
              <w:t>①随机数、密钥分发、数字签名等关键流程须截屏+录像；</w:t>
            </w:r>
          </w:p>
          <w:p>
            <w:pPr>
              <w:pStyle w:val="null3"/>
              <w:spacing w:before="105" w:after="105"/>
              <w:ind w:firstLine="480"/>
              <w:jc w:val="both"/>
            </w:pPr>
            <w:r>
              <w:rPr>
                <w:rFonts w:ascii="仿宋_GB2312" w:hAnsi="仿宋_GB2312" w:cs="仿宋_GB2312" w:eastAsia="仿宋_GB2312"/>
                <w:sz w:val="24"/>
                <w:color w:val="000000"/>
              </w:rPr>
              <w:t>②原始记录保存≥10年，可随时抽查。</w:t>
            </w:r>
          </w:p>
          <w:p>
            <w:pPr>
              <w:pStyle w:val="null3"/>
              <w:spacing w:before="105" w:after="105"/>
              <w:ind w:firstLine="480"/>
              <w:jc w:val="both"/>
            </w:pPr>
            <w:r>
              <w:rPr>
                <w:rFonts w:ascii="仿宋_GB2312" w:hAnsi="仿宋_GB2312" w:cs="仿宋_GB2312" w:eastAsia="仿宋_GB2312"/>
                <w:sz w:val="24"/>
                <w:color w:val="000000"/>
              </w:rPr>
              <w:t>4.报告要求</w:t>
            </w:r>
          </w:p>
          <w:p>
            <w:pPr>
              <w:pStyle w:val="null3"/>
              <w:spacing w:before="105" w:after="105"/>
              <w:ind w:firstLine="480"/>
              <w:jc w:val="both"/>
            </w:pPr>
            <w:r>
              <w:rPr>
                <w:rFonts w:ascii="仿宋_GB2312" w:hAnsi="仿宋_GB2312" w:cs="仿宋_GB2312" w:eastAsia="仿宋_GB2312"/>
                <w:sz w:val="24"/>
                <w:color w:val="000000"/>
              </w:rPr>
              <w:t>① 同时提供纸质正本2份、电子版PDF+Word各1份；</w:t>
            </w:r>
          </w:p>
          <w:p>
            <w:pPr>
              <w:pStyle w:val="null3"/>
              <w:spacing w:before="105" w:after="105"/>
              <w:ind w:firstLine="480"/>
              <w:jc w:val="both"/>
            </w:pPr>
            <w:r>
              <w:rPr>
                <w:rFonts w:ascii="仿宋_GB2312" w:hAnsi="仿宋_GB2312" w:cs="仿宋_GB2312" w:eastAsia="仿宋_GB2312"/>
                <w:sz w:val="24"/>
                <w:color w:val="000000"/>
              </w:rPr>
              <w:t>② 报告须由2名及以上密评持证人员签字并加盖机构公章。</w:t>
            </w:r>
          </w:p>
          <w:p>
            <w:pPr>
              <w:pStyle w:val="null3"/>
              <w:spacing w:before="105" w:after="105"/>
              <w:ind w:firstLine="480"/>
              <w:jc w:val="both"/>
            </w:pPr>
            <w:r>
              <w:rPr>
                <w:rFonts w:ascii="仿宋_GB2312" w:hAnsi="仿宋_GB2312" w:cs="仿宋_GB2312" w:eastAsia="仿宋_GB2312"/>
                <w:sz w:val="24"/>
                <w:color w:val="000000"/>
              </w:rPr>
              <w:t>③ 通过陕西省国家密码管理局成功备案证明</w:t>
            </w:r>
          </w:p>
          <w:p>
            <w:pPr>
              <w:pStyle w:val="null3"/>
              <w:spacing w:before="105" w:after="105"/>
              <w:ind w:firstLine="480"/>
              <w:jc w:val="both"/>
            </w:pPr>
            <w:r>
              <w:rPr>
                <w:rFonts w:ascii="仿宋_GB2312" w:hAnsi="仿宋_GB2312" w:cs="仿宋_GB2312" w:eastAsia="仿宋_GB2312"/>
                <w:sz w:val="24"/>
                <w:color w:val="000000"/>
              </w:rPr>
              <w:t>2、人员及场地要求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w:t>
            </w:r>
          </w:p>
          <w:p>
            <w:pPr>
              <w:pStyle w:val="null3"/>
              <w:spacing w:before="105" w:after="105"/>
              <w:ind w:firstLine="480"/>
              <w:jc w:val="both"/>
            </w:pPr>
            <w:r>
              <w:rPr>
                <w:rFonts w:ascii="仿宋_GB2312" w:hAnsi="仿宋_GB2312" w:cs="仿宋_GB2312" w:eastAsia="仿宋_GB2312"/>
                <w:sz w:val="24"/>
                <w:color w:val="000000"/>
              </w:rPr>
              <w:t>项目经理要求：具备独立领导团队实施密评项目的能力，商用密码应用安全性评估从业人员考核成绩需达到</w:t>
            </w:r>
            <w:r>
              <w:rPr>
                <w:rFonts w:ascii="仿宋_GB2312" w:hAnsi="仿宋_GB2312" w:cs="仿宋_GB2312" w:eastAsia="仿宋_GB2312"/>
                <w:sz w:val="24"/>
                <w:color w:val="000000"/>
              </w:rPr>
              <w:t>75分以上，并提供商用密码应用安全性评估从业人员能力考核合格证书作为证明材料。</w:t>
            </w:r>
          </w:p>
          <w:p>
            <w:pPr>
              <w:pStyle w:val="null3"/>
              <w:spacing w:before="105" w:after="105"/>
              <w:ind w:firstLine="480"/>
              <w:jc w:val="both"/>
            </w:pPr>
            <w:r>
              <w:rPr>
                <w:rFonts w:ascii="仿宋_GB2312" w:hAnsi="仿宋_GB2312" w:cs="仿宋_GB2312" w:eastAsia="仿宋_GB2312"/>
                <w:sz w:val="24"/>
                <w:color w:val="000000"/>
              </w:rPr>
              <w:t>商用密码应用安全性评估人员要求：以提供商用密码应用安全性评估从业人员能力考核合格证书为证明材料。</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2）供应商须提供项目组成员名单、职务、职责及相应的资格证书复印件(加盖公章)。</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spacing w:before="105" w:after="105"/>
              <w:ind w:firstLine="480"/>
              <w:jc w:val="both"/>
            </w:pPr>
            <w:r>
              <w:rPr>
                <w:rFonts w:ascii="仿宋_GB2312" w:hAnsi="仿宋_GB2312" w:cs="仿宋_GB2312" w:eastAsia="仿宋_GB2312"/>
                <w:sz w:val="24"/>
                <w:color w:val="000000"/>
              </w:rPr>
              <w:t>3、服务质量</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1）供应商应建立有效的服务管理质量体系和流程文件，以保证服务过程实施规范性；</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2）供应商应建立有效的交付管理流程；</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3）供应商应制定详细的实施方案；</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4）供应商应建立规范的文档管理体系；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5）供应商在服务过程中应严格按照相关安全标准要求，针对服务的各个环节，设置专门的项目质量管理保证措施。</w:t>
            </w:r>
          </w:p>
          <w:p>
            <w:pPr>
              <w:pStyle w:val="null3"/>
              <w:spacing w:before="105" w:after="105"/>
              <w:ind w:firstLine="480"/>
              <w:jc w:val="both"/>
            </w:pPr>
            <w:r>
              <w:rPr>
                <w:rFonts w:ascii="仿宋_GB2312" w:hAnsi="仿宋_GB2312" w:cs="仿宋_GB2312" w:eastAsia="仿宋_GB2312"/>
                <w:sz w:val="24"/>
                <w:color w:val="000000"/>
              </w:rPr>
              <w:t>4、实施要求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客观性和公正性要求：在最小主观判断情形下，按照双方相互认可的方案，基于明确定义的测评方式和解释，实施评估活动。供应商应是独立的第三方，可以比较客观地开展工作，在利益和管理上不受外部的控制，使密评工作更为彻底。</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信息安全要求：供应商对在工作中获取的采购人业务信息、数据、文件、数字以及项目成果承担保密义务。未经对方同意，供应商不得对采购人的资料及文件擅自修改、复制、传播、向第三方转让，如发生泄密情况，供应商需承担一切由此引起的后果并承担赔偿责任。</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最小影响要求：测评工作应该尽可能小地影响系统和网络的正常运行，不能对业务的正常运行产生明显的影响（包括系统性能明显下降、网络阻塞、服务中断等），如无法避免，则应预先做出说明并经采购人同意后实施，在项目实施过程中，需有可行性的风险规避处置措施。</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4）规范性要求：供应商应严格依据相关国家标准和行业标准开展规范的密评工作。</w:t>
            </w:r>
          </w:p>
          <w:p>
            <w:pPr>
              <w:pStyle w:val="null3"/>
              <w:spacing w:before="105" w:after="105"/>
              <w:ind w:firstLine="480"/>
              <w:jc w:val="both"/>
            </w:pPr>
            <w:r>
              <w:rPr>
                <w:rFonts w:ascii="仿宋_GB2312" w:hAnsi="仿宋_GB2312" w:cs="仿宋_GB2312" w:eastAsia="仿宋_GB2312"/>
                <w:sz w:val="24"/>
                <w:color w:val="000000"/>
              </w:rPr>
              <w:t>5、服务响应时限要求</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1）供应商针对信息系统密码应用要求和密码评估提供相关咨询、培训，对系统密码应用与方案提供咨询服务。</w:t>
            </w:r>
          </w:p>
          <w:p>
            <w:pPr>
              <w:pStyle w:val="null3"/>
              <w:spacing w:before="105" w:after="10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2）在服务期内，供应商技术支持人员在2小时内作好服务应答和反馈。必要情况下，技术人员须在48小时内到达现场，对出现的问题进行现场分析、记录、处置和归档。</w:t>
            </w:r>
          </w:p>
          <w:p>
            <w:pPr>
              <w:pStyle w:val="null3"/>
              <w:spacing w:before="105" w:after="105"/>
              <w:ind w:firstLine="480"/>
              <w:jc w:val="both"/>
            </w:pPr>
            <w:r>
              <w:rPr>
                <w:rFonts w:ascii="仿宋_GB2312" w:hAnsi="仿宋_GB2312" w:cs="仿宋_GB2312" w:eastAsia="仿宋_GB2312"/>
                <w:sz w:val="24"/>
                <w:color w:val="000000"/>
              </w:rPr>
              <w:t>6、保密性要求</w:t>
            </w:r>
          </w:p>
          <w:p>
            <w:pPr>
              <w:pStyle w:val="null3"/>
              <w:spacing w:before="105" w:after="105"/>
              <w:ind w:firstLine="480"/>
              <w:jc w:val="both"/>
            </w:pPr>
            <w:r>
              <w:rPr>
                <w:rFonts w:ascii="仿宋_GB2312" w:hAnsi="仿宋_GB2312" w:cs="仿宋_GB2312" w:eastAsia="仿宋_GB2312"/>
                <w:sz w:val="24"/>
                <w:color w:val="000000"/>
              </w:rPr>
              <w:t>供应商在未经认可的情况下，不得将任何用户认为涉及数据安全的观点、数据、系统结构信息、测试结论以及测试记录传播、披露和使用；不得擅自修改任何程序和数据；供应商应保证严格遵守用户的保密要求，并签订保密协议；保证对于用户提供的资料（包括业务资料、技术资料、相关数据等），不得以任何形式向第三方传播；保证不向外（指用户规定范围以外）泄漏任何与本项目相关的保密技术资料。保密期限不受本项目期限的限制，在本项目履行完毕后，供应商继续承担保密义务。</w:t>
            </w:r>
          </w:p>
          <w:p>
            <w:pPr>
              <w:pStyle w:val="null3"/>
              <w:ind w:firstLine="48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须承诺，在项目期间提供一支不少于8人的本地驻场服务项目团队，拟投入人员上岗前需提供商用密码应用安全性评估从业人员能力考核合格证书，负责完成商用密码应用安全性评估工作。该团队至少包含1名项目经理及7名商用密码应用安全性评估人员。 项目经理要求：具备独立领导团队实施密评项目的能力，商用密码应用安全性评估从业人员考核成绩需达到75分以上，并提供商用密码应用安全性评估从业人员能力考核合格证书作为证明材料。 商用密码应用安全性评估人员要求：以提供商用密码应用安全性评估从业人员能力考核合格证书为证明材料。 （2）供应商须提供项目组成员名单、职务、职责及相应的资格证书复印件(加盖公章)。 （3）项目启动时后，原则上供应商不得在服务期内更换项目组人员，若需更换人员，供应商应提前一个月通知采购人，采购人同意基础上方可更换。采购人认为供应商的项目组成员不符合要求时，供应商应当在采购人发出更换要求后5个工作日内，对人员进行替换。</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供应商需自行配备履约所需的工具、设施设备，保证项目顺利实施。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①各包具体信息系统以采购人实际分配为准。 ②供应商开标一览表及标的清单时，以单价形式报价，不得超过单价限价，否则视为无效投标。采购人按照中标供应商实际完成信息系统开展商用密码应用安全性评估数量，据实结算。③为保证服务质量，参与本项目的同一供应商可参与多个包的投标，但同一供应商最多中标一个包。评标顺序从第1包至第6包，前面综合评审排名第一的供应商，后续评审不推荐为中标候选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完成初步验收后1个月内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完成初步验收后1个月内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完成初步验收后1个月内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完成初步验收后1个月内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完成初步验收后1个月内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完成初步验收后1个月内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中共西安市委办公厅指定地点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中共西安市委办公厅指定地点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中共西安市委办公厅指定地点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中共西安市委办公厅指定地点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中共西安市委办公厅指定地点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中共西安市委办公厅指定地点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1.评估依据：GB/T 39786-2021《信息安全技术 信息系统密码应用基本要求》及配套测评过程指南、结果判定指南最新版。 2.评估阶段：①方案编制 → ②现场检测 → ③数据分析 → ④报告编制 → ⑤整改复测（如需）。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1.评估依据：GB/T 39786-2021《信息安全技术 信息系统密码应用基本要求》及配套测 评过程指南、结果判定指南最新版。 2.评估阶段：①方案编制 → ②现场检测 → ③数据分析 → ④报告编制 → ⑤整改复测（如 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：1.评估依据：GB/T 39786-2021《信息安全技术 信息系统密码应用基本要求》及配套测 评过程指南、结果判定指南最新版。 2.评估阶段：①方案编制 → ②现场检测 → ③数据分析 → ④报告编制 → ⑤整改复测（如 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1.评估依据：GB/T 39786-2021《信息安全技术 信息系统密码应用基本要求》及配套测 评过程指南、结果判定指南最新版。 2.评估阶段：①方案编制 → ②现场检测 → ③数据分析 → ④报告编制 → ⑤整改复测（如 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1.评估依据：GB/T 39786-2021《信息安全技术 信息系统密码应用基本要求》及配套测 评过程指南、结果判定指南最新版。 2.评估阶段：①方案编制 → ②现场检测 → ③数据分析 → ④报告编制 → ⑤整改复测（如 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1.评估依据：GB/T 39786-2021《信息安全技术 信息系统密码应用基本要求》及配套测 评过程指南、结果判定指南最新版。 2.评估阶段：①方案编制 → ②现场检测 → ③数据分析 → ④报告编制 → ⑤整改复测（如 需）。 3.现场检测强制要求： ① 随机数、密钥分发、数字签名等关键流程须截屏+录像； ② 原始记录保存≥10年，可随时抽查。 4.报告要求 ① 同时提供纸质正本2份、电子版PDF+Word各1份； ② 报告须由2名及以上密评持证人员签字并加盖机构公章。 ③ 通过陕西省国家密码管理局成功备案证明</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按照实际完成信息系统开展商用密码应用安全性评估数量，验收合格后，据实结算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甲乙双方合同内约定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1、各包具体信息系统以采购人实际分配为准。 2、供应商以单价形式报价，不得超过单价限价，否则视为无效投标。采购人按照中标供应商实际完成信息系统开展商用密码应用安全性评估数量，据实结算。 3、为保证服务质量，参与本项目的同一供应商可参与多个包的投标，但同一供应商最多中标一个包。评标顺序从第1包至第6包，前面综合评审排名第一的供应商，后续评审不推荐为中标候选人。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在中华人民共和国境内注册，且具有独立承担民事责任能力。</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声明函1</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声明函2</w:t>
            </w:r>
          </w:p>
        </w:tc>
        <w:tc>
          <w:tcPr>
            <w:tcW w:type="dxa" w:w="3322"/>
          </w:tcPr>
          <w:p>
            <w:pPr>
              <w:pStyle w:val="null3"/>
            </w:pPr>
            <w:r>
              <w:rPr>
                <w:rFonts w:ascii="仿宋_GB2312" w:hAnsi="仿宋_GB2312" w:cs="仿宋_GB2312" w:eastAsia="仿宋_GB2312"/>
              </w:rPr>
              <w:t>具有履行合同必需的设备和专业技术能力，提供承诺函并加盖单位公章；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 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过去三年内无违反《商用密码管理条例》第16条、51条；《商用密码应用安全性评估管理办法》第11条；《商用密码检测机构管理办法》第21条规定的情形，提供声明函；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本项目不接受联合体投标，提供非联合投标声明函；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企业关联关系承诺书.docx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项目业绩表.docx 中小企业声明函 商务应答表 资格证明文件.docx 投标函 残疾人福利性单位声明函 服务方案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报价唯一。供应商以单价形式报价，不得超过单价限价，否则视为无效投标。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 (1)IS020000信息技术服务管理体系认证(认证覆盖的业务范围包括商用密码应用安全性评估)； (2)IS027001信息安全管理体系认证证书(认证覆盖的业务范围包括商用密码应用安全性评估)； (3)GB/T 19001/IS0 9001质量管理体系认证证书(认证覆盖的业务范围包括商用密码应用安全性评估)； (4)市场监督管理部门颁发的《检验检测机构资质认定证书》(CMA，能力范围覆盖信息安全性检测)； (5)IS0 45001职业健康安全管理体系认证证书(认证覆盖的业务范围包括商用密码应用安全性评估)。 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1.项目经理（4分）：配备密评项目经理1人，其商用密码应用安全性评估从业人员考核成绩达到75分以上，在此基础上具备以下任意一项认证得1分，最高4分。 （1）CISP注册信息安全专业人员证书；或CISSP注册信息系统安全认证专家证书；或信息系统项目管理师（计算机技术与软件专业技术资格（水平）考试）； （2）信息安全工程师证书（计算机技术与软件专业技术资格（水平）考试）或高级网络与信息安全工程师证书； （3）商用密码应用安全性评估从业人员考核成绩80分及以上； （4）CISAW信息安全保障人员认证证书； 注：人员须提供证书复印件和开标前一个月的在本单位已缴纳的社保缴费证明并加盖公章。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2.项目团队成员（15分）： （1）团队成员（不包含项目经理）应具有商用密码应用安全性评估从业人员考核成绩合格证明且团队成员不少于7人，每有1名符合要求团队成员得1分，最多得10分，少于7人不得分； （2）团队成员中有CISP注册信息安全专业人员证书、CISAW信息安全保障人员认证证书、密评从业人员考核成绩80分以上、网络工程师、信息安全工程师证书（计算机技术与软件专业技术资格（水平）考试）中任意一项的，每人加1分，最多得5分， 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 方案各项内容全面详细、阐述条理清晰详尽、符合本项目采购需求，能有效保障本项目实施。每项满分3分，缺项不得分,每存在一个缺陷，扣1分，扣完为止。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 方案各项内容全面详细、阐述条理清晰详尽、符合本项目采购需求，能有效保障本项目实施。每项满分2分，缺项不得分，每存在一个缺陷，扣1分，扣完为止。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 方案各项内容能提供以上服务，服务内容完善并有详细的说明、符合本项目采购需求，每项满分2分，缺项不得分，每存在一个缺陷，扣1分，扣完为止。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供应商提供为密评实施工作配备必要的工具，得5分。如为自研工具应提供相关功能软件著作证明或功能截图，如为商用工具应提供相关功能截图、工具购买合同、发票证明。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近三年（自2022年1月1日至今），供应商具备密码或网络安全领域检测评估领域的业绩合同，每个合同得1分，最高5分。（提供合同至少包含合同首页、签章页以及能体现合同签订时间、项目内容的关键页复印件）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